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2A066" w14:textId="77777777" w:rsidR="005A645B" w:rsidRPr="00CC3463" w:rsidRDefault="005A645B">
      <w:pPr>
        <w:widowControl w:val="0"/>
        <w:pBdr>
          <w:top w:val="nil"/>
          <w:left w:val="nil"/>
          <w:bottom w:val="nil"/>
          <w:right w:val="nil"/>
          <w:between w:val="nil"/>
        </w:pBdr>
        <w:spacing w:after="0"/>
      </w:pPr>
    </w:p>
    <w:p w14:paraId="1A104BF6" w14:textId="77777777" w:rsidR="005A645B" w:rsidRPr="00CC3463" w:rsidRDefault="005A645B">
      <w:pPr>
        <w:spacing w:after="0" w:line="240" w:lineRule="auto"/>
        <w:ind w:right="253" w:firstLine="567"/>
        <w:jc w:val="center"/>
        <w:rPr>
          <w:rFonts w:ascii="Times New Roman" w:eastAsia="Times New Roman" w:hAnsi="Times New Roman" w:cs="Times New Roman"/>
          <w:b/>
          <w:sz w:val="24"/>
          <w:szCs w:val="24"/>
        </w:rPr>
      </w:pPr>
    </w:p>
    <w:p w14:paraId="7E3EED36" w14:textId="77777777" w:rsidR="005A645B" w:rsidRPr="00CC3463" w:rsidRDefault="005D41A8">
      <w:pPr>
        <w:spacing w:after="0" w:line="240" w:lineRule="auto"/>
        <w:ind w:right="253" w:firstLine="567"/>
        <w:jc w:val="center"/>
        <w:rPr>
          <w:rFonts w:ascii="Times New Roman" w:eastAsia="Times New Roman" w:hAnsi="Times New Roman" w:cs="Times New Roman"/>
          <w:b/>
          <w:sz w:val="24"/>
          <w:szCs w:val="24"/>
        </w:rPr>
      </w:pPr>
      <w:r w:rsidRPr="00CC3463">
        <w:rPr>
          <w:rFonts w:ascii="Times New Roman" w:eastAsia="Times New Roman" w:hAnsi="Times New Roman" w:cs="Times New Roman"/>
          <w:b/>
          <w:sz w:val="24"/>
          <w:szCs w:val="24"/>
        </w:rPr>
        <w:t>Узагальнені зауваження та пропозиції до проекту рішення НКРЕКП, що має ознаки регуляторного акта, – постанови НКРЕКП «Про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4F1F3072" w14:textId="77777777" w:rsidR="005A645B" w:rsidRPr="00CC3463" w:rsidRDefault="005A645B">
      <w:pPr>
        <w:spacing w:after="0" w:line="240" w:lineRule="auto"/>
        <w:ind w:right="253" w:firstLine="567"/>
        <w:jc w:val="center"/>
        <w:rPr>
          <w:rFonts w:ascii="Times New Roman" w:eastAsia="Times New Roman" w:hAnsi="Times New Roman" w:cs="Times New Roman"/>
          <w:b/>
          <w:sz w:val="24"/>
          <w:szCs w:val="24"/>
        </w:rPr>
      </w:pPr>
    </w:p>
    <w:tbl>
      <w:tblPr>
        <w:tblStyle w:val="afc"/>
        <w:tblW w:w="15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
        <w:gridCol w:w="4290"/>
        <w:gridCol w:w="4830"/>
        <w:gridCol w:w="3105"/>
        <w:gridCol w:w="2715"/>
      </w:tblGrid>
      <w:tr w:rsidR="00260144" w:rsidRPr="00934BA0" w14:paraId="22A0D234" w14:textId="77777777" w:rsidTr="00260144">
        <w:tc>
          <w:tcPr>
            <w:tcW w:w="765" w:type="dxa"/>
            <w:shd w:val="clear" w:color="auto" w:fill="auto"/>
            <w:vAlign w:val="center"/>
          </w:tcPr>
          <w:p w14:paraId="7A925AC1"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Зауваження до</w:t>
            </w:r>
          </w:p>
        </w:tc>
        <w:tc>
          <w:tcPr>
            <w:tcW w:w="4290" w:type="dxa"/>
            <w:shd w:val="clear" w:color="auto" w:fill="auto"/>
            <w:vAlign w:val="center"/>
          </w:tcPr>
          <w:p w14:paraId="5BB09A0B"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Редакція проєкту рішення НКРЕКП</w:t>
            </w:r>
          </w:p>
        </w:tc>
        <w:tc>
          <w:tcPr>
            <w:tcW w:w="4830" w:type="dxa"/>
            <w:shd w:val="clear" w:color="auto" w:fill="auto"/>
            <w:vAlign w:val="center"/>
          </w:tcPr>
          <w:p w14:paraId="2112829F"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Зауваження та пропозиції до проєкту рішення НКРЕКП</w:t>
            </w:r>
          </w:p>
        </w:tc>
        <w:tc>
          <w:tcPr>
            <w:tcW w:w="3105" w:type="dxa"/>
            <w:shd w:val="clear" w:color="auto" w:fill="auto"/>
            <w:vAlign w:val="center"/>
          </w:tcPr>
          <w:p w14:paraId="5E29D372"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Обґрунтування</w:t>
            </w:r>
          </w:p>
        </w:tc>
        <w:tc>
          <w:tcPr>
            <w:tcW w:w="2715" w:type="dxa"/>
            <w:shd w:val="clear" w:color="auto" w:fill="auto"/>
            <w:vAlign w:val="center"/>
          </w:tcPr>
          <w:p w14:paraId="05A19369"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260144" w:rsidRPr="00934BA0" w14:paraId="15F70B2B" w14:textId="77777777" w:rsidTr="00260144">
        <w:tc>
          <w:tcPr>
            <w:tcW w:w="15705" w:type="dxa"/>
            <w:gridSpan w:val="5"/>
            <w:shd w:val="clear" w:color="auto" w:fill="auto"/>
            <w:vAlign w:val="center"/>
          </w:tcPr>
          <w:p w14:paraId="0EACCB11"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bookmarkStart w:id="0" w:name="_heading=h.gjdgxs" w:colFirst="0" w:colLast="0"/>
            <w:bookmarkEnd w:id="0"/>
            <w:r w:rsidRPr="00934BA0">
              <w:rPr>
                <w:rFonts w:ascii="Times New Roman" w:eastAsia="Times New Roman" w:hAnsi="Times New Roman" w:cs="Times New Roman"/>
                <w:b/>
                <w:color w:val="000000" w:themeColor="text1"/>
                <w:sz w:val="20"/>
                <w:szCs w:val="20"/>
                <w:lang w:val="uk-UA"/>
              </w:rPr>
              <w:t>Постанова НКРЕКП «Про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tc>
      </w:tr>
      <w:tr w:rsidR="00260144" w:rsidRPr="00934BA0" w14:paraId="57F7A277" w14:textId="77777777">
        <w:tc>
          <w:tcPr>
            <w:tcW w:w="765" w:type="dxa"/>
            <w:shd w:val="clear" w:color="auto" w:fill="auto"/>
          </w:tcPr>
          <w:p w14:paraId="417428BE"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Преамбула</w:t>
            </w:r>
          </w:p>
        </w:tc>
        <w:tc>
          <w:tcPr>
            <w:tcW w:w="4290" w:type="dxa"/>
            <w:shd w:val="clear" w:color="auto" w:fill="auto"/>
          </w:tcPr>
          <w:p w14:paraId="204BDCBD"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95FFEB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Преамбула:</w:t>
            </w:r>
          </w:p>
          <w:p w14:paraId="12BBE4A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4D3FFEFC"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B25F05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ПОСТАНОВЛЯЄ:</w:t>
            </w:r>
          </w:p>
        </w:tc>
        <w:tc>
          <w:tcPr>
            <w:tcW w:w="4830" w:type="dxa"/>
            <w:shd w:val="clear" w:color="auto" w:fill="auto"/>
          </w:tcPr>
          <w:p w14:paraId="6982684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AE6BBB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Преамбула:</w:t>
            </w:r>
          </w:p>
          <w:p w14:paraId="10BB379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Закону України «Про Національну комісію, що здійснює державне регулювання у сферах енергетики та комунальних послуг» та на виконання пункту 1) частини другої розділу ІІ «Прикінцеві та перехідні положення» Закону України № 3141-IX від 10 червня 2023 року «Про внесення змін до деяких законів України щодо запобігання зловживанням на оптових енергетичних ринках» (далі – «Закон 3141-IX»), Національна комісія, що здійснює державне регулювання у сферах енергетики та комунальних послуг,</w:t>
            </w:r>
          </w:p>
          <w:p w14:paraId="7951525B"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FD1627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ПОСТАНОВЛЯЄ:</w:t>
            </w:r>
          </w:p>
        </w:tc>
        <w:tc>
          <w:tcPr>
            <w:tcW w:w="3105" w:type="dxa"/>
            <w:shd w:val="clear" w:color="auto" w:fill="auto"/>
          </w:tcPr>
          <w:p w14:paraId="5EBB87B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B521D1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додати посилання на безпосереднє джерело – Закон України № 3141-IX від 10 червня 2023 року «Про внесення змін до деяких законів України щодо запобігання зловживанням на оптових енергетичних ринках» – оскільки саме цим законом (тобто, для його належної імплементації) встановлено вимогу до НКРЕКП (та терміни) щодо затвердження низки регуляторних актів, включно з цим Порядком (методикою) визначення розміру штрафів, які накладаються Регулятором.</w:t>
            </w:r>
          </w:p>
        </w:tc>
        <w:tc>
          <w:tcPr>
            <w:tcW w:w="2715" w:type="dxa"/>
            <w:shd w:val="clear" w:color="auto" w:fill="auto"/>
            <w:vAlign w:val="center"/>
          </w:tcPr>
          <w:p w14:paraId="78330299"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враховано</w:t>
            </w:r>
          </w:p>
        </w:tc>
      </w:tr>
      <w:tr w:rsidR="00260144" w:rsidRPr="00934BA0" w14:paraId="0EC09015" w14:textId="77777777">
        <w:tc>
          <w:tcPr>
            <w:tcW w:w="765" w:type="dxa"/>
            <w:shd w:val="clear" w:color="auto" w:fill="auto"/>
          </w:tcPr>
          <w:p w14:paraId="522084DF"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4496507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Затвердити Порядок (методику) визначення розміру штрафів, які накладаються Національною комісією, що здійснює державне регулювання у сферах енергетики та комунальних послуг, що додається.</w:t>
            </w:r>
          </w:p>
        </w:tc>
        <w:tc>
          <w:tcPr>
            <w:tcW w:w="4830" w:type="dxa"/>
          </w:tcPr>
          <w:p w14:paraId="55994C2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50A6D9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Затвердити Порядок (методику) визначення розміру штрафів, які накладаються Національною комісією, що здійснює державне регулювання у сферах енергетики та комунальних послуг (далі – «Порядок»), що додається.</w:t>
            </w:r>
          </w:p>
        </w:tc>
        <w:tc>
          <w:tcPr>
            <w:tcW w:w="3105" w:type="dxa"/>
          </w:tcPr>
          <w:p w14:paraId="2C1B57B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0016FF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після пункту 1 додати декілька пунктів, як наведено нижче, які посилатимуться на цей Порядок.</w:t>
            </w:r>
          </w:p>
        </w:tc>
        <w:tc>
          <w:tcPr>
            <w:tcW w:w="2715" w:type="dxa"/>
            <w:shd w:val="clear" w:color="auto" w:fill="auto"/>
            <w:vAlign w:val="center"/>
          </w:tcPr>
          <w:p w14:paraId="4231E23A" w14:textId="77777777" w:rsidR="005A645B" w:rsidRPr="00934BA0" w:rsidRDefault="005A645B" w:rsidP="00176981">
            <w:pPr>
              <w:widowControl/>
              <w:pBdr>
                <w:top w:val="nil"/>
                <w:left w:val="nil"/>
                <w:bottom w:val="nil"/>
                <w:right w:val="nil"/>
                <w:between w:val="nil"/>
              </w:pBdr>
              <w:spacing w:after="0" w:line="259" w:lineRule="auto"/>
              <w:rPr>
                <w:rFonts w:ascii="Times New Roman" w:eastAsia="Times New Roman" w:hAnsi="Times New Roman" w:cs="Times New Roman"/>
                <w:b/>
                <w:color w:val="000000" w:themeColor="text1"/>
                <w:sz w:val="20"/>
                <w:szCs w:val="20"/>
                <w:lang w:val="uk-UA"/>
              </w:rPr>
            </w:pPr>
          </w:p>
        </w:tc>
      </w:tr>
      <w:tr w:rsidR="00260144" w:rsidRPr="00934BA0" w14:paraId="41FFBF0F" w14:textId="77777777">
        <w:tc>
          <w:tcPr>
            <w:tcW w:w="765" w:type="dxa"/>
            <w:shd w:val="clear" w:color="auto" w:fill="auto"/>
          </w:tcPr>
          <w:p w14:paraId="0C643446"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7B360F3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63F263C8" w14:textId="77777777" w:rsidR="005A645B" w:rsidRPr="00934BA0" w:rsidRDefault="005D41A8">
            <w:pPr>
              <w:pStyle w:val="3"/>
              <w:keepNext w:val="0"/>
              <w:keepLines w:val="0"/>
              <w:widowControl/>
              <w:numPr>
                <w:ilvl w:val="0"/>
                <w:numId w:val="42"/>
              </w:numPr>
              <w:spacing w:before="0" w:after="0" w:line="240" w:lineRule="auto"/>
              <w:ind w:left="0" w:hanging="270"/>
              <w:jc w:val="both"/>
              <w:rPr>
                <w:rFonts w:ascii="Times New Roman" w:eastAsia="Times New Roman" w:hAnsi="Times New Roman" w:cs="Times New Roman"/>
                <w:color w:val="000000" w:themeColor="text1"/>
                <w:sz w:val="20"/>
                <w:szCs w:val="20"/>
                <w:lang w:val="uk-UA"/>
              </w:rPr>
            </w:pPr>
            <w:bookmarkStart w:id="1" w:name="_heading=h.30j0zll" w:colFirst="0" w:colLast="0"/>
            <w:bookmarkEnd w:id="1"/>
            <w:r w:rsidRPr="00934BA0">
              <w:rPr>
                <w:rFonts w:ascii="Times New Roman" w:eastAsia="Times New Roman" w:hAnsi="Times New Roman" w:cs="Times New Roman"/>
                <w:color w:val="000000" w:themeColor="text1"/>
                <w:sz w:val="20"/>
                <w:szCs w:val="20"/>
                <w:lang w:val="uk-UA"/>
              </w:rPr>
              <w:t>Встановити, що прийняття НКРЕКП рішень про накладення штрафів за порушення законодавства у сфері запобігання зловживанням на оптових енергетичних ринках, включаючи штрафи, що застосовуються до суб’єктів господарювання, та адміністративні стягнення (штрафи), що застосовуються до посадових осіб таких суб’єктів господарювання у випадках, передбачених законом, здійснюється:</w:t>
            </w:r>
          </w:p>
          <w:p w14:paraId="64EACF7D" w14:textId="77777777" w:rsidR="005A645B" w:rsidRPr="00934BA0" w:rsidRDefault="005D41A8">
            <w:pPr>
              <w:pStyle w:val="3"/>
              <w:keepNext w:val="0"/>
              <w:keepLines w:val="0"/>
              <w:widowControl/>
              <w:numPr>
                <w:ilvl w:val="0"/>
                <w:numId w:val="45"/>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 розгляді справ про зловживання на оптовому енергетичному ринку за результатами розслідування зловживань на оптових енергетичних ринках у порядку, затвердженому НКРЕКП, – стосовно зловживань на оптовому енергетичному ринку, таких як:</w:t>
            </w:r>
          </w:p>
          <w:p w14:paraId="1F26D477" w14:textId="77777777" w:rsidR="005A645B" w:rsidRPr="00934BA0" w:rsidRDefault="005D41A8">
            <w:pPr>
              <w:pStyle w:val="3"/>
              <w:keepNext w:val="0"/>
              <w:keepLines w:val="0"/>
              <w:widowControl/>
              <w:numPr>
                <w:ilvl w:val="0"/>
                <w:numId w:val="40"/>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 інформації,</w:t>
            </w:r>
          </w:p>
          <w:p w14:paraId="2FB19BD8" w14:textId="77777777" w:rsidR="005A645B" w:rsidRPr="00934BA0" w:rsidRDefault="005D41A8">
            <w:pPr>
              <w:pStyle w:val="3"/>
              <w:keepNext w:val="0"/>
              <w:keepLines w:val="0"/>
              <w:widowControl/>
              <w:numPr>
                <w:ilvl w:val="0"/>
                <w:numId w:val="40"/>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та спроби маніпулювання на ринку електричної енергії та / або природного газу,</w:t>
            </w:r>
          </w:p>
          <w:p w14:paraId="4BB4734D" w14:textId="77777777" w:rsidR="005A645B" w:rsidRPr="00934BA0" w:rsidRDefault="005D41A8">
            <w:pPr>
              <w:pStyle w:val="3"/>
              <w:keepNext w:val="0"/>
              <w:keepLines w:val="0"/>
              <w:widowControl/>
              <w:numPr>
                <w:ilvl w:val="0"/>
                <w:numId w:val="40"/>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вимог, встановлених для розкриття такої інформації;</w:t>
            </w:r>
          </w:p>
          <w:p w14:paraId="64B835E6" w14:textId="77777777" w:rsidR="005A645B" w:rsidRPr="00934BA0" w:rsidRDefault="005D41A8">
            <w:pPr>
              <w:pStyle w:val="3"/>
              <w:keepNext w:val="0"/>
              <w:keepLines w:val="0"/>
              <w:widowControl/>
              <w:numPr>
                <w:ilvl w:val="0"/>
                <w:numId w:val="45"/>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 фактом виявлення як безпосередньо, під час або після вчинення порушення, так і в ході розслідування чи перевірки – стосовно інших порушень законодавства, які безпосередньо стосуються сфери запобігання зловживанням на оптових енергетичних ринках, таких як:</w:t>
            </w:r>
          </w:p>
          <w:p w14:paraId="09F8AC19" w14:textId="77777777" w:rsidR="005A645B" w:rsidRPr="00934BA0" w:rsidRDefault="005D41A8">
            <w:pPr>
              <w:pStyle w:val="3"/>
              <w:keepNext w:val="0"/>
              <w:keepLines w:val="0"/>
              <w:widowControl/>
              <w:numPr>
                <w:ilvl w:val="0"/>
                <w:numId w:val="44"/>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здійснення операцій з оптовими енергетичними продуктами без реєстрації як учасника оптового енергетичного ринку </w:t>
            </w:r>
            <w:r w:rsidRPr="00934BA0">
              <w:rPr>
                <w:rFonts w:ascii="Times New Roman" w:eastAsia="Times New Roman" w:hAnsi="Times New Roman" w:cs="Times New Roman"/>
                <w:i/>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p w14:paraId="23EEF202" w14:textId="77777777" w:rsidR="005A645B" w:rsidRPr="00934BA0" w:rsidRDefault="005D41A8">
            <w:pPr>
              <w:pStyle w:val="3"/>
              <w:keepNext w:val="0"/>
              <w:keepLines w:val="0"/>
              <w:widowControl/>
              <w:numPr>
                <w:ilvl w:val="0"/>
                <w:numId w:val="44"/>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невиконання або несвоєчасне виконання обов’язкових до виконання рішень НКРЕКП, прийнятих у межах її повноважень, зокрема, про усунення виявлених порушень за результатами розслідування зловживань на оптових енергетичних ринках </w:t>
            </w:r>
            <w:r w:rsidRPr="00934BA0">
              <w:rPr>
                <w:rFonts w:ascii="Times New Roman" w:eastAsia="Times New Roman" w:hAnsi="Times New Roman" w:cs="Times New Roman"/>
                <w:i/>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p w14:paraId="20C6EFA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неподання, несвоєчасне подання або подання завідомо недостовірної інформації НКРЕКП, якщо обов’язковість подання такої інформації встановлена законодавством, а також неподання копій документів, пояснень та іншої інформації на законну вимогу НКРЕКП</w:t>
            </w:r>
            <w:r w:rsidRPr="00934BA0">
              <w:rPr>
                <w:rFonts w:ascii="Times New Roman" w:eastAsia="Times New Roman" w:hAnsi="Times New Roman" w:cs="Times New Roman"/>
                <w:i/>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tc>
        <w:tc>
          <w:tcPr>
            <w:tcW w:w="3105" w:type="dxa"/>
          </w:tcPr>
          <w:p w14:paraId="0AE57520" w14:textId="77777777" w:rsidR="005A645B" w:rsidRPr="00934BA0" w:rsidRDefault="005D41A8">
            <w:pPr>
              <w:pStyle w:val="3"/>
              <w:spacing w:before="0" w:after="0"/>
              <w:rPr>
                <w:rFonts w:ascii="Times New Roman" w:eastAsia="Times New Roman" w:hAnsi="Times New Roman" w:cs="Times New Roman"/>
                <w:b w:val="0"/>
                <w:i/>
                <w:color w:val="000000" w:themeColor="text1"/>
                <w:sz w:val="20"/>
                <w:szCs w:val="20"/>
                <w:lang w:val="uk-UA"/>
              </w:rPr>
            </w:pPr>
            <w:r w:rsidRPr="00934BA0">
              <w:rPr>
                <w:rFonts w:ascii="Times New Roman" w:eastAsia="Times New Roman" w:hAnsi="Times New Roman" w:cs="Times New Roman"/>
                <w:b w:val="0"/>
                <w:color w:val="000000" w:themeColor="text1"/>
                <w:sz w:val="20"/>
                <w:szCs w:val="20"/>
                <w:lang w:val="uk-UA"/>
              </w:rPr>
              <w:t xml:space="preserve">*) </w:t>
            </w:r>
            <w:r w:rsidRPr="00934BA0">
              <w:rPr>
                <w:rFonts w:ascii="Times New Roman" w:eastAsia="Times New Roman" w:hAnsi="Times New Roman" w:cs="Times New Roman"/>
                <w:b w:val="0"/>
                <w:i/>
                <w:color w:val="000000" w:themeColor="text1"/>
                <w:sz w:val="20"/>
                <w:szCs w:val="20"/>
                <w:lang w:val="uk-UA"/>
              </w:rPr>
              <w:t>Примітки:</w:t>
            </w:r>
          </w:p>
          <w:p w14:paraId="1FCB05B9" w14:textId="77777777" w:rsidR="005A645B" w:rsidRPr="00934BA0" w:rsidRDefault="005D41A8">
            <w:pPr>
              <w:pStyle w:val="3"/>
              <w:spacing w:before="0" w:after="0"/>
              <w:rPr>
                <w:rFonts w:ascii="Times New Roman" w:eastAsia="Times New Roman" w:hAnsi="Times New Roman" w:cs="Times New Roman"/>
                <w:b w:val="0"/>
                <w:i/>
                <w:color w:val="000000" w:themeColor="text1"/>
                <w:sz w:val="20"/>
                <w:szCs w:val="20"/>
                <w:lang w:val="uk-UA"/>
              </w:rPr>
            </w:pPr>
            <w:r w:rsidRPr="00934BA0">
              <w:rPr>
                <w:rFonts w:ascii="Times New Roman" w:eastAsia="Times New Roman" w:hAnsi="Times New Roman" w:cs="Times New Roman"/>
                <w:b w:val="0"/>
                <w:i/>
                <w:color w:val="000000" w:themeColor="text1"/>
                <w:sz w:val="20"/>
                <w:szCs w:val="20"/>
                <w:lang w:val="uk-UA"/>
              </w:rPr>
              <w:t>1) на відміну від Закону про НКРЕКП закони про ринок електричної енергії та про ринок природного газу не відносять цей вид порушення до зловживань;</w:t>
            </w:r>
          </w:p>
          <w:p w14:paraId="4AA74D6B" w14:textId="77777777" w:rsidR="005A645B" w:rsidRPr="00934BA0" w:rsidRDefault="005D41A8">
            <w:pPr>
              <w:pStyle w:val="3"/>
              <w:spacing w:before="0" w:after="0"/>
              <w:rPr>
                <w:rFonts w:ascii="Times New Roman" w:eastAsia="Times New Roman" w:hAnsi="Times New Roman" w:cs="Times New Roman"/>
                <w:b w:val="0"/>
                <w:i/>
                <w:color w:val="000000" w:themeColor="text1"/>
                <w:sz w:val="20"/>
                <w:szCs w:val="20"/>
                <w:lang w:val="uk-UA"/>
              </w:rPr>
            </w:pPr>
            <w:r w:rsidRPr="00934BA0">
              <w:rPr>
                <w:rFonts w:ascii="Times New Roman" w:eastAsia="Times New Roman" w:hAnsi="Times New Roman" w:cs="Times New Roman"/>
                <w:b w:val="0"/>
                <w:i/>
                <w:color w:val="000000" w:themeColor="text1"/>
                <w:sz w:val="20"/>
                <w:szCs w:val="20"/>
                <w:lang w:val="uk-UA"/>
              </w:rPr>
              <w:t>2)</w:t>
            </w:r>
            <w:r w:rsidRPr="00934BA0">
              <w:rPr>
                <w:rFonts w:ascii="Times New Roman" w:eastAsia="Times New Roman" w:hAnsi="Times New Roman" w:cs="Times New Roman"/>
                <w:b w:val="0"/>
                <w:color w:val="000000" w:themeColor="text1"/>
                <w:sz w:val="20"/>
                <w:szCs w:val="20"/>
                <w:lang w:val="uk-UA"/>
              </w:rPr>
              <w:t> </w:t>
            </w:r>
            <w:r w:rsidRPr="00934BA0">
              <w:rPr>
                <w:rFonts w:ascii="Times New Roman" w:eastAsia="Times New Roman" w:hAnsi="Times New Roman" w:cs="Times New Roman"/>
                <w:b w:val="0"/>
                <w:i/>
                <w:color w:val="000000" w:themeColor="text1"/>
                <w:sz w:val="20"/>
                <w:szCs w:val="20"/>
                <w:lang w:val="uk-UA"/>
              </w:rPr>
              <w:t>розміри штрафів встановлені законодавством лише для суб’єктів господарювання, що провадять господарську діяльність на ринку природного газу</w:t>
            </w:r>
            <w:r w:rsidRPr="00934BA0">
              <w:rPr>
                <w:rFonts w:ascii="Times New Roman" w:eastAsia="Times New Roman" w:hAnsi="Times New Roman" w:cs="Times New Roman"/>
                <w:b w:val="0"/>
                <w:color w:val="000000" w:themeColor="text1"/>
                <w:sz w:val="20"/>
                <w:szCs w:val="20"/>
                <w:lang w:val="uk-UA"/>
              </w:rPr>
              <w:t xml:space="preserve"> </w:t>
            </w:r>
            <w:r w:rsidRPr="00934BA0">
              <w:rPr>
                <w:rFonts w:ascii="Times New Roman" w:eastAsia="Times New Roman" w:hAnsi="Times New Roman" w:cs="Times New Roman"/>
                <w:b w:val="0"/>
                <w:i/>
                <w:color w:val="000000" w:themeColor="text1"/>
                <w:sz w:val="20"/>
                <w:szCs w:val="20"/>
                <w:lang w:val="uk-UA"/>
              </w:rPr>
              <w:t>відповідно до законодавства у сфері функціонування ринку природного газу.</w:t>
            </w:r>
          </w:p>
          <w:p w14:paraId="0F51D917" w14:textId="77777777" w:rsidR="005A645B" w:rsidRPr="00934BA0" w:rsidRDefault="005D41A8">
            <w:pPr>
              <w:pStyle w:val="3"/>
              <w:spacing w:before="0" w:after="0"/>
              <w:rPr>
                <w:rFonts w:ascii="Times New Roman" w:eastAsia="Times New Roman" w:hAnsi="Times New Roman" w:cs="Times New Roman"/>
                <w:b w:val="0"/>
                <w:i/>
                <w:color w:val="000000" w:themeColor="text1"/>
                <w:sz w:val="20"/>
                <w:szCs w:val="20"/>
                <w:lang w:val="uk-UA"/>
              </w:rPr>
            </w:pPr>
            <w:r w:rsidRPr="00934BA0">
              <w:rPr>
                <w:rFonts w:ascii="Times New Roman" w:eastAsia="Times New Roman" w:hAnsi="Times New Roman" w:cs="Times New Roman"/>
                <w:b w:val="0"/>
                <w:i/>
                <w:color w:val="000000" w:themeColor="text1"/>
                <w:sz w:val="20"/>
                <w:szCs w:val="20"/>
                <w:lang w:val="uk-UA"/>
              </w:rPr>
              <w:t>**) Примітка: розміри штрафів встановлені законодавством лише для суб’єктів господарювання, що провадять господарську діяльність на ринку електричної енергії, що підлягає ліцензуванню, та суб’єктів господарювання, що провадять господарську діяльність на ринку природного газу</w:t>
            </w:r>
            <w:r w:rsidRPr="00934BA0">
              <w:rPr>
                <w:rFonts w:ascii="Times New Roman" w:eastAsia="Times New Roman" w:hAnsi="Times New Roman" w:cs="Times New Roman"/>
                <w:b w:val="0"/>
                <w:color w:val="000000" w:themeColor="text1"/>
                <w:sz w:val="20"/>
                <w:szCs w:val="20"/>
                <w:lang w:val="uk-UA"/>
              </w:rPr>
              <w:t xml:space="preserve"> </w:t>
            </w:r>
            <w:r w:rsidRPr="00934BA0">
              <w:rPr>
                <w:rFonts w:ascii="Times New Roman" w:eastAsia="Times New Roman" w:hAnsi="Times New Roman" w:cs="Times New Roman"/>
                <w:b w:val="0"/>
                <w:i/>
                <w:color w:val="000000" w:themeColor="text1"/>
                <w:sz w:val="20"/>
                <w:szCs w:val="20"/>
                <w:lang w:val="uk-UA"/>
              </w:rPr>
              <w:t>відповідно до законодавства у сфері функціонування ринку природного газу.</w:t>
            </w:r>
          </w:p>
          <w:p w14:paraId="52020B51"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2715" w:type="dxa"/>
            <w:shd w:val="clear" w:color="auto" w:fill="auto"/>
            <w:vAlign w:val="center"/>
          </w:tcPr>
          <w:p w14:paraId="3378F29A"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не враховано. Підстави для застосування санкцій/  адміністративних стягнень (штрафів) прямо визначено у ЗУ “Про НКРЕКП” та ЗУ “Про ринок електричної енергії та ринок природного газу” та не потребує дублявання в постанові.</w:t>
            </w:r>
          </w:p>
        </w:tc>
      </w:tr>
      <w:tr w:rsidR="00260144" w:rsidRPr="00934BA0" w14:paraId="4223D88D" w14:textId="77777777">
        <w:tc>
          <w:tcPr>
            <w:tcW w:w="765" w:type="dxa"/>
            <w:shd w:val="clear" w:color="auto" w:fill="auto"/>
          </w:tcPr>
          <w:p w14:paraId="0B51765F"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4F36DEC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070D179E" w14:textId="77777777" w:rsidR="005A645B" w:rsidRPr="00934BA0" w:rsidRDefault="005D41A8">
            <w:pPr>
              <w:pStyle w:val="3"/>
              <w:keepNext w:val="0"/>
              <w:keepLines w:val="0"/>
              <w:widowControl/>
              <w:numPr>
                <w:ilvl w:val="0"/>
                <w:numId w:val="42"/>
              </w:numPr>
              <w:spacing w:before="0" w:after="0" w:line="240" w:lineRule="auto"/>
              <w:ind w:left="0"/>
              <w:jc w:val="both"/>
              <w:rPr>
                <w:rFonts w:ascii="Times New Roman" w:eastAsia="Times New Roman" w:hAnsi="Times New Roman" w:cs="Times New Roman"/>
                <w:b w:val="0"/>
                <w:color w:val="000000" w:themeColor="text1"/>
                <w:sz w:val="20"/>
                <w:szCs w:val="20"/>
                <w:lang w:val="uk-UA"/>
              </w:rPr>
            </w:pPr>
            <w:r w:rsidRPr="00934BA0">
              <w:rPr>
                <w:rFonts w:ascii="Times New Roman" w:eastAsia="Times New Roman" w:hAnsi="Times New Roman" w:cs="Times New Roman"/>
                <w:b w:val="0"/>
                <w:i/>
                <w:color w:val="000000" w:themeColor="text1"/>
                <w:sz w:val="20"/>
                <w:szCs w:val="20"/>
                <w:lang w:val="uk-UA"/>
              </w:rPr>
              <w:t>USAID ПРОЄКТ ЕНЕРГЕТИЧНОЇ БЕЗПЕКИ</w:t>
            </w:r>
            <w:r w:rsidRPr="00934BA0">
              <w:rPr>
                <w:rFonts w:ascii="Times New Roman" w:eastAsia="Times New Roman" w:hAnsi="Times New Roman" w:cs="Times New Roman"/>
                <w:color w:val="000000" w:themeColor="text1"/>
                <w:sz w:val="20"/>
                <w:szCs w:val="20"/>
                <w:lang w:val="uk-UA"/>
              </w:rPr>
              <w:t xml:space="preserve"> Встановити, що у ході розслідування зловживань на оптових енергетичних ринках НКРЕКП визначає загальний обсяг фінансової вигоди (яка могла надійти у формі додаткового прибутку, уникнення витрат або будь-якої іншої неправомірної вигоди для порушника), отриманої внаслідок вчинення порушення, якщо його буде можливо пропорційно, розумно та реально обчислити чи оцінити, а за результатами розслідування, разом з накладенням штрафів за порушення законодавства у сфері запобігання зловживанням на оптових енергетичних ринках, вживає в межах своїх повноважень заходів, передбачених частиною третьою Статті 20</w:t>
            </w:r>
            <w:r w:rsidRPr="00934BA0">
              <w:rPr>
                <w:rFonts w:ascii="Times New Roman" w:eastAsia="Times New Roman" w:hAnsi="Times New Roman" w:cs="Times New Roman"/>
                <w:color w:val="000000" w:themeColor="text1"/>
                <w:sz w:val="20"/>
                <w:szCs w:val="20"/>
                <w:vertAlign w:val="superscript"/>
                <w:lang w:val="uk-UA"/>
              </w:rPr>
              <w:t>2</w:t>
            </w:r>
            <w:r w:rsidRPr="00934BA0">
              <w:rPr>
                <w:rFonts w:ascii="Times New Roman" w:eastAsia="Times New Roman" w:hAnsi="Times New Roman" w:cs="Times New Roman"/>
                <w:color w:val="000000" w:themeColor="text1"/>
                <w:sz w:val="20"/>
                <w:szCs w:val="20"/>
                <w:lang w:val="uk-UA"/>
              </w:rPr>
              <w:t xml:space="preserve"> Закону України «Про Національну комісію, що здійснює державне регулювання у сферах енергетики та комунальних послуг», які є необхідними аби позбавити порушника такої фінансової вигоди, включаючи відсотки у розмірі облікової ставки Національного банку України, нараховані за весь період користування цією фінансовою вигодою.</w:t>
            </w:r>
          </w:p>
          <w:p w14:paraId="1C4FB90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будь-яку таку обчислену чи оцінену фінансову вигоду порушника можна обґрунтовано віднести до економічних втрат, понесених постраждалими сторонами, НКРЕКП вживає в межах своїх повноважень необхідних заходів, аби забезпечити отримання такими постраждалими сторонами від порушника відповідних компенсаційних (реституційних) виплат.</w:t>
            </w:r>
          </w:p>
        </w:tc>
        <w:tc>
          <w:tcPr>
            <w:tcW w:w="3105" w:type="dxa"/>
          </w:tcPr>
          <w:p w14:paraId="397A16F6" w14:textId="77777777" w:rsidR="005A645B" w:rsidRPr="00934BA0" w:rsidRDefault="005D41A8">
            <w:pPr>
              <w:pStyle w:val="3"/>
              <w:spacing w:before="0" w:after="0"/>
              <w:rPr>
                <w:rFonts w:ascii="Times New Roman" w:eastAsia="Times New Roman" w:hAnsi="Times New Roman" w:cs="Times New Roman"/>
                <w:b w:val="0"/>
                <w:color w:val="000000" w:themeColor="text1"/>
                <w:sz w:val="20"/>
                <w:szCs w:val="20"/>
                <w:lang w:val="uk-UA"/>
              </w:rPr>
            </w:pPr>
            <w:r w:rsidRPr="00934BA0">
              <w:rPr>
                <w:rFonts w:ascii="Times New Roman" w:eastAsia="Times New Roman" w:hAnsi="Times New Roman" w:cs="Times New Roman"/>
                <w:b w:val="0"/>
                <w:color w:val="000000" w:themeColor="text1"/>
                <w:sz w:val="20"/>
                <w:szCs w:val="20"/>
                <w:lang w:val="uk-UA"/>
              </w:rPr>
              <w:t>Це положення мало б стосуватися передусім Порядку проведення розслідування, але також і цього Порядку, а також регламентувати дії Регулятора під час та після прийняття рішення за результатами розслідування та застосування штрафів.</w:t>
            </w:r>
          </w:p>
          <w:p w14:paraId="1BCFB7E8" w14:textId="77777777" w:rsidR="005A645B" w:rsidRPr="00934BA0" w:rsidRDefault="005D41A8">
            <w:pPr>
              <w:pStyle w:val="3"/>
              <w:spacing w:before="0"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val="0"/>
                <w:color w:val="000000" w:themeColor="text1"/>
                <w:sz w:val="20"/>
                <w:szCs w:val="20"/>
                <w:lang w:val="uk-UA"/>
              </w:rPr>
              <w:t>Основна мета – поновити статус-кво, що існувало до вчинення порушення, тобто позбавити порушника всього обсягу неправомірної вигоди, отриманої внаслідок вчинення порушення, а також застосувати до нього штраф, аби забезпечити, щоб вчинення порушення коштувало порушнику дорожче, ніж дотримання принципів доброчесної поведінки та прозорості на ринку.</w:t>
            </w:r>
          </w:p>
        </w:tc>
        <w:tc>
          <w:tcPr>
            <w:tcW w:w="2715" w:type="dxa"/>
            <w:shd w:val="clear" w:color="auto" w:fill="auto"/>
            <w:vAlign w:val="center"/>
          </w:tcPr>
          <w:p w14:paraId="0ACEFF46"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не враховано.  Зазначений пункт відноситься до предмету регулювання Методики та не потребує уточнення в постановляючій частині рішення НКРЕКП</w:t>
            </w:r>
          </w:p>
        </w:tc>
      </w:tr>
      <w:tr w:rsidR="00260144" w:rsidRPr="00934BA0" w14:paraId="075FD36D" w14:textId="77777777">
        <w:tc>
          <w:tcPr>
            <w:tcW w:w="765" w:type="dxa"/>
            <w:shd w:val="clear" w:color="auto" w:fill="auto"/>
          </w:tcPr>
          <w:p w14:paraId="743774EF"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0E8DDB4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73210BC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r w:rsidRPr="00934BA0">
              <w:rPr>
                <w:rFonts w:ascii="Times New Roman" w:eastAsia="Times New Roman" w:hAnsi="Times New Roman" w:cs="Times New Roman"/>
                <w:color w:val="000000" w:themeColor="text1"/>
                <w:sz w:val="20"/>
                <w:szCs w:val="20"/>
                <w:lang w:val="uk-UA"/>
              </w:rPr>
              <w:t xml:space="preserve"> Встановити, що при визначенні розміру штрафу за порушення законодавства у сфері запобігання зловживанням на оптових енергетичних ринках відповідно до Порядку НКРЕКП враховує особливості та кінцеві строки періодів дії перехідних положень, встановлених частиною шостою та сьомою розділу ІІ «Прикінцеві та перехідні положення» Закону 3141-IX стосовно норм відповідно пунктів 5</w:t>
            </w:r>
            <w:r w:rsidRPr="00934BA0">
              <w:rPr>
                <w:rFonts w:ascii="Times New Roman" w:eastAsia="Times New Roman" w:hAnsi="Times New Roman" w:cs="Times New Roman"/>
                <w:color w:val="000000" w:themeColor="text1"/>
                <w:sz w:val="20"/>
                <w:szCs w:val="20"/>
                <w:vertAlign w:val="superscript"/>
                <w:lang w:val="uk-UA"/>
              </w:rPr>
              <w:t>1</w:t>
            </w:r>
            <w:r w:rsidRPr="00934BA0">
              <w:rPr>
                <w:rFonts w:ascii="Times New Roman" w:eastAsia="Times New Roman" w:hAnsi="Times New Roman" w:cs="Times New Roman"/>
                <w:color w:val="000000" w:themeColor="text1"/>
                <w:sz w:val="20"/>
                <w:szCs w:val="20"/>
                <w:lang w:val="uk-UA"/>
              </w:rPr>
              <w:t xml:space="preserve"> і 5</w:t>
            </w:r>
            <w:r w:rsidRPr="00934BA0">
              <w:rPr>
                <w:rFonts w:ascii="Times New Roman" w:eastAsia="Times New Roman" w:hAnsi="Times New Roman" w:cs="Times New Roman"/>
                <w:color w:val="000000" w:themeColor="text1"/>
                <w:sz w:val="20"/>
                <w:szCs w:val="20"/>
                <w:vertAlign w:val="superscript"/>
                <w:lang w:val="uk-UA"/>
              </w:rPr>
              <w:t xml:space="preserve">2 </w:t>
            </w:r>
            <w:r w:rsidRPr="00934BA0">
              <w:rPr>
                <w:rFonts w:ascii="Times New Roman" w:eastAsia="Times New Roman" w:hAnsi="Times New Roman" w:cs="Times New Roman"/>
                <w:color w:val="000000" w:themeColor="text1"/>
                <w:sz w:val="20"/>
                <w:szCs w:val="20"/>
                <w:lang w:val="uk-UA"/>
              </w:rPr>
              <w:t>частини четвертої статті 59 Закону України «Про ринок природного газу» та пунктів 5</w:t>
            </w:r>
            <w:r w:rsidRPr="00934BA0">
              <w:rPr>
                <w:rFonts w:ascii="Times New Roman" w:eastAsia="Times New Roman" w:hAnsi="Times New Roman" w:cs="Times New Roman"/>
                <w:color w:val="000000" w:themeColor="text1"/>
                <w:sz w:val="20"/>
                <w:szCs w:val="20"/>
                <w:vertAlign w:val="superscript"/>
                <w:lang w:val="uk-UA"/>
              </w:rPr>
              <w:t>1</w:t>
            </w:r>
            <w:r w:rsidRPr="00934BA0">
              <w:rPr>
                <w:rFonts w:ascii="Times New Roman" w:eastAsia="Times New Roman" w:hAnsi="Times New Roman" w:cs="Times New Roman"/>
                <w:color w:val="000000" w:themeColor="text1"/>
                <w:sz w:val="20"/>
                <w:szCs w:val="20"/>
                <w:lang w:val="uk-UA"/>
              </w:rPr>
              <w:t xml:space="preserve"> і 5</w:t>
            </w:r>
            <w:r w:rsidRPr="00934BA0">
              <w:rPr>
                <w:rFonts w:ascii="Times New Roman" w:eastAsia="Times New Roman" w:hAnsi="Times New Roman" w:cs="Times New Roman"/>
                <w:color w:val="000000" w:themeColor="text1"/>
                <w:sz w:val="20"/>
                <w:szCs w:val="20"/>
                <w:vertAlign w:val="superscript"/>
                <w:lang w:val="uk-UA"/>
              </w:rPr>
              <w:t xml:space="preserve">2 </w:t>
            </w:r>
            <w:r w:rsidRPr="00934BA0">
              <w:rPr>
                <w:rFonts w:ascii="Times New Roman" w:eastAsia="Times New Roman" w:hAnsi="Times New Roman" w:cs="Times New Roman"/>
                <w:color w:val="000000" w:themeColor="text1"/>
                <w:sz w:val="20"/>
                <w:szCs w:val="20"/>
                <w:lang w:val="uk-UA"/>
              </w:rPr>
              <w:t>частини четвертої статті 77 Закону України «Про ринок електричної енергії».</w:t>
            </w:r>
          </w:p>
        </w:tc>
        <w:tc>
          <w:tcPr>
            <w:tcW w:w="3105" w:type="dxa"/>
          </w:tcPr>
          <w:p w14:paraId="55CDAFDA"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2715" w:type="dxa"/>
            <w:shd w:val="clear" w:color="auto" w:fill="auto"/>
            <w:vAlign w:val="center"/>
          </w:tcPr>
          <w:p w14:paraId="4EE02106" w14:textId="77777777" w:rsidR="005A645B" w:rsidRPr="00934BA0" w:rsidRDefault="005D41A8">
            <w:pP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не враховано.  Зазначений пункт відноситься до предмету регулювання Методики та не потребує уточнення в постановляючій частині рішення НКРЕКП</w:t>
            </w:r>
          </w:p>
        </w:tc>
      </w:tr>
      <w:tr w:rsidR="00260144" w:rsidRPr="00934BA0" w14:paraId="6F726012" w14:textId="77777777">
        <w:tc>
          <w:tcPr>
            <w:tcW w:w="765" w:type="dxa"/>
            <w:shd w:val="clear" w:color="auto" w:fill="auto"/>
          </w:tcPr>
          <w:p w14:paraId="023EB3D3"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3A85541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27F8815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386451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До 1 липня 2025 року у разі скоєння правопорушення на ринку електричної енергії та / або на ринку природного газу рішення НКРЕКП про накладення штрафів за порушення законодавства у сфері запобігання зловживанням на оптових енергетичних ринках, приймається у строки, передбачені абзацом першим частини шостої статті 59 Закону України «Про ринок природного газу» та абзацом першим частини шостої статті 77 «Про ринок електричної енергії» після консультацій із Секретаріатом Енергетичного Співтовариства, як це визначено частиною восьмою розділу ІІ «Прикінцеві та перехідні положення» Закону.</w:t>
            </w:r>
          </w:p>
        </w:tc>
        <w:tc>
          <w:tcPr>
            <w:tcW w:w="3105" w:type="dxa"/>
          </w:tcPr>
          <w:p w14:paraId="51163BF5"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2715" w:type="dxa"/>
            <w:shd w:val="clear" w:color="auto" w:fill="auto"/>
            <w:vAlign w:val="center"/>
          </w:tcPr>
          <w:p w14:paraId="5D06F859"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Пропозицію не враховано,  консультації із </w:t>
            </w:r>
            <w:r w:rsidRPr="00934BA0">
              <w:rPr>
                <w:rFonts w:ascii="Times New Roman" w:eastAsia="Times New Roman" w:hAnsi="Times New Roman" w:cs="Times New Roman"/>
                <w:b/>
                <w:color w:val="000000" w:themeColor="text1"/>
                <w:sz w:val="20"/>
                <w:szCs w:val="20"/>
                <w:lang w:val="uk-UA"/>
              </w:rPr>
              <w:lastRenderedPageBreak/>
              <w:t xml:space="preserve">Секретаріатом Енергетичного Співтовариства передбачено вимогами Закону №3141 та не потребує дублювання. </w:t>
            </w:r>
          </w:p>
        </w:tc>
      </w:tr>
      <w:tr w:rsidR="00260144" w:rsidRPr="00934BA0" w14:paraId="374471B4" w14:textId="77777777">
        <w:tc>
          <w:tcPr>
            <w:tcW w:w="765" w:type="dxa"/>
            <w:shd w:val="clear" w:color="auto" w:fill="auto"/>
          </w:tcPr>
          <w:p w14:paraId="11DC8868"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5469A69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7429D50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3DDB739" w14:textId="77777777" w:rsidR="005A645B" w:rsidRPr="00934BA0" w:rsidRDefault="005D41A8">
            <w:pPr>
              <w:pStyle w:val="3"/>
              <w:keepNext w:val="0"/>
              <w:keepLines w:val="0"/>
              <w:widowControl/>
              <w:numPr>
                <w:ilvl w:val="0"/>
                <w:numId w:val="42"/>
              </w:numPr>
              <w:spacing w:before="0" w:after="0" w:line="240" w:lineRule="auto"/>
              <w:ind w:left="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Встановити, що відповідно до Кодексу України про адміністративні правопорушення, за наявності достатніх підстав у НКРЕКП вважати, що фізичною особою були вчинені умисні дії, що мають ознаки маніпулювання на оптових енергетичних ринках, що призвели до отримання такою особою або третіми особами прибутку у значних розмірах, або уникнення такими особами збитків у значних розмірах,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НКРЕКП подає до правоохоронних органів заяву про вчинення кримінального правопорушення.</w:t>
            </w:r>
          </w:p>
          <w:p w14:paraId="6BCAC52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надає відповідальним органам необхідну інформацію для проведення розслідування та / або притягнення до відповідальності відповідних фізичних осіб.</w:t>
            </w:r>
          </w:p>
        </w:tc>
        <w:tc>
          <w:tcPr>
            <w:tcW w:w="3105" w:type="dxa"/>
          </w:tcPr>
          <w:p w14:paraId="5CFAFD0D"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2715" w:type="dxa"/>
            <w:shd w:val="clear" w:color="auto" w:fill="auto"/>
            <w:vAlign w:val="center"/>
          </w:tcPr>
          <w:p w14:paraId="23CAD46F" w14:textId="77777777" w:rsidR="005A645B" w:rsidRPr="00934BA0" w:rsidRDefault="005D41A8">
            <w:pP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не враховано.  Зазначений пункт відноситься до предмету регулювання Методики та не потребує уточнення в постановляючій частині рішення НКРЕКП</w:t>
            </w:r>
          </w:p>
        </w:tc>
      </w:tr>
      <w:tr w:rsidR="00260144" w:rsidRPr="00934BA0" w14:paraId="42D38FEF" w14:textId="77777777">
        <w:tc>
          <w:tcPr>
            <w:tcW w:w="765" w:type="dxa"/>
            <w:shd w:val="clear" w:color="auto" w:fill="auto"/>
          </w:tcPr>
          <w:p w14:paraId="57CAD5E3"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c>
          <w:tcPr>
            <w:tcW w:w="4290" w:type="dxa"/>
          </w:tcPr>
          <w:p w14:paraId="1B7C5AF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4830" w:type="dxa"/>
          </w:tcPr>
          <w:p w14:paraId="0CBA154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9CF78C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7.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3105" w:type="dxa"/>
          </w:tcPr>
          <w:p w14:paraId="075902F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CD2CE8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нумерації пункту з огляду на положення, що пропонуються додати вище.</w:t>
            </w:r>
          </w:p>
        </w:tc>
        <w:tc>
          <w:tcPr>
            <w:tcW w:w="2715" w:type="dxa"/>
            <w:shd w:val="clear" w:color="auto" w:fill="auto"/>
            <w:vAlign w:val="center"/>
          </w:tcPr>
          <w:p w14:paraId="3E4A48B1" w14:textId="77777777" w:rsidR="005A645B" w:rsidRPr="00934BA0" w:rsidRDefault="005D41A8">
            <w:pPr>
              <w:widowControl/>
              <w:pBdr>
                <w:top w:val="nil"/>
                <w:left w:val="nil"/>
                <w:bottom w:val="nil"/>
                <w:right w:val="nil"/>
                <w:between w:val="nil"/>
              </w:pBdr>
              <w:spacing w:after="0" w:line="259"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Пропозицію не враховано</w:t>
            </w:r>
          </w:p>
        </w:tc>
      </w:tr>
      <w:tr w:rsidR="00260144" w:rsidRPr="00934BA0" w14:paraId="0CE409C6" w14:textId="77777777" w:rsidTr="00260144">
        <w:tc>
          <w:tcPr>
            <w:tcW w:w="15705" w:type="dxa"/>
            <w:gridSpan w:val="5"/>
            <w:shd w:val="clear" w:color="auto" w:fill="auto"/>
            <w:vAlign w:val="center"/>
          </w:tcPr>
          <w:p w14:paraId="4945914D" w14:textId="77777777" w:rsidR="005A645B" w:rsidRPr="00934BA0" w:rsidRDefault="005D41A8">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p>
        </w:tc>
      </w:tr>
      <w:tr w:rsidR="00260144" w:rsidRPr="00934BA0" w14:paraId="69212C61" w14:textId="77777777">
        <w:tc>
          <w:tcPr>
            <w:tcW w:w="765" w:type="dxa"/>
          </w:tcPr>
          <w:p w14:paraId="23579965"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w:t>
            </w:r>
          </w:p>
        </w:tc>
        <w:tc>
          <w:tcPr>
            <w:tcW w:w="4290" w:type="dxa"/>
            <w:shd w:val="clear" w:color="auto" w:fill="auto"/>
          </w:tcPr>
          <w:p w14:paraId="72A46E7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Цей Порядок встановлює механізм розрахунку НКРЕКП штрафних санкцій за порушення законодавства у сферах енергетики та комунальних послуг та відповідних ліцензійних умов, а також за зловживання на </w:t>
            </w:r>
            <w:r w:rsidRPr="00934BA0">
              <w:rPr>
                <w:rFonts w:ascii="Times New Roman" w:eastAsia="Times New Roman" w:hAnsi="Times New Roman" w:cs="Times New Roman"/>
                <w:color w:val="000000" w:themeColor="text1"/>
                <w:sz w:val="20"/>
                <w:szCs w:val="20"/>
                <w:lang w:val="uk-UA"/>
              </w:rPr>
              <w:lastRenderedPageBreak/>
              <w:t>оптовому енергетичному ринку, з урахуванням вимог законів України «Про ринок електричної енергії», «Про ринок природного газу» та «Про природні монополії».</w:t>
            </w:r>
          </w:p>
        </w:tc>
        <w:tc>
          <w:tcPr>
            <w:tcW w:w="4830" w:type="dxa"/>
            <w:shd w:val="clear" w:color="auto" w:fill="auto"/>
          </w:tcPr>
          <w:p w14:paraId="292E9C9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7C3AA3F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Цей Порядок встановлює механізм розрахунку НКРЕКП штрафних санкцій за порушення законодавства у сферах енергетики та комунальних </w:t>
            </w:r>
            <w:r w:rsidRPr="00934BA0">
              <w:rPr>
                <w:rFonts w:ascii="Times New Roman" w:eastAsia="Times New Roman" w:hAnsi="Times New Roman" w:cs="Times New Roman"/>
                <w:color w:val="000000" w:themeColor="text1"/>
                <w:sz w:val="20"/>
                <w:szCs w:val="20"/>
                <w:lang w:val="uk-UA"/>
              </w:rPr>
              <w:lastRenderedPageBreak/>
              <w:t xml:space="preserve">послуг та відповідних ліцензійних умов, </w:t>
            </w:r>
            <w:r w:rsidRPr="00934BA0">
              <w:rPr>
                <w:rFonts w:ascii="Times New Roman" w:eastAsia="Times New Roman" w:hAnsi="Times New Roman" w:cs="Times New Roman"/>
                <w:b/>
                <w:color w:val="000000" w:themeColor="text1"/>
                <w:sz w:val="20"/>
                <w:szCs w:val="20"/>
                <w:lang w:val="uk-UA"/>
              </w:rPr>
              <w:t>у тому числі</w:t>
            </w:r>
            <w:r w:rsidRPr="00934BA0">
              <w:rPr>
                <w:rFonts w:ascii="Times New Roman" w:eastAsia="Times New Roman" w:hAnsi="Times New Roman" w:cs="Times New Roman"/>
                <w:color w:val="000000" w:themeColor="text1"/>
                <w:sz w:val="20"/>
                <w:szCs w:val="20"/>
                <w:lang w:val="uk-UA"/>
              </w:rPr>
              <w:t xml:space="preserve"> за зловживання на оптовому енергетичному ринку, з урахуванням вимог законів України «Про ринок електричної енергії», «Про ринок природного газу» та «Про природні монополії».</w:t>
            </w:r>
          </w:p>
          <w:p w14:paraId="70B174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2BFF1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B29F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ADD8A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5C85C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F8630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04C04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7A3DA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D86621" w14:textId="77777777" w:rsidR="00260144" w:rsidRPr="00934BA0" w:rsidRDefault="00260144">
            <w:pPr>
              <w:spacing w:after="0"/>
              <w:jc w:val="both"/>
              <w:rPr>
                <w:rFonts w:ascii="Times New Roman" w:eastAsia="Times New Roman" w:hAnsi="Times New Roman" w:cs="Times New Roman"/>
                <w:i/>
                <w:color w:val="000000" w:themeColor="text1"/>
                <w:sz w:val="20"/>
                <w:szCs w:val="20"/>
                <w:lang w:val="uk-UA"/>
              </w:rPr>
            </w:pPr>
          </w:p>
          <w:p w14:paraId="469C5CF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7A7C1D4"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1.1.</w:t>
            </w:r>
          </w:p>
          <w:p w14:paraId="79C3C82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Цей Порядок встановлює механізм розрахунку НКРЕКП </w:t>
            </w:r>
            <w:r w:rsidRPr="00934BA0">
              <w:rPr>
                <w:rFonts w:ascii="Times New Roman" w:eastAsia="Times New Roman" w:hAnsi="Times New Roman" w:cs="Times New Roman"/>
                <w:b/>
                <w:color w:val="000000" w:themeColor="text1"/>
                <w:sz w:val="20"/>
                <w:szCs w:val="20"/>
                <w:lang w:val="uk-UA"/>
              </w:rPr>
              <w:t>штрафних</w:t>
            </w:r>
            <w:r w:rsidRPr="00934BA0">
              <w:rPr>
                <w:rFonts w:ascii="Times New Roman" w:eastAsia="Times New Roman" w:hAnsi="Times New Roman" w:cs="Times New Roman"/>
                <w:color w:val="000000" w:themeColor="text1"/>
                <w:sz w:val="20"/>
                <w:szCs w:val="20"/>
                <w:lang w:val="uk-UA"/>
              </w:rPr>
              <w:t xml:space="preserve"> санкцій, </w:t>
            </w:r>
            <w:r w:rsidRPr="00934BA0">
              <w:rPr>
                <w:rFonts w:ascii="Times New Roman" w:eastAsia="Times New Roman" w:hAnsi="Times New Roman" w:cs="Times New Roman"/>
                <w:b/>
                <w:color w:val="000000" w:themeColor="text1"/>
                <w:sz w:val="20"/>
                <w:szCs w:val="20"/>
                <w:lang w:val="uk-UA"/>
              </w:rPr>
              <w:t>зокрема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штрафу</w:t>
            </w:r>
            <w:r w:rsidRPr="00934BA0">
              <w:rPr>
                <w:rFonts w:ascii="Times New Roman" w:eastAsia="Times New Roman" w:hAnsi="Times New Roman" w:cs="Times New Roman"/>
                <w:color w:val="000000" w:themeColor="text1"/>
                <w:sz w:val="20"/>
                <w:szCs w:val="20"/>
                <w:lang w:val="uk-UA"/>
              </w:rPr>
              <w:t xml:space="preserve"> за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 урахуванням вимог законів України «Про ринок електричної енергії», «Про ринок природного газу»</w:t>
            </w:r>
            <w:r w:rsidRPr="00934BA0">
              <w:rPr>
                <w:rFonts w:ascii="Times New Roman" w:eastAsia="Times New Roman" w:hAnsi="Times New Roman" w:cs="Times New Roman"/>
                <w:b/>
                <w:color w:val="000000" w:themeColor="text1"/>
                <w:sz w:val="20"/>
                <w:szCs w:val="20"/>
                <w:lang w:val="uk-UA"/>
              </w:rPr>
              <w:t>, «Про Національну комісію, що здійснює державне регулювання у сферах енергетики та комунальних послуг», «Про внесення змін до деяких законів України щодо запобігання зловживанням на оптових енергетичних ринках» від 10 червня 2023 року № 3141-IX</w:t>
            </w:r>
            <w:r w:rsidRPr="00934BA0">
              <w:rPr>
                <w:rFonts w:ascii="Times New Roman" w:eastAsia="Times New Roman" w:hAnsi="Times New Roman" w:cs="Times New Roman"/>
                <w:color w:val="000000" w:themeColor="text1"/>
                <w:sz w:val="20"/>
                <w:szCs w:val="20"/>
                <w:lang w:val="uk-UA"/>
              </w:rPr>
              <w:t xml:space="preserve"> та «Про природні монополії».</w:t>
            </w:r>
          </w:p>
          <w:p w14:paraId="66E1FD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B770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70A9E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327C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CFB6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AB84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FCF5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6F55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1FA7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61EF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3EC89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CA2331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8F5C0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C9CAB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7195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807D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6808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192D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E7B5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3BFC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D5570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8B2539" w14:textId="77777777" w:rsidR="00260144" w:rsidRPr="00934BA0" w:rsidRDefault="00260144">
            <w:pPr>
              <w:spacing w:after="0"/>
              <w:jc w:val="both"/>
              <w:rPr>
                <w:rFonts w:ascii="Times New Roman" w:eastAsia="Times New Roman" w:hAnsi="Times New Roman" w:cs="Times New Roman"/>
                <w:i/>
                <w:color w:val="000000" w:themeColor="text1"/>
                <w:sz w:val="20"/>
                <w:szCs w:val="20"/>
                <w:lang w:val="uk-UA"/>
              </w:rPr>
            </w:pPr>
          </w:p>
          <w:p w14:paraId="7C1CC6E0" w14:textId="77777777" w:rsidR="00260144" w:rsidRPr="00934BA0" w:rsidRDefault="00260144">
            <w:pPr>
              <w:spacing w:after="0"/>
              <w:jc w:val="both"/>
              <w:rPr>
                <w:rFonts w:ascii="Times New Roman" w:eastAsia="Times New Roman" w:hAnsi="Times New Roman" w:cs="Times New Roman"/>
                <w:i/>
                <w:color w:val="000000" w:themeColor="text1"/>
                <w:sz w:val="20"/>
                <w:szCs w:val="20"/>
                <w:lang w:val="uk-UA"/>
              </w:rPr>
            </w:pPr>
          </w:p>
          <w:p w14:paraId="165C5C4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4DF89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A45E9E1"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Цей Порядок встановлює </w:t>
            </w:r>
            <w:r w:rsidRPr="00934BA0">
              <w:rPr>
                <w:rFonts w:ascii="Times New Roman" w:eastAsia="Times New Roman" w:hAnsi="Times New Roman" w:cs="Times New Roman"/>
                <w:strike/>
                <w:color w:val="000000" w:themeColor="text1"/>
                <w:sz w:val="20"/>
                <w:szCs w:val="20"/>
                <w:lang w:val="uk-UA"/>
              </w:rPr>
              <w:t>механізм розрахунку НКРЕКП штрафних санкцій</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методику визначення розміру штрафів, які накладаються НКРЕКП</w:t>
            </w:r>
            <w:r w:rsidRPr="00934BA0">
              <w:rPr>
                <w:rFonts w:ascii="Times New Roman" w:eastAsia="Times New Roman" w:hAnsi="Times New Roman" w:cs="Times New Roman"/>
                <w:color w:val="000000" w:themeColor="text1"/>
                <w:sz w:val="20"/>
                <w:szCs w:val="20"/>
                <w:lang w:val="uk-UA"/>
              </w:rPr>
              <w:t>:</w:t>
            </w:r>
          </w:p>
          <w:p w14:paraId="672A4BDB" w14:textId="77777777" w:rsidR="005A645B" w:rsidRPr="00934BA0" w:rsidRDefault="005D41A8">
            <w:pPr>
              <w:spacing w:after="0"/>
              <w:ind w:left="360" w:hanging="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1) </w:t>
            </w:r>
            <w:r w:rsidRPr="00934BA0">
              <w:rPr>
                <w:rFonts w:ascii="Times New Roman" w:eastAsia="Times New Roman" w:hAnsi="Times New Roman" w:cs="Times New Roman"/>
                <w:color w:val="000000" w:themeColor="text1"/>
                <w:sz w:val="20"/>
                <w:szCs w:val="20"/>
                <w:lang w:val="uk-UA"/>
              </w:rPr>
              <w:t xml:space="preserve">за порушення </w:t>
            </w:r>
            <w:r w:rsidRPr="00934BA0">
              <w:rPr>
                <w:rFonts w:ascii="Times New Roman" w:eastAsia="Times New Roman" w:hAnsi="Times New Roman" w:cs="Times New Roman"/>
                <w:b/>
                <w:color w:val="000000" w:themeColor="text1"/>
                <w:sz w:val="20"/>
                <w:szCs w:val="20"/>
                <w:lang w:val="uk-UA"/>
              </w:rPr>
              <w:t>ліцензіатами</w:t>
            </w:r>
            <w:r w:rsidRPr="00934BA0">
              <w:rPr>
                <w:rFonts w:ascii="Times New Roman" w:eastAsia="Times New Roman" w:hAnsi="Times New Roman" w:cs="Times New Roman"/>
                <w:color w:val="000000" w:themeColor="text1"/>
                <w:sz w:val="20"/>
                <w:szCs w:val="20"/>
                <w:lang w:val="uk-UA"/>
              </w:rPr>
              <w:t xml:space="preserve"> законодавства у сферах енергетики та комунальних послуг та відповідних ліцензійних умов</w:t>
            </w:r>
            <w:r w:rsidRPr="00934BA0">
              <w:rPr>
                <w:rFonts w:ascii="Times New Roman" w:eastAsia="Times New Roman" w:hAnsi="Times New Roman" w:cs="Times New Roman"/>
                <w:b/>
                <w:color w:val="000000" w:themeColor="text1"/>
                <w:sz w:val="20"/>
                <w:szCs w:val="20"/>
                <w:lang w:val="uk-UA"/>
              </w:rPr>
              <w:t xml:space="preserve">, яка визначена у Розділі ІІ; </w:t>
            </w:r>
            <w:r w:rsidRPr="00934BA0">
              <w:rPr>
                <w:rFonts w:ascii="Times New Roman" w:eastAsia="Times New Roman" w:hAnsi="Times New Roman" w:cs="Times New Roman"/>
                <w:color w:val="000000" w:themeColor="text1"/>
                <w:sz w:val="20"/>
                <w:szCs w:val="20"/>
                <w:lang w:val="uk-UA"/>
              </w:rPr>
              <w:t xml:space="preserve">а також </w:t>
            </w:r>
          </w:p>
          <w:p w14:paraId="5CACF8C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 за порушення особами законодавства у сфері запобігання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зловживанням на оптових енергетичних ринках </w:t>
            </w:r>
            <w:r w:rsidRPr="00934BA0">
              <w:rPr>
                <w:rFonts w:ascii="Times New Roman" w:eastAsia="Times New Roman" w:hAnsi="Times New Roman" w:cs="Times New Roman"/>
                <w:strike/>
                <w:color w:val="000000" w:themeColor="text1"/>
                <w:sz w:val="20"/>
                <w:szCs w:val="20"/>
                <w:lang w:val="uk-UA"/>
              </w:rPr>
              <w:t>зловживання</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на оптовому енергетичному ринку,</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з урахуванням вимог законів України «Про ринок електричної енергії», «Про ринок природного газу» та «Про природні монополії»,</w:t>
            </w:r>
            <w:r w:rsidRPr="00934BA0">
              <w:rPr>
                <w:rFonts w:ascii="Times New Roman" w:eastAsia="Times New Roman" w:hAnsi="Times New Roman" w:cs="Times New Roman"/>
                <w:b/>
                <w:color w:val="000000" w:themeColor="text1"/>
                <w:sz w:val="20"/>
                <w:szCs w:val="20"/>
                <w:lang w:val="uk-UA"/>
              </w:rPr>
              <w:t xml:space="preserve"> яка визначена у Розділі ІІІ.</w:t>
            </w:r>
          </w:p>
        </w:tc>
        <w:tc>
          <w:tcPr>
            <w:tcW w:w="3105" w:type="dxa"/>
            <w:shd w:val="clear" w:color="auto" w:fill="auto"/>
          </w:tcPr>
          <w:p w14:paraId="72D103E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578F4FF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Пропонується правка з урахуванням того, що заборону здійснення маніпулювання чи </w:t>
            </w:r>
            <w:r w:rsidRPr="00934BA0">
              <w:rPr>
                <w:rFonts w:ascii="Times New Roman" w:eastAsia="Times New Roman" w:hAnsi="Times New Roman" w:cs="Times New Roman"/>
                <w:i/>
                <w:color w:val="000000" w:themeColor="text1"/>
                <w:sz w:val="20"/>
                <w:szCs w:val="20"/>
                <w:lang w:val="uk-UA"/>
              </w:rPr>
              <w:lastRenderedPageBreak/>
              <w:t>спроби маніпулювання на оптовому енергетичному ринку, здійснення операцій з оптовими енергетичними продуктами без реєстрації як учасника оптового енергетичного ринку та обмеження поводження з інсайдерською інформацією встановлено законодавством і відповідно вчинення таких зловживань є порушенням законодавства.</w:t>
            </w:r>
          </w:p>
          <w:p w14:paraId="2FFBA69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331CB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7E0755D"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 з метою дотримання положення ч. 3 ст. 77 ЗУ «Про ринок електричної енергії» (далі – ЗУ про ринок е/е).</w:t>
            </w:r>
          </w:p>
          <w:p w14:paraId="19033A11"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ч. 3 ст. 77 ЗУ «Про ринок електричної енергії»</w:t>
            </w:r>
            <w:r w:rsidRPr="00934BA0">
              <w:rPr>
                <w:rFonts w:ascii="Times New Roman" w:eastAsia="Times New Roman" w:hAnsi="Times New Roman" w:cs="Times New Roman"/>
                <w:i/>
                <w:color w:val="000000" w:themeColor="text1"/>
                <w:sz w:val="20"/>
                <w:szCs w:val="20"/>
                <w:lang w:val="uk-UA"/>
              </w:rPr>
              <w:t xml:space="preserve"> у разі скоєння правопорушення на ринку електричної енергії </w:t>
            </w:r>
            <w:r w:rsidRPr="00934BA0">
              <w:rPr>
                <w:rFonts w:ascii="Times New Roman" w:eastAsia="Times New Roman" w:hAnsi="Times New Roman" w:cs="Times New Roman"/>
                <w:b/>
                <w:i/>
                <w:color w:val="000000" w:themeColor="text1"/>
                <w:sz w:val="20"/>
                <w:szCs w:val="20"/>
                <w:lang w:val="uk-UA"/>
              </w:rPr>
              <w:t>до відповідних учасників ринку можуть застосовуватися санкції у виді</w:t>
            </w:r>
            <w:r w:rsidRPr="00934BA0">
              <w:rPr>
                <w:rFonts w:ascii="Times New Roman" w:eastAsia="Times New Roman" w:hAnsi="Times New Roman" w:cs="Times New Roman"/>
                <w:i/>
                <w:color w:val="000000" w:themeColor="text1"/>
                <w:sz w:val="20"/>
                <w:szCs w:val="20"/>
                <w:lang w:val="uk-UA"/>
              </w:rPr>
              <w:t xml:space="preserve">: 1) попередження про необхідність усунення порушень; 2) </w:t>
            </w:r>
            <w:r w:rsidRPr="00934BA0">
              <w:rPr>
                <w:rFonts w:ascii="Times New Roman" w:eastAsia="Times New Roman" w:hAnsi="Times New Roman" w:cs="Times New Roman"/>
                <w:b/>
                <w:i/>
                <w:color w:val="000000" w:themeColor="text1"/>
                <w:sz w:val="20"/>
                <w:szCs w:val="20"/>
                <w:lang w:val="uk-UA"/>
              </w:rPr>
              <w:t>штрафу</w:t>
            </w:r>
            <w:r w:rsidRPr="00934BA0">
              <w:rPr>
                <w:rFonts w:ascii="Times New Roman" w:eastAsia="Times New Roman" w:hAnsi="Times New Roman" w:cs="Times New Roman"/>
                <w:i/>
                <w:color w:val="000000" w:themeColor="text1"/>
                <w:sz w:val="20"/>
                <w:szCs w:val="20"/>
                <w:lang w:val="uk-UA"/>
              </w:rPr>
              <w:t>; 3) зупинення дії ліцензії; 4) анулювання ліцензії</w:t>
            </w:r>
            <w:r w:rsidRPr="00934BA0">
              <w:rPr>
                <w:rFonts w:ascii="Times New Roman" w:eastAsia="Times New Roman" w:hAnsi="Times New Roman" w:cs="Times New Roman"/>
                <w:color w:val="000000" w:themeColor="text1"/>
                <w:sz w:val="20"/>
                <w:szCs w:val="20"/>
                <w:lang w:val="uk-UA"/>
              </w:rPr>
              <w:t>.)</w:t>
            </w:r>
          </w:p>
          <w:p w14:paraId="2BD76A6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Окрім того, враховуючи, що проєкт цієї постанови розроблений на виконання вимог Закону України «Про внесення змін до деяких законів України щодо запобігання зловживанням на оптових енергетичних ринках» від 10.06.2023 № 3141-IX, яким, зокрема до Закону України «Про Національну комісію, що здійснює </w:t>
            </w:r>
            <w:r w:rsidRPr="00934BA0">
              <w:rPr>
                <w:rFonts w:ascii="Times New Roman" w:eastAsia="Times New Roman" w:hAnsi="Times New Roman" w:cs="Times New Roman"/>
                <w:color w:val="000000" w:themeColor="text1"/>
                <w:sz w:val="20"/>
                <w:szCs w:val="20"/>
                <w:lang w:val="uk-UA"/>
              </w:rPr>
              <w:lastRenderedPageBreak/>
              <w:t>державне регулювання у сферах енергетики та комунальних послуг» (далі – ЗУ про НКРЕКП), який визначає правовий статус Регулятора, його завдання, функції, повноваження та порядок їх здійснення, тобто є основним законом при розслідуванні зловживань на оптовому енергетичному ринку та застосуванні санкцій у вигляді штрафу.</w:t>
            </w:r>
          </w:p>
          <w:p w14:paraId="0218DAA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E8973E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A30AEC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замінити «механізм розрахунку» на «методику розрахунку».</w:t>
            </w:r>
          </w:p>
          <w:p w14:paraId="48ADDFC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Методики розрахунку штрафів за порушення ліцензійних умов та за зловживання на оптових енергетичних ринках стосуються різних сфер застосування, передбачають різні послідовності кроків та різні підходи до визначення базового рівня штрафу та застосування подальших коригуючих коефіцієнтів, враховують різні набори обставин та показників (факторів), базуються на різних рівнях відповідальності та поширюються на різні кола осіб, щодо яких застосовуються ці методики. </w:t>
            </w:r>
          </w:p>
          <w:p w14:paraId="516FE80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Тому для належного й ефективного запровадження розроблених методик та уникнення двоякого трактування термінів та підходів до розрахунку </w:t>
            </w:r>
            <w:r w:rsidRPr="00934BA0">
              <w:rPr>
                <w:rFonts w:ascii="Times New Roman" w:eastAsia="Times New Roman" w:hAnsi="Times New Roman" w:cs="Times New Roman"/>
                <w:color w:val="000000" w:themeColor="text1"/>
                <w:sz w:val="20"/>
                <w:szCs w:val="20"/>
                <w:lang w:val="uk-UA"/>
              </w:rPr>
              <w:lastRenderedPageBreak/>
              <w:t>Порядок (методика) мала б містити два окремих та різних розділи, які регулювали б розрахунок розміру штрафів окремо за порушення ліцензійних умов чи загального законодавства у сферах енергетики та комунальних послуг і відповідних ліцензійних умов та за зловживання чи порушення на оптових енергетичних ринках електричної енергії та природного газу.</w:t>
            </w:r>
          </w:p>
          <w:p w14:paraId="4D2560F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Такий підхід узгоджується зокрема і з кращими європейськими практиками (наприклад, OFGEM розроблено 2 окремі методи).</w:t>
            </w:r>
          </w:p>
        </w:tc>
        <w:tc>
          <w:tcPr>
            <w:tcW w:w="2715" w:type="dxa"/>
            <w:shd w:val="clear" w:color="auto" w:fill="auto"/>
          </w:tcPr>
          <w:p w14:paraId="2E057FFB"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 xml:space="preserve">Пропозицію не враховано </w:t>
            </w:r>
            <w:r w:rsidRPr="00934BA0">
              <w:rPr>
                <w:rFonts w:ascii="Times New Roman" w:eastAsia="Times New Roman" w:hAnsi="Times New Roman" w:cs="Times New Roman"/>
                <w:color w:val="000000" w:themeColor="text1"/>
                <w:sz w:val="20"/>
                <w:szCs w:val="20"/>
                <w:lang w:val="uk-UA"/>
              </w:rPr>
              <w:t xml:space="preserve">порушення законодавства у сферах енергетики та комунальних послуг та </w:t>
            </w:r>
            <w:r w:rsidRPr="00934BA0">
              <w:rPr>
                <w:rFonts w:ascii="Times New Roman" w:eastAsia="Times New Roman" w:hAnsi="Times New Roman" w:cs="Times New Roman"/>
                <w:color w:val="000000" w:themeColor="text1"/>
                <w:sz w:val="20"/>
                <w:szCs w:val="20"/>
                <w:lang w:val="uk-UA"/>
              </w:rPr>
              <w:lastRenderedPageBreak/>
              <w:t>відповідних ліцензійних умов, а також за зловживання на оптовому енергетичному ринку відноситься до переліку “правопорушень” визначених статтею 77 ЗУ “Про ринок електричної енергії” та статею 59 “Про ринок природного газу” та не є тотожними поняттями.</w:t>
            </w:r>
          </w:p>
          <w:p w14:paraId="240B8605"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ЗУ “Про внесення змін до деяких законів України щодо запобігання зловживанням на оптових енергетичних ринках» від 10 червня 2023 року № 3141-IX” не відноситься до переліку спеціального законодавства на енергетичному ринку а лише підтверджує факт внесення відповідних змін до спеціального законодавства.</w:t>
            </w:r>
          </w:p>
        </w:tc>
      </w:tr>
      <w:tr w:rsidR="00260144" w:rsidRPr="00934BA0" w14:paraId="272DB833" w14:textId="77777777">
        <w:tc>
          <w:tcPr>
            <w:tcW w:w="765" w:type="dxa"/>
          </w:tcPr>
          <w:p w14:paraId="38B078C7"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1.2</w:t>
            </w:r>
          </w:p>
        </w:tc>
        <w:tc>
          <w:tcPr>
            <w:tcW w:w="4290" w:type="dxa"/>
            <w:shd w:val="clear" w:color="auto" w:fill="auto"/>
          </w:tcPr>
          <w:p w14:paraId="6516479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w:t>
            </w:r>
          </w:p>
          <w:p w14:paraId="22C4D81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4A22C8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ліцензіатів  НКРЕКП, що провадять діяльність у сферах енергетики та комунальних послуг (далі – ліцензіати НКРЕКП);</w:t>
            </w:r>
          </w:p>
          <w:p w14:paraId="0C938998"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3124F9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осіб, які здійснюють або мають намір здійснювати діяльність на оптовому енергетичному ринку:</w:t>
            </w:r>
          </w:p>
          <w:p w14:paraId="4083C5E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учасників ринку електричної енергії та суб’єктів ринку природного газу;</w:t>
            </w:r>
          </w:p>
          <w:p w14:paraId="1A4CAA7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0A33F51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посадових осіб учасників оптового енергетичного ринку.</w:t>
            </w:r>
          </w:p>
        </w:tc>
        <w:tc>
          <w:tcPr>
            <w:tcW w:w="4830" w:type="dxa"/>
            <w:shd w:val="clear" w:color="auto" w:fill="auto"/>
          </w:tcPr>
          <w:p w14:paraId="064D474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КУРМАЗ АНДРІЙ, ЧЛЕН ГРОМАДСЬКОЇ РАДИ МІНЕНЕРГО</w:t>
            </w:r>
          </w:p>
          <w:p w14:paraId="5DB30CF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050160"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Ринок природного газу так і не перейшов на розрахунки в одиницях енергії, і потужність об’єктів цього ринку </w:t>
            </w:r>
            <w:r w:rsidRPr="00934BA0">
              <w:rPr>
                <w:rFonts w:ascii="Times New Roman" w:eastAsia="Times New Roman" w:hAnsi="Times New Roman" w:cs="Times New Roman"/>
                <w:b/>
                <w:color w:val="000000" w:themeColor="text1"/>
                <w:sz w:val="20"/>
                <w:szCs w:val="20"/>
                <w:lang w:val="uk-UA"/>
              </w:rPr>
              <w:t>визначається в кубічних метрах</w:t>
            </w:r>
            <w:r w:rsidRPr="00934BA0">
              <w:rPr>
                <w:rFonts w:ascii="Times New Roman" w:eastAsia="Times New Roman" w:hAnsi="Times New Roman" w:cs="Times New Roman"/>
                <w:color w:val="000000" w:themeColor="text1"/>
                <w:sz w:val="20"/>
                <w:szCs w:val="20"/>
                <w:lang w:val="uk-UA"/>
              </w:rPr>
              <w:t>.</w:t>
            </w:r>
          </w:p>
          <w:p w14:paraId="101288B5"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Тому пропонується: </w:t>
            </w:r>
          </w:p>
          <w:p w14:paraId="32135083" w14:textId="77777777" w:rsidR="005A645B" w:rsidRPr="00934BA0" w:rsidRDefault="005D41A8">
            <w:pPr>
              <w:numPr>
                <w:ilvl w:val="0"/>
                <w:numId w:val="1"/>
              </w:numPr>
              <w:spacing w:after="0"/>
              <w:ind w:left="456" w:hanging="28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визначити аналогічний критерій в куб.метрах; </w:t>
            </w:r>
          </w:p>
          <w:p w14:paraId="2A047361" w14:textId="77777777" w:rsidR="005A645B" w:rsidRPr="00934BA0" w:rsidRDefault="005D41A8">
            <w:pPr>
              <w:numPr>
                <w:ilvl w:val="0"/>
                <w:numId w:val="1"/>
              </w:numPr>
              <w:spacing w:after="0"/>
              <w:ind w:left="456" w:hanging="28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або прописати перевідний коефіцієнт для суб’єктів ринку газу, наприклад із Закону №1850-IX від 2.11.2021 щодо переходу ринку природного газу на розрахунки в одиницях енергії (п.2 Прикінцевих положень).</w:t>
            </w:r>
          </w:p>
          <w:p w14:paraId="07CB162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51D755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262B53A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735580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047FECE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3AAF1468" w14:textId="77777777" w:rsidR="005A645B" w:rsidRPr="00934BA0" w:rsidRDefault="005D41A8">
            <w:pPr>
              <w:widowControl/>
              <w:pBdr>
                <w:top w:val="nil"/>
                <w:left w:val="nil"/>
                <w:bottom w:val="nil"/>
                <w:right w:val="nil"/>
                <w:between w:val="nil"/>
              </w:pBdr>
              <w:tabs>
                <w:tab w:val="left" w:pos="990"/>
                <w:tab w:val="left" w:pos="284"/>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w:t>
            </w:r>
          </w:p>
          <w:p w14:paraId="69AEBB1C"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ліцензіатів НКРЕКП, що провадять діяльність у сферах енергетики та комунальних послуг (далі – ліцензіати НКРЕКП);</w:t>
            </w:r>
          </w:p>
          <w:p w14:paraId="6F4D1F80"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 осіб, які здійснюють </w:t>
            </w:r>
            <w:r w:rsidRPr="00934BA0">
              <w:rPr>
                <w:rFonts w:ascii="Times New Roman" w:eastAsia="Times New Roman" w:hAnsi="Times New Roman" w:cs="Times New Roman"/>
                <w:b/>
                <w:strike/>
                <w:color w:val="000000" w:themeColor="text1"/>
                <w:sz w:val="20"/>
                <w:szCs w:val="20"/>
                <w:lang w:val="uk-UA"/>
              </w:rPr>
              <w:t>або мають намір здійснювати</w:t>
            </w:r>
            <w:r w:rsidRPr="00934BA0">
              <w:rPr>
                <w:rFonts w:ascii="Times New Roman" w:eastAsia="Times New Roman" w:hAnsi="Times New Roman" w:cs="Times New Roman"/>
                <w:color w:val="000000" w:themeColor="text1"/>
                <w:sz w:val="20"/>
                <w:szCs w:val="20"/>
                <w:lang w:val="uk-UA"/>
              </w:rPr>
              <w:t xml:space="preserve"> діяльність на оптовому енергетичному ринку:</w:t>
            </w:r>
          </w:p>
          <w:p w14:paraId="7CBE54C7"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учасників ринку електричної енергії та суб’єктів ринку природного газу;</w:t>
            </w:r>
          </w:p>
          <w:p w14:paraId="2CC74A0F"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7470ED5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посадових осіб учасників оптового енергетичного ринку.</w:t>
            </w:r>
          </w:p>
          <w:p w14:paraId="2B4E6F9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B1C8C4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13FAE5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30FC1A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E8413A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BF2E98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0F59D2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99BF64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F44ED3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24C6F5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958C7E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DF8EA1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138543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904554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647F8E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223AE2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DDCBC8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83A316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B8647D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97F9E0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FDE944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8ECA12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8EDF70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C29CBE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A808EB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0F02A6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89740B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D9A155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B310C7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3B8CA2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32F796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F524D3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368680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76ADD5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9B9E01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AD6C6D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C981DC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2BBEB3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E3B30C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FCA80E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6BF21F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D87B01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97C342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CE8CFE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A7C725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33B278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F68618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27238B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2F6483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D3DB63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383E0A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54D3E0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F508B1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FF4222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3CF329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ED4D7C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6677A2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AC5601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1032D5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1F023A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49563F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229A6F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2F74B9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41ABA7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0712BD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0AAEC0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82DD97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1FC1C3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FD36B7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CCE3C8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EF5A6E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11159F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1B5356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FCF17C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6D0C35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1E3302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3BB4DE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3A8EC9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28A1E5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7BC0C7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436DE9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805100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544D4F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CAA6A8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0C4DD3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B672E3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065E14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F7F678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5B4B6D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0D7087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46C4CB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9C8DF9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A36005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4B7DFB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D0DA48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F6E9CD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18412B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2CDCC7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C29EBF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F4E35E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676AA6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172D4F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D616C3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D80407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C35AC3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21D4AA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8C5757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A38CBD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FF1075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CB387B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E69918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2FFD39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B65E80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F83450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9FB673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CB3B52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53A2D0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3DF446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75121B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E86C5E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3628AF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679854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EFB28C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457F2F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D0FFE8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9A4B8B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F4E3FD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7F4A16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EE1CFF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7F3992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74690E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932E3A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054A52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A4FE1E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59AC2A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D2B219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AB4874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AB69E7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AE8FAE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6EDCC4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BC1A1C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E67D95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10978C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36A6D0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4E4F15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E0A997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7AEAA1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2C1481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BF6A81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09B541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1F6F3F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9FA283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CE6A06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6A3522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2935C6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A4C210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59CB68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8134BD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7510EB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BAE17E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0D81D8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DF1ED1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521101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07293C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69B075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4755F3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5D3575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7CA769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D33DAA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9588FD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5593DE8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4CD121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A3C2B3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1539B0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F701E0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 НКРЕКП при визначені розмірів штрафів, що накладаються на учасників ринку (як передбачено Законами України «Про ринок електричної енергії» та «Про ринок природного газу»).</w:t>
            </w:r>
          </w:p>
          <w:p w14:paraId="2B3D10B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0B72754"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6D6C9C1A"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AAD826F"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w:t>
            </w:r>
          </w:p>
          <w:p w14:paraId="6D71D93A"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ліцензіатів  НКРЕКП, що провадять діяльність у сферах енергетики та комунальних послуг (далі – ліцензіати НКРЕКП);</w:t>
            </w:r>
          </w:p>
          <w:p w14:paraId="43A77E7B"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осіб, які здійснюють або мають намір здійснювати діяльність на оптовому енергетичному ринку:</w:t>
            </w:r>
          </w:p>
          <w:p w14:paraId="0BAC0AA1"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учасників ринку електричної енергії та суб’єктів ринку природного газу;</w:t>
            </w:r>
          </w:p>
          <w:p w14:paraId="62208313"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14515FC6"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посадових осіб учасників оптового енергетичного ринку.</w:t>
            </w:r>
          </w:p>
          <w:p w14:paraId="10D3E9A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2CB854E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369E37E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6ED44B4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6159986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4538493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1B5D736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6B205D7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53AEFA3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7AC21B9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03A8991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7605D44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58AEA31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3EB3221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792F8E7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307866D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strike/>
                <w:color w:val="000000" w:themeColor="text1"/>
                <w:sz w:val="20"/>
                <w:szCs w:val="20"/>
                <w:lang w:val="uk-UA"/>
              </w:rPr>
            </w:pPr>
          </w:p>
          <w:p w14:paraId="160DD4D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BAC1A2C" w14:textId="77777777" w:rsidR="005A645B" w:rsidRPr="00934BA0" w:rsidRDefault="005D41A8">
            <w:pPr>
              <w:widowControl/>
              <w:pBdr>
                <w:top w:val="nil"/>
                <w:left w:val="nil"/>
                <w:bottom w:val="nil"/>
                <w:right w:val="nil"/>
                <w:between w:val="nil"/>
              </w:pBdr>
              <w:tabs>
                <w:tab w:val="left" w:pos="990"/>
                <w:tab w:val="left" w:pos="284"/>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w:t>
            </w:r>
          </w:p>
          <w:p w14:paraId="0474D571"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 ліцензіатів  НКРЕКП, що провадять діяльність у сферах енергетики та комунальних послуг (далі – ліцензіати НКРЕКП);</w:t>
            </w:r>
          </w:p>
          <w:p w14:paraId="112D0028"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осіб, які здійснюють </w:t>
            </w:r>
            <w:r w:rsidRPr="00934BA0">
              <w:rPr>
                <w:rFonts w:ascii="Times New Roman" w:eastAsia="Times New Roman" w:hAnsi="Times New Roman" w:cs="Times New Roman"/>
                <w:strike/>
                <w:color w:val="000000" w:themeColor="text1"/>
                <w:sz w:val="20"/>
                <w:szCs w:val="20"/>
                <w:lang w:val="uk-UA"/>
              </w:rPr>
              <w:t xml:space="preserve">або мають намір здійснювати </w:t>
            </w:r>
            <w:r w:rsidRPr="00934BA0">
              <w:rPr>
                <w:rFonts w:ascii="Times New Roman" w:eastAsia="Times New Roman" w:hAnsi="Times New Roman" w:cs="Times New Roman"/>
                <w:color w:val="000000" w:themeColor="text1"/>
                <w:sz w:val="20"/>
                <w:szCs w:val="20"/>
                <w:lang w:val="uk-UA"/>
              </w:rPr>
              <w:t>діяльність на оптовому енергетичному ринку:</w:t>
            </w:r>
          </w:p>
          <w:p w14:paraId="066BC98A"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учасників ринку електричної енергії та суб’єктів ринку природного газу;</w:t>
            </w:r>
          </w:p>
          <w:p w14:paraId="701F5FCA"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7EAAAC1C"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посадових осіб учасників оптового енергетичного ринку.</w:t>
            </w:r>
          </w:p>
          <w:p w14:paraId="7499A56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56A7A2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0DC935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90C54E7"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1.2.</w:t>
            </w:r>
          </w:p>
          <w:p w14:paraId="792210E2"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 Дія цього Порядку поширюється на:</w:t>
            </w:r>
          </w:p>
          <w:p w14:paraId="2AEEAEAE"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21B0175D"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r w:rsidRPr="00934BA0">
              <w:rPr>
                <w:rFonts w:ascii="Times New Roman" w:eastAsia="Times New Roman" w:hAnsi="Times New Roman" w:cs="Times New Roman"/>
                <w:strike/>
                <w:color w:val="000000" w:themeColor="text1"/>
                <w:sz w:val="20"/>
                <w:szCs w:val="20"/>
                <w:lang w:val="uk-UA"/>
              </w:rPr>
              <w:t>осіб, які здійснюють або мають намір здійснювати діяльність на оптовому енергетичному ринку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будь-яких осіб, які здійснюють укладання угод з купівлі-продажу або подають пропозиції (заявки) на купівлю-продаж відповідно до оптового енергетичного продукту на оптовому енергетичному ринку – учасників оптового енергетичного ринку;</w:t>
            </w:r>
          </w:p>
          <w:p w14:paraId="7B7D0F91" w14:textId="77777777" w:rsidR="005A645B" w:rsidRPr="00934BA0" w:rsidRDefault="005D41A8">
            <w:pPr>
              <w:spacing w:after="0"/>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учасників ринку електричної енергії та суб’єктів ринку природного газу;</w:t>
            </w:r>
          </w:p>
          <w:p w14:paraId="07CB2424" w14:textId="77777777" w:rsidR="005A645B" w:rsidRPr="00934BA0" w:rsidRDefault="005D41A8">
            <w:pPr>
              <w:spacing w:after="0"/>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1736334D" w14:textId="77777777" w:rsidR="005A645B" w:rsidRPr="00934BA0" w:rsidRDefault="005D41A8">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посадових осіб учасників оптового енергетичного ринку</w:t>
            </w:r>
            <w:r w:rsidRPr="00934BA0">
              <w:rPr>
                <w:rFonts w:ascii="Times New Roman" w:eastAsia="Times New Roman" w:hAnsi="Times New Roman" w:cs="Times New Roman"/>
                <w:b/>
                <w:color w:val="000000" w:themeColor="text1"/>
                <w:sz w:val="20"/>
                <w:szCs w:val="20"/>
                <w:lang w:val="uk-UA"/>
              </w:rPr>
              <w:t>;</w:t>
            </w:r>
          </w:p>
          <w:p w14:paraId="155AC99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агрегаторів</w:t>
            </w:r>
            <w:r w:rsidRPr="00934BA0">
              <w:rPr>
                <w:rFonts w:ascii="Times New Roman" w:eastAsia="Times New Roman" w:hAnsi="Times New Roman" w:cs="Times New Roman"/>
                <w:color w:val="000000" w:themeColor="text1"/>
                <w:sz w:val="20"/>
                <w:szCs w:val="20"/>
                <w:lang w:val="uk-UA"/>
              </w:rPr>
              <w:t>.</w:t>
            </w:r>
          </w:p>
          <w:p w14:paraId="56F5988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26E93CA0"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5CC787D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6DB3020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0762500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61A4723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7CBE436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2A2CB2B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0FCFF5E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3819BBA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4E4168A9"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3E58F78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761DEC75"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7505379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64329C0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0499BD33"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8FC078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1.2. Дія цього Порядку поширюється </w:t>
            </w:r>
            <w:r w:rsidRPr="00934BA0">
              <w:rPr>
                <w:rFonts w:ascii="Times New Roman" w:eastAsia="Times New Roman" w:hAnsi="Times New Roman" w:cs="Times New Roman"/>
                <w:strike/>
                <w:color w:val="000000" w:themeColor="text1"/>
                <w:sz w:val="20"/>
                <w:szCs w:val="20"/>
                <w:lang w:val="uk-UA"/>
              </w:rPr>
              <w:t>на</w:t>
            </w:r>
            <w:r w:rsidRPr="00934BA0">
              <w:rPr>
                <w:rFonts w:ascii="Times New Roman" w:eastAsia="Times New Roman" w:hAnsi="Times New Roman" w:cs="Times New Roman"/>
                <w:color w:val="000000" w:themeColor="text1"/>
                <w:sz w:val="20"/>
                <w:szCs w:val="20"/>
                <w:lang w:val="uk-UA"/>
              </w:rPr>
              <w:t>:</w:t>
            </w:r>
          </w:p>
          <w:p w14:paraId="17B969C9"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w:t>
            </w:r>
            <w:r w:rsidRPr="00934BA0">
              <w:rPr>
                <w:rFonts w:ascii="Times New Roman" w:eastAsia="Times New Roman" w:hAnsi="Times New Roman" w:cs="Times New Roman"/>
                <w:b/>
                <w:color w:val="000000" w:themeColor="text1"/>
                <w:sz w:val="20"/>
                <w:szCs w:val="20"/>
                <w:lang w:val="uk-UA"/>
              </w:rPr>
              <w:t>в частині розрахунку розміру штрафів за порушення ліцензіатами законодавства у сферах енергетики та комунальних послуг та відповідних ліцензійних умов згідно з Розділом ІІ – на</w:t>
            </w:r>
            <w:r w:rsidRPr="00934BA0">
              <w:rPr>
                <w:rFonts w:ascii="Times New Roman" w:eastAsia="Times New Roman" w:hAnsi="Times New Roman" w:cs="Times New Roman"/>
                <w:color w:val="000000" w:themeColor="text1"/>
                <w:sz w:val="20"/>
                <w:szCs w:val="20"/>
                <w:lang w:val="uk-UA"/>
              </w:rPr>
              <w:t xml:space="preserve"> ліцензіатів НКРЕКП, що провадять діяльність у сферах енергетики та комунальних послуг (далі –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p w14:paraId="3F1C102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r w:rsidRPr="00934BA0">
              <w:rPr>
                <w:rFonts w:ascii="Times New Roman" w:eastAsia="Times New Roman" w:hAnsi="Times New Roman" w:cs="Times New Roman"/>
                <w:b/>
                <w:color w:val="000000" w:themeColor="text1"/>
                <w:sz w:val="20"/>
                <w:szCs w:val="20"/>
                <w:lang w:val="uk-UA"/>
              </w:rPr>
              <w:t>в частині розрахунку розміру штрафів за порушення особами законодавства у сфері запобігання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зловживанням на оптових енергетичних ринках згідно з Розділом ІІІ на:</w:t>
            </w:r>
          </w:p>
          <w:p w14:paraId="32A44A4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осіб, які здійснюють або мають намір здійснювати діяльність на оптовому енергетичному ринку</w:t>
            </w:r>
            <w:r w:rsidRPr="00934BA0">
              <w:rPr>
                <w:rFonts w:ascii="Times New Roman" w:eastAsia="Times New Roman" w:hAnsi="Times New Roman" w:cs="Times New Roman"/>
                <w:color w:val="000000" w:themeColor="text1"/>
                <w:sz w:val="20"/>
                <w:szCs w:val="20"/>
                <w:lang w:val="uk-UA"/>
              </w:rPr>
              <w:t>;</w:t>
            </w:r>
          </w:p>
          <w:p w14:paraId="63C1B89D" w14:textId="77777777" w:rsidR="005A645B" w:rsidRPr="00934BA0" w:rsidRDefault="005D41A8">
            <w:pPr>
              <w:numPr>
                <w:ilvl w:val="2"/>
                <w:numId w:val="28"/>
              </w:numPr>
              <w:spacing w:after="0" w:line="259" w:lineRule="auto"/>
              <w:ind w:left="36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1учасників оптового енергетичного ринку (як юридичних осіб, так і фізичних осіб – суб’єктів господарювання), які зареєстровані як учасники оптового енергетичного ринку в порядку, затвердженому НКРЕКП;</w:t>
            </w:r>
          </w:p>
          <w:p w14:paraId="19D45BCB" w14:textId="77777777" w:rsidR="005A645B" w:rsidRPr="00934BA0" w:rsidRDefault="005D41A8">
            <w:pPr>
              <w:numPr>
                <w:ilvl w:val="2"/>
                <w:numId w:val="28"/>
              </w:numPr>
              <w:spacing w:after="0" w:line="259" w:lineRule="auto"/>
              <w:ind w:left="3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учасників ринку електричної енергії </w:t>
            </w:r>
            <w:r w:rsidRPr="00934BA0">
              <w:rPr>
                <w:rFonts w:ascii="Times New Roman" w:eastAsia="Times New Roman" w:hAnsi="Times New Roman" w:cs="Times New Roman"/>
                <w:b/>
                <w:color w:val="000000" w:themeColor="text1"/>
                <w:sz w:val="20"/>
                <w:szCs w:val="20"/>
                <w:lang w:val="uk-UA"/>
              </w:rPr>
              <w:t xml:space="preserve">(учасників ринку) </w:t>
            </w:r>
            <w:r w:rsidRPr="00934BA0">
              <w:rPr>
                <w:rFonts w:ascii="Times New Roman" w:eastAsia="Times New Roman" w:hAnsi="Times New Roman" w:cs="Times New Roman"/>
                <w:color w:val="000000" w:themeColor="text1"/>
                <w:sz w:val="20"/>
                <w:szCs w:val="20"/>
                <w:lang w:val="uk-UA"/>
              </w:rPr>
              <w:t>та суб’єктів ринку природного газу</w:t>
            </w:r>
            <w:r w:rsidRPr="00934BA0">
              <w:rPr>
                <w:rFonts w:ascii="Times New Roman" w:eastAsia="Times New Roman" w:hAnsi="Times New Roman" w:cs="Times New Roman"/>
                <w:b/>
                <w:color w:val="000000" w:themeColor="text1"/>
                <w:sz w:val="20"/>
                <w:szCs w:val="20"/>
                <w:lang w:val="uk-UA"/>
              </w:rPr>
              <w:t>, які здійснюють або мають намір здійснювати діяльність на оптовому енергетичному ринку</w:t>
            </w:r>
            <w:r w:rsidRPr="00934BA0">
              <w:rPr>
                <w:rFonts w:ascii="Times New Roman" w:eastAsia="Times New Roman" w:hAnsi="Times New Roman" w:cs="Times New Roman"/>
                <w:color w:val="000000" w:themeColor="text1"/>
                <w:sz w:val="20"/>
                <w:szCs w:val="20"/>
                <w:lang w:val="uk-UA"/>
              </w:rPr>
              <w:t>;</w:t>
            </w:r>
          </w:p>
          <w:p w14:paraId="02D23EC9" w14:textId="77777777" w:rsidR="005A645B" w:rsidRPr="00934BA0" w:rsidRDefault="005D41A8">
            <w:pPr>
              <w:numPr>
                <w:ilvl w:val="2"/>
                <w:numId w:val="28"/>
              </w:numPr>
              <w:spacing w:after="0" w:line="259" w:lineRule="auto"/>
              <w:ind w:left="36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осіб, які виконують функції адміністратора передачі даних або адміністратора платформи інсайдерської інформації;</w:t>
            </w:r>
          </w:p>
          <w:p w14:paraId="56BF55CC" w14:textId="77777777" w:rsidR="005A645B" w:rsidRPr="00934BA0" w:rsidRDefault="005D41A8">
            <w:pPr>
              <w:numPr>
                <w:ilvl w:val="2"/>
                <w:numId w:val="28"/>
              </w:numPr>
              <w:spacing w:after="0" w:line="259" w:lineRule="auto"/>
              <w:ind w:left="3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споживачів електричної енергії та/або природного газу з сумарною максимальною потужністю споживання 600 ГВт·год на рік та вище;</w:t>
            </w:r>
          </w:p>
          <w:p w14:paraId="054B5678" w14:textId="77777777" w:rsidR="005A645B" w:rsidRPr="00934BA0" w:rsidRDefault="005D41A8">
            <w:pPr>
              <w:numPr>
                <w:ilvl w:val="2"/>
                <w:numId w:val="28"/>
              </w:numPr>
              <w:spacing w:after="0" w:line="259" w:lineRule="auto"/>
              <w:ind w:left="36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споживачів електричної енергії, які набули статус учасника ринку відповідно до Правил ринку [, затверджених постановою НКРЕКП від 14 березня 2018 року № 307];</w:t>
            </w:r>
          </w:p>
          <w:p w14:paraId="3640FE87"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посадових осіб учасників оптового енергетичного ринку.</w:t>
            </w:r>
          </w:p>
          <w:p w14:paraId="76715F1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76595A87"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5CF2EC58"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E61DD2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Штрафи мають застосовуватись до тих, хто вже здійснює діяльність, а не до тих, хто має намір здійснювати діяльність</w:t>
            </w:r>
          </w:p>
          <w:p w14:paraId="3B6F3F8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5E4BD70"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посадовим (фізичним) особам учасників ринку за порушення РЕМІТ  необхідно відобразити в Методиці</w:t>
            </w:r>
          </w:p>
        </w:tc>
        <w:tc>
          <w:tcPr>
            <w:tcW w:w="3105" w:type="dxa"/>
            <w:shd w:val="clear" w:color="auto" w:fill="auto"/>
          </w:tcPr>
          <w:p w14:paraId="23444FA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0EB0649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Порядок (методика) не може розповсюджуватись на осіб, які мають намір здійснювати діяльність на оптовому енергетичному ринку, оскільки штрафні санкції накладаються за порушення законодавства та зловживання на оптовому енергетичному ринку. Тобто за вчинені протиправні дії.</w:t>
            </w:r>
          </w:p>
          <w:p w14:paraId="201044D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2E686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E678E3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Порядок (методика) не застосовується при прийнятті НКРЕКП рішення про застосування адміністративних стягнень до посадових осіб суб’єктів господарювання, що провадять діяльність у сферах енергетики та комунальних послуг, оскільки відповідні </w:t>
            </w:r>
            <w:r w:rsidRPr="00934BA0">
              <w:rPr>
                <w:rFonts w:ascii="Times New Roman" w:eastAsia="Times New Roman" w:hAnsi="Times New Roman" w:cs="Times New Roman"/>
                <w:color w:val="000000" w:themeColor="text1"/>
                <w:sz w:val="20"/>
                <w:szCs w:val="20"/>
                <w:lang w:val="uk-UA"/>
              </w:rPr>
              <w:lastRenderedPageBreak/>
              <w:t>відносини регулюються Кодексом України про адміністративні правопорушення.</w:t>
            </w:r>
          </w:p>
          <w:p w14:paraId="55C764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7460E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4B72F4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Закон України «Про внесення змін до деяких законів України щодо запобігання зловживанням на оптових енергетичних ринках» оперує формулюванням «мають намір здійснювати операції, пов’язані з оптовими енергетичними продуктами» та/або «мають намір здійснювати діяльність на оптовому енергетичному ринку» лише у контексті здійснення Регулятором реєстрації учасників оптового енергетичного ринку, що є логічним з точки зору того, що впровадження положень REMIT здійснюється на вже функціонуючому ринку електричної енергії, де наявна категорія учасників, які вже фактично здійснюють зазначену діяльність.</w:t>
            </w:r>
          </w:p>
          <w:p w14:paraId="129C8B3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той же час, поширення норм проекту Порядку (методики) на суб’єктів, які тільки мають намір здійснювати відповідну діяльність видається не логічним, адже такий суб’єкт не має відповідного статусу, не здійснює відповідну діяльність, що обумовлює об’єктивну відсутність складу правопорушення, а відтак і неможливість застосування санкцій.</w:t>
            </w:r>
          </w:p>
          <w:p w14:paraId="1A954BB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C87898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Поширення положень проекту Порядку (Методики) на посадових осіб учасників оптового енергетичного ринку суперечить положенням п. 1.6. цього ж Проекту, згідно яких Порядок не застосовується при прийнятті НКРЕКП рішення про застосування інших видів санкцій, передбачених чинним законодавством, зокрема адміністративних стягнень до посадових осіб суб’єктів господарювання, що провадить діяльність у сферах енергетики та комунальних послуг.</w:t>
            </w:r>
          </w:p>
          <w:p w14:paraId="26B48B5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окрім двох вищенаведених статей посадові особі по тексту проекту Порядку (Методики) не згадуються.</w:t>
            </w:r>
          </w:p>
          <w:p w14:paraId="7751529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 того ж не зрозуміло, яким чином до посадових осіб будуть застосовуватися визначені проектом Порядку (Методики) метрики та критерії.</w:t>
            </w:r>
          </w:p>
          <w:p w14:paraId="05DAD6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5B573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2D57E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49330D5"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Закон України «Про внесення змін до деяких законів України щодо запобігання зловживанням на оптових енергетичних ринках» оперує формулюванням «мають намір здійснювати операції, пов’язані з оптовими енергетичними продуктами» та/або «мають намір здійснювати діяльність на оптовому енергетичному ринку» лише у контексті здійснення Регулятором </w:t>
            </w:r>
            <w:r w:rsidRPr="00934BA0">
              <w:rPr>
                <w:rFonts w:ascii="Times New Roman" w:eastAsia="Times New Roman" w:hAnsi="Times New Roman" w:cs="Times New Roman"/>
                <w:color w:val="000000" w:themeColor="text1"/>
                <w:sz w:val="20"/>
                <w:szCs w:val="20"/>
                <w:lang w:val="uk-UA"/>
              </w:rPr>
              <w:lastRenderedPageBreak/>
              <w:t>реєстрації учасників оптового енергетичного ринку, що є логічним з точки зору того, що впровадження положень REMIT здійснюється на вже функціонуючому ринку електричної енергії, де наявна категорія учасників, які вже фактично здійснюють зазначену діяльність.</w:t>
            </w:r>
          </w:p>
          <w:p w14:paraId="2DC54062"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той же час, поширення норм проекту Порядку (методики) на суб’єктів, які тільки мають намір здійснювати відповідну діяльність видається не логічним, адже такий суб’єкт не має відповідного статусу, не здійснює відповідну діяльність, що обумовлює об’єктивну відсутність складу правопорушення, а відтак і неможливість застосування санкцій.</w:t>
            </w:r>
          </w:p>
          <w:p w14:paraId="0343C3C0" w14:textId="77777777" w:rsidR="005A645B" w:rsidRPr="00934BA0" w:rsidRDefault="005A645B">
            <w:pPr>
              <w:spacing w:after="0" w:line="240" w:lineRule="auto"/>
              <w:jc w:val="both"/>
              <w:rPr>
                <w:rFonts w:ascii="Times New Roman" w:eastAsia="Times New Roman" w:hAnsi="Times New Roman" w:cs="Times New Roman"/>
                <w:color w:val="000000" w:themeColor="text1"/>
                <w:sz w:val="20"/>
                <w:szCs w:val="20"/>
                <w:lang w:val="uk-UA"/>
              </w:rPr>
            </w:pPr>
          </w:p>
          <w:p w14:paraId="59B94F8D"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Поширення положень проекту Порядку (Методики) на посадових осіб учасників оптового енергетичного ринку суперечить положенням п. 1.6. цього ж Проекту, згідно яких Порядок не застосовується при прийнятті НКРЕКП рішення про застосування інших видів санкцій, передбачених чинним законодавством, зокрема адміністративних стягнень до посадових осіб суб’єктів господарювання, що провадить діяльність у сферах енергетики та комунальних послуг.</w:t>
            </w:r>
          </w:p>
          <w:p w14:paraId="352DB3E9"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окрім двох вищенаведених статей посадові особі по тексту проекту Порядку (Методики) не згадуються.</w:t>
            </w:r>
          </w:p>
          <w:p w14:paraId="355BBA6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 того ж не зрозуміло, яким чином до посадових осіб будуть </w:t>
            </w:r>
            <w:r w:rsidRPr="00934BA0">
              <w:rPr>
                <w:rFonts w:ascii="Times New Roman" w:eastAsia="Times New Roman" w:hAnsi="Times New Roman" w:cs="Times New Roman"/>
                <w:color w:val="000000" w:themeColor="text1"/>
                <w:sz w:val="20"/>
                <w:szCs w:val="20"/>
                <w:lang w:val="uk-UA"/>
              </w:rPr>
              <w:lastRenderedPageBreak/>
              <w:t>застосовуватися визначені проектом Порядку (Методики) метрики та критерії.</w:t>
            </w:r>
          </w:p>
          <w:p w14:paraId="1B0AC33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EF8E2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2F2DA6C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Порядок накладення штрафів не може поширюватись на осіб, які мають намір здійснювати діяльність на оптовому енергетичному ринку, але не здійснюють її. </w:t>
            </w:r>
          </w:p>
          <w:p w14:paraId="056482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FAD0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0F842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4D202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FD8935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скоротити пункт – перелік суб’єктів на яких він поширюється вже встановлено законодавством.</w:t>
            </w:r>
          </w:p>
          <w:p w14:paraId="329A9DB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A17F9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A7FB2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0D5BBFFF" w14:textId="77777777" w:rsidR="005A645B" w:rsidRPr="00934BA0" w:rsidRDefault="005D41A8">
            <w:pPr>
              <w:spacing w:after="0"/>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Згідно ч.1 ст. 22 Закону України «Про НКРЕКП» Посадові особи суб’єктів господарювання, що провадять діяльність у сферах енергетики та комунальних послуг, та суб’єктів, що належать до особливої групи споживачів, </w:t>
            </w:r>
            <w:r w:rsidRPr="00934BA0">
              <w:rPr>
                <w:rFonts w:ascii="Times New Roman" w:eastAsia="Times New Roman" w:hAnsi="Times New Roman" w:cs="Times New Roman"/>
                <w:color w:val="000000" w:themeColor="text1"/>
                <w:sz w:val="20"/>
                <w:szCs w:val="20"/>
                <w:u w:val="single"/>
                <w:lang w:val="uk-UA"/>
              </w:rPr>
              <w:t>несуть адміністративну та кримінальну відповідальність за порушення законодавства у сферах енергетики та комунальних послуг.</w:t>
            </w:r>
          </w:p>
          <w:p w14:paraId="13E15A9A" w14:textId="77777777" w:rsidR="005A645B" w:rsidRPr="00934BA0" w:rsidRDefault="005A645B">
            <w:pPr>
              <w:spacing w:after="0"/>
              <w:jc w:val="both"/>
              <w:rPr>
                <w:rFonts w:ascii="Times New Roman" w:eastAsia="Times New Roman" w:hAnsi="Times New Roman" w:cs="Times New Roman"/>
                <w:color w:val="000000" w:themeColor="text1"/>
                <w:sz w:val="20"/>
                <w:szCs w:val="20"/>
                <w:u w:val="single"/>
                <w:lang w:val="uk-UA"/>
              </w:rPr>
            </w:pPr>
          </w:p>
          <w:p w14:paraId="475D8BEE" w14:textId="77777777" w:rsidR="005A645B" w:rsidRPr="00934BA0" w:rsidRDefault="005A645B">
            <w:pPr>
              <w:spacing w:after="0"/>
              <w:jc w:val="both"/>
              <w:rPr>
                <w:rFonts w:ascii="Times New Roman" w:eastAsia="Times New Roman" w:hAnsi="Times New Roman" w:cs="Times New Roman"/>
                <w:color w:val="000000" w:themeColor="text1"/>
                <w:sz w:val="20"/>
                <w:szCs w:val="20"/>
                <w:u w:val="single"/>
                <w:lang w:val="uk-UA"/>
              </w:rPr>
            </w:pPr>
          </w:p>
          <w:p w14:paraId="6ACDF5F6"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A61C9A9"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14825CC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Згідно з пп.3) п.3 ст.20-2 Закону України «Про НКРЕКП» до </w:t>
            </w:r>
            <w:r w:rsidRPr="00934BA0">
              <w:rPr>
                <w:rFonts w:ascii="Times New Roman" w:eastAsia="Times New Roman" w:hAnsi="Times New Roman" w:cs="Times New Roman"/>
                <w:color w:val="000000" w:themeColor="text1"/>
                <w:sz w:val="20"/>
                <w:szCs w:val="20"/>
                <w:lang w:val="uk-UA"/>
              </w:rPr>
              <w:lastRenderedPageBreak/>
              <w:t>посадових осіб учасників ринку НКРЕКП може застосовувати лише адміністративні стягення відповідно до Кодексу України про адміністративні правопорушення.</w:t>
            </w:r>
          </w:p>
          <w:p w14:paraId="682EB016" w14:textId="77777777" w:rsidR="005A645B" w:rsidRPr="00934BA0" w:rsidRDefault="005A645B">
            <w:pPr>
              <w:spacing w:after="0"/>
              <w:jc w:val="both"/>
              <w:rPr>
                <w:rFonts w:ascii="Times New Roman" w:eastAsia="Times New Roman" w:hAnsi="Times New Roman" w:cs="Times New Roman"/>
                <w:color w:val="000000" w:themeColor="text1"/>
                <w:sz w:val="20"/>
                <w:szCs w:val="20"/>
                <w:u w:val="single"/>
                <w:lang w:val="uk-UA"/>
              </w:rPr>
            </w:pPr>
          </w:p>
          <w:p w14:paraId="62261BC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B0373D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Особи, які ще тільки мають намір здійснювати діяльність</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i/>
                <w:color w:val="000000" w:themeColor="text1"/>
                <w:sz w:val="20"/>
                <w:szCs w:val="20"/>
                <w:lang w:val="uk-UA"/>
              </w:rPr>
              <w:t>на оптовому енергетичному ринку, фактично не можуть вважатися порушниками та нести відповідальність, а тому на них не повинна поширюватися дія цього Порядку.</w:t>
            </w:r>
          </w:p>
          <w:p w14:paraId="7E7F9F7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115D0C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CF74A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FE1C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9EFB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272C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DE01C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2F794F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Тлумачення «учасник ринку електричної енергії» є всеохоплюючим та міститься в п. 96 ч. 1 ст. 1 ЗУ «Про ринок електричної енергії», воно є ширшим ніж поняття «ліцензіат», що визначено у Постанові НКРЕКП від 03.03.2020 №548 «Про затвердження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w:t>
            </w:r>
          </w:p>
          <w:p w14:paraId="0F19FDB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326AA8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уточнити цей пункт </w:t>
            </w:r>
            <w:r w:rsidRPr="00934BA0">
              <w:rPr>
                <w:rFonts w:ascii="Times New Roman" w:eastAsia="Times New Roman" w:hAnsi="Times New Roman" w:cs="Times New Roman"/>
                <w:color w:val="000000" w:themeColor="text1"/>
                <w:sz w:val="20"/>
                <w:szCs w:val="20"/>
                <w:lang w:val="uk-UA"/>
              </w:rPr>
              <w:lastRenderedPageBreak/>
              <w:t xml:space="preserve">оскільки здійснювати операції на оптовому енергетичному ринку мають право лише зареєстровані учасники оптового енергетичного ринку. </w:t>
            </w:r>
          </w:p>
          <w:p w14:paraId="2D6993A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Поняття «агрегатор», визначено п. 101 ч. 1 ст. ЗУ «Про ринок.</w:t>
            </w:r>
          </w:p>
          <w:p w14:paraId="4651482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749D0A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5D6009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до п. 1.1 Порядку вище.</w:t>
            </w:r>
          </w:p>
          <w:p w14:paraId="1DE07E1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всюди за текстом замінити термін «ліцензіат НКРЕКП» на «ліцензіат».</w:t>
            </w:r>
          </w:p>
          <w:p w14:paraId="4852E44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F0CEF35"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Враховано в редакції:</w:t>
            </w:r>
          </w:p>
          <w:p w14:paraId="1E41958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1.2. Дія цього Порядку поширюється </w:t>
            </w:r>
            <w:r w:rsidRPr="00934BA0">
              <w:rPr>
                <w:rFonts w:ascii="Times New Roman" w:eastAsia="Times New Roman" w:hAnsi="Times New Roman" w:cs="Times New Roman"/>
                <w:strike/>
                <w:color w:val="000000" w:themeColor="text1"/>
                <w:sz w:val="20"/>
                <w:szCs w:val="20"/>
                <w:lang w:val="uk-UA"/>
              </w:rPr>
              <w:t>на</w:t>
            </w:r>
            <w:r w:rsidRPr="00934BA0">
              <w:rPr>
                <w:rFonts w:ascii="Times New Roman" w:eastAsia="Times New Roman" w:hAnsi="Times New Roman" w:cs="Times New Roman"/>
                <w:color w:val="000000" w:themeColor="text1"/>
                <w:sz w:val="20"/>
                <w:szCs w:val="20"/>
                <w:lang w:val="uk-UA"/>
              </w:rPr>
              <w:t>:</w:t>
            </w:r>
          </w:p>
          <w:p w14:paraId="55131F22"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w:t>
            </w:r>
            <w:r w:rsidRPr="00934BA0">
              <w:rPr>
                <w:rFonts w:ascii="Times New Roman" w:eastAsia="Times New Roman" w:hAnsi="Times New Roman" w:cs="Times New Roman"/>
                <w:b/>
                <w:color w:val="000000" w:themeColor="text1"/>
                <w:sz w:val="20"/>
                <w:szCs w:val="20"/>
                <w:lang w:val="uk-UA"/>
              </w:rPr>
              <w:t>в частині розрахунку розміру штрафів за порушення ліцензіатами законодавства у сферах енергетики та комунальних послуг та відповідних ліцензійних умов згідно з Розділом ІІ – на</w:t>
            </w:r>
            <w:r w:rsidRPr="00934BA0">
              <w:rPr>
                <w:rFonts w:ascii="Times New Roman" w:eastAsia="Times New Roman" w:hAnsi="Times New Roman" w:cs="Times New Roman"/>
                <w:color w:val="000000" w:themeColor="text1"/>
                <w:sz w:val="20"/>
                <w:szCs w:val="20"/>
                <w:lang w:val="uk-UA"/>
              </w:rPr>
              <w:t xml:space="preserve"> ліцензіатів НКРЕКП, що провадять діяльність у сферах енергетики та комунальних послуг (далі –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ліцензіати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p w14:paraId="599E3E2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r w:rsidRPr="00934BA0">
              <w:rPr>
                <w:rFonts w:ascii="Times New Roman" w:eastAsia="Times New Roman" w:hAnsi="Times New Roman" w:cs="Times New Roman"/>
                <w:b/>
                <w:color w:val="000000" w:themeColor="text1"/>
                <w:sz w:val="20"/>
                <w:szCs w:val="20"/>
                <w:lang w:val="uk-UA"/>
              </w:rPr>
              <w:t>в частині розрахунку розміру штрафів за порушення особами законодавства у сфері запобігання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зловживанням на оптових енергетичних ринках згідно з Розділом ІІІ </w:t>
            </w:r>
            <w:r w:rsidRPr="00934BA0">
              <w:rPr>
                <w:rFonts w:ascii="Times New Roman" w:eastAsia="Times New Roman" w:hAnsi="Times New Roman" w:cs="Times New Roman"/>
                <w:color w:val="000000" w:themeColor="text1"/>
                <w:sz w:val="20"/>
                <w:szCs w:val="20"/>
                <w:lang w:val="uk-UA"/>
              </w:rPr>
              <w:t>на :</w:t>
            </w:r>
          </w:p>
          <w:p w14:paraId="26C45AF5" w14:textId="77777777" w:rsidR="005A645B" w:rsidRPr="00934BA0" w:rsidRDefault="005D41A8">
            <w:pPr>
              <w:spacing w:after="0" w:line="259"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-учасників оптового </w:t>
            </w:r>
            <w:r w:rsidRPr="00934BA0">
              <w:rPr>
                <w:rFonts w:ascii="Times New Roman" w:eastAsia="Times New Roman" w:hAnsi="Times New Roman" w:cs="Times New Roman"/>
                <w:b/>
                <w:color w:val="000000" w:themeColor="text1"/>
                <w:sz w:val="20"/>
                <w:szCs w:val="20"/>
                <w:lang w:val="uk-UA"/>
              </w:rPr>
              <w:lastRenderedPageBreak/>
              <w:t>енергетичного ринку (як юридичних осіб, так і фізичних осіб – суб’єктів господарювання), які зареєстровані як учасники оптового енергетичного ринку в порядку, затвердженому НКРЕКП;</w:t>
            </w:r>
          </w:p>
          <w:p w14:paraId="55E2203A" w14:textId="77777777" w:rsidR="005A645B" w:rsidRPr="00934BA0" w:rsidRDefault="005D41A8">
            <w:pP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учасників ринку електричної енергії </w:t>
            </w:r>
            <w:r w:rsidRPr="00934BA0">
              <w:rPr>
                <w:rFonts w:ascii="Times New Roman" w:eastAsia="Times New Roman" w:hAnsi="Times New Roman" w:cs="Times New Roman"/>
                <w:b/>
                <w:color w:val="000000" w:themeColor="text1"/>
                <w:sz w:val="20"/>
                <w:szCs w:val="20"/>
                <w:lang w:val="uk-UA"/>
              </w:rPr>
              <w:t xml:space="preserve">(учасників ринку) </w:t>
            </w:r>
            <w:r w:rsidRPr="00934BA0">
              <w:rPr>
                <w:rFonts w:ascii="Times New Roman" w:eastAsia="Times New Roman" w:hAnsi="Times New Roman" w:cs="Times New Roman"/>
                <w:color w:val="000000" w:themeColor="text1"/>
                <w:sz w:val="20"/>
                <w:szCs w:val="20"/>
                <w:lang w:val="uk-UA"/>
              </w:rPr>
              <w:t>та суб’єктів ринку природного газу</w:t>
            </w:r>
            <w:r w:rsidRPr="00934BA0">
              <w:rPr>
                <w:rFonts w:ascii="Times New Roman" w:eastAsia="Times New Roman" w:hAnsi="Times New Roman" w:cs="Times New Roman"/>
                <w:b/>
                <w:color w:val="000000" w:themeColor="text1"/>
                <w:sz w:val="20"/>
                <w:szCs w:val="20"/>
                <w:lang w:val="uk-UA"/>
              </w:rPr>
              <w:t>, які здійснюють або мають намір здійснювати діяльність на оптовому енергетичному ринку</w:t>
            </w:r>
            <w:r w:rsidRPr="00934BA0">
              <w:rPr>
                <w:rFonts w:ascii="Times New Roman" w:eastAsia="Times New Roman" w:hAnsi="Times New Roman" w:cs="Times New Roman"/>
                <w:color w:val="000000" w:themeColor="text1"/>
                <w:sz w:val="20"/>
                <w:szCs w:val="20"/>
                <w:lang w:val="uk-UA"/>
              </w:rPr>
              <w:t>;</w:t>
            </w:r>
          </w:p>
          <w:p w14:paraId="5EFB25E3" w14:textId="77777777" w:rsidR="005A645B" w:rsidRPr="00934BA0" w:rsidRDefault="005D41A8">
            <w:pPr>
              <w:spacing w:after="0" w:line="259"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осіб, які виконують функції адміністратора передачі даних або адміністратора платформи інсайдерської інформації;</w:t>
            </w:r>
          </w:p>
          <w:p w14:paraId="63E966FB" w14:textId="77777777" w:rsidR="005A645B" w:rsidRPr="00934BA0" w:rsidRDefault="005D41A8">
            <w:pP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споживачів електричної енергії та/або природного газу з сумарною максимальною потужністю споживання 600 ГВт·год на рік та вище;</w:t>
            </w:r>
          </w:p>
          <w:p w14:paraId="0C208C25" w14:textId="77777777" w:rsidR="005A645B" w:rsidRPr="00934BA0" w:rsidRDefault="005D41A8">
            <w:pPr>
              <w:spacing w:after="0" w:line="259"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споживачів електричної енергії, які набули статус учасника ринку відповідно до Правил ринку [, затверджених постановою НКРЕКП від 14 березня 2018 року № 307];</w:t>
            </w:r>
          </w:p>
          <w:p w14:paraId="57AD1C90"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посадових осіб учасників оптового енергетичного ринку;</w:t>
            </w:r>
          </w:p>
        </w:tc>
      </w:tr>
      <w:tr w:rsidR="00260144" w:rsidRPr="00934BA0" w14:paraId="2760CC93" w14:textId="77777777">
        <w:tc>
          <w:tcPr>
            <w:tcW w:w="765" w:type="dxa"/>
          </w:tcPr>
          <w:p w14:paraId="200047FB"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1.3</w:t>
            </w:r>
          </w:p>
        </w:tc>
        <w:tc>
          <w:tcPr>
            <w:tcW w:w="4290" w:type="dxa"/>
            <w:shd w:val="clear" w:color="auto" w:fill="auto"/>
          </w:tcPr>
          <w:p w14:paraId="45D63EA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w:t>
            </w:r>
          </w:p>
          <w:p w14:paraId="472E57A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додаткова вигода (потенційний дохід) – додатковий дохід чи фінансова вигода в іншій формі, які порушник спромігся чи планував отримати та/або збитки чи витрати, яких він спромігся чи планував уникнути внаслідок вчинення порушення, безпосередньо чи опосередковано;</w:t>
            </w:r>
          </w:p>
          <w:p w14:paraId="57E6348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35791C9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підсумковий розмір штрафу – остаточно визначений розмір штрафу, розрахований в межах граничних розмірів штрафу, передбачених чинним законодавством;</w:t>
            </w:r>
          </w:p>
          <w:p w14:paraId="024AC3F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w:t>
            </w:r>
          </w:p>
        </w:tc>
        <w:tc>
          <w:tcPr>
            <w:tcW w:w="4830" w:type="dxa"/>
            <w:shd w:val="clear" w:color="auto" w:fill="auto"/>
          </w:tcPr>
          <w:p w14:paraId="094DB9C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КУРМАЗ АНДРІЙ, ЧЛЕН ГРОМАДСЬКОЇ РАДИ МІНЕНЕРГО</w:t>
            </w:r>
          </w:p>
          <w:p w14:paraId="05DC93E3"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 У цьому Порядку терміни вживаються в таких значеннях:</w:t>
            </w:r>
          </w:p>
          <w:p w14:paraId="7A222359"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індивідуальне пом'якшення</w:t>
            </w:r>
            <w:r w:rsidRPr="00934BA0">
              <w:rPr>
                <w:rFonts w:ascii="Times New Roman" w:eastAsia="Times New Roman" w:hAnsi="Times New Roman" w:cs="Times New Roman"/>
                <w:color w:val="000000" w:themeColor="text1"/>
                <w:sz w:val="20"/>
                <w:szCs w:val="20"/>
                <w:lang w:val="uk-UA"/>
              </w:rPr>
              <w:t xml:space="preserve"> – зменшення підсумкового розміру штрафу з урахуванням факту усунення/</w:t>
            </w:r>
            <w:r w:rsidRPr="00934BA0">
              <w:rPr>
                <w:rFonts w:ascii="Times New Roman" w:eastAsia="Times New Roman" w:hAnsi="Times New Roman" w:cs="Times New Roman"/>
                <w:b/>
                <w:color w:val="000000" w:themeColor="text1"/>
                <w:sz w:val="20"/>
                <w:szCs w:val="20"/>
                <w:lang w:val="uk-UA"/>
              </w:rPr>
              <w:t>припинення</w:t>
            </w:r>
            <w:r w:rsidRPr="00934BA0">
              <w:rPr>
                <w:rFonts w:ascii="Times New Roman" w:eastAsia="Times New Roman" w:hAnsi="Times New Roman" w:cs="Times New Roman"/>
                <w:color w:val="000000" w:themeColor="text1"/>
                <w:sz w:val="20"/>
                <w:szCs w:val="20"/>
                <w:lang w:val="uk-UA"/>
              </w:rPr>
              <w:t xml:space="preserve"> порушення </w:t>
            </w:r>
            <w:r w:rsidRPr="00934BA0">
              <w:rPr>
                <w:rFonts w:ascii="Times New Roman" w:eastAsia="Times New Roman" w:hAnsi="Times New Roman" w:cs="Times New Roman"/>
                <w:b/>
                <w:color w:val="000000" w:themeColor="text1"/>
                <w:sz w:val="20"/>
                <w:szCs w:val="20"/>
                <w:lang w:val="uk-UA"/>
              </w:rPr>
              <w:t>до та/або</w:t>
            </w:r>
            <w:r w:rsidRPr="00934BA0">
              <w:rPr>
                <w:rFonts w:ascii="Times New Roman" w:eastAsia="Times New Roman" w:hAnsi="Times New Roman" w:cs="Times New Roman"/>
                <w:color w:val="000000" w:themeColor="text1"/>
                <w:sz w:val="20"/>
                <w:szCs w:val="20"/>
                <w:lang w:val="uk-UA"/>
              </w:rPr>
              <w:t xml:space="preserve"> після його виявлення НКРЕКП та початку розгляду питання щодо відповідальності за його вчинення;</w:t>
            </w:r>
          </w:p>
          <w:p w14:paraId="0AB3119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2B75F6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FD46C3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348DD8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D67C34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0BAA9C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410C362"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224835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DD0248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5165385"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48ECE3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3588DC1C"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E70DB6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9D4E2A"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w:t>
            </w:r>
          </w:p>
          <w:p w14:paraId="6FCC7BFE"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додаткова вигода (потенційний дохід) – додатковий дохід чи фінансова вигода в іншій формі, які порушник спромігся </w:t>
            </w:r>
            <w:r w:rsidRPr="00934BA0">
              <w:rPr>
                <w:rFonts w:ascii="Times New Roman" w:eastAsia="Times New Roman" w:hAnsi="Times New Roman" w:cs="Times New Roman"/>
                <w:b/>
                <w:strike/>
                <w:color w:val="000000" w:themeColor="text1"/>
                <w:sz w:val="20"/>
                <w:szCs w:val="20"/>
                <w:lang w:val="uk-UA"/>
              </w:rPr>
              <w:t>чи планував</w:t>
            </w:r>
            <w:r w:rsidRPr="00934BA0">
              <w:rPr>
                <w:rFonts w:ascii="Times New Roman" w:eastAsia="Times New Roman" w:hAnsi="Times New Roman" w:cs="Times New Roman"/>
                <w:color w:val="000000" w:themeColor="text1"/>
                <w:sz w:val="20"/>
                <w:szCs w:val="20"/>
                <w:lang w:val="uk-UA"/>
              </w:rPr>
              <w:t xml:space="preserve"> отримати та/або збитки чи витрати, яких він спромігся </w:t>
            </w:r>
            <w:r w:rsidRPr="00934BA0">
              <w:rPr>
                <w:rFonts w:ascii="Times New Roman" w:eastAsia="Times New Roman" w:hAnsi="Times New Roman" w:cs="Times New Roman"/>
                <w:b/>
                <w:strike/>
                <w:color w:val="000000" w:themeColor="text1"/>
                <w:sz w:val="20"/>
                <w:szCs w:val="20"/>
                <w:lang w:val="uk-UA"/>
              </w:rPr>
              <w:t>чи планував</w:t>
            </w:r>
            <w:r w:rsidRPr="00934BA0">
              <w:rPr>
                <w:rFonts w:ascii="Times New Roman" w:eastAsia="Times New Roman" w:hAnsi="Times New Roman" w:cs="Times New Roman"/>
                <w:color w:val="000000" w:themeColor="text1"/>
                <w:sz w:val="20"/>
                <w:szCs w:val="20"/>
                <w:lang w:val="uk-UA"/>
              </w:rPr>
              <w:t xml:space="preserve"> уникнути внаслідок вчинення порушення, безпосередньо чи опосередковано;</w:t>
            </w:r>
          </w:p>
          <w:p w14:paraId="12BDBE34"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w:t>
            </w:r>
          </w:p>
          <w:p w14:paraId="14369F5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8BAD4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82C95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7720A6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D070E4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BB9E6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 </w:t>
            </w:r>
          </w:p>
          <w:p w14:paraId="32B96CF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додаткова вигода – додатковий дохід чи фінансова вигода в іншій формі, які отримав порушник та/або збитки чи витрати, яких він уникнув внаслідок вчинення порушення, безпосередньо чи опосередковано;</w:t>
            </w:r>
          </w:p>
          <w:p w14:paraId="0E96813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3EE734DB"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індивідуальне пом'якшення –  зменшення підсумкового розміру штрафу з огляду </w:t>
            </w:r>
            <w:r w:rsidRPr="00934BA0">
              <w:rPr>
                <w:rFonts w:ascii="Times New Roman" w:eastAsia="Times New Roman" w:hAnsi="Times New Roman" w:cs="Times New Roman"/>
                <w:b/>
                <w:color w:val="000000" w:themeColor="text1"/>
                <w:sz w:val="20"/>
                <w:szCs w:val="20"/>
                <w:lang w:val="uk-UA"/>
              </w:rPr>
              <w:t>на визнання порушення,</w:t>
            </w:r>
            <w:r w:rsidRPr="00934BA0">
              <w:rPr>
                <w:rFonts w:ascii="Times New Roman" w:eastAsia="Times New Roman" w:hAnsi="Times New Roman" w:cs="Times New Roman"/>
                <w:color w:val="000000" w:themeColor="text1"/>
                <w:sz w:val="20"/>
                <w:szCs w:val="20"/>
                <w:lang w:val="uk-UA"/>
              </w:rPr>
              <w:t xml:space="preserve"> цілеспрямовані дії </w:t>
            </w:r>
            <w:r w:rsidRPr="00934BA0">
              <w:rPr>
                <w:rFonts w:ascii="Times New Roman" w:eastAsia="Times New Roman" w:hAnsi="Times New Roman" w:cs="Times New Roman"/>
                <w:b/>
                <w:color w:val="000000" w:themeColor="text1"/>
                <w:sz w:val="20"/>
                <w:szCs w:val="20"/>
                <w:lang w:val="uk-UA"/>
              </w:rPr>
              <w:t>ліцензіата з усунення порушення (зловживання), сприяння у проведенні розслідування (в тому числі шляхом своєчасного надання відповідей на запити), дії спрямовані на запобігання виникненню подібних порушень (зловживань) у майбутньому тощо;</w:t>
            </w:r>
          </w:p>
          <w:p w14:paraId="46E3794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FB113E1"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до застосовування подальших коригувань з урахуванням тривалості порушення</w:t>
            </w:r>
          </w:p>
          <w:p w14:paraId="67546C36"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CC84CC7"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B363D1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AD3850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FA37BA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DCB267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58F354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1FC292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1C4A69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039049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6721C1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2ACE5F7"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DFF0A6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C3DCFF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A5F9DA1"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12F091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47CD53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40D0768"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2E20BD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4ED99B1"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A2DD99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C006757"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6896286"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F959A6E"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952291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FFECA2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C9EAEA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E9F578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1EE5AA6"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0183C0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CC42C2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CDE391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4422BC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9968978"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F24BD6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F83C9C0"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додаткова вигода – додатковий дохід чи фінансова вигода в іншій формі, які отримав порушник та/або збитки чи витрати, яких він уникнув внаслідок вчинення порушення, безпосередньо чи опосередковано;</w:t>
            </w:r>
          </w:p>
          <w:p w14:paraId="5DDFABB5"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68CB1A3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52BA8E0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59E82DD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3B325B08"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15DB0CE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0F8B19A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i/>
                <w:color w:val="000000" w:themeColor="text1"/>
                <w:sz w:val="20"/>
                <w:szCs w:val="20"/>
                <w:lang w:val="uk-UA"/>
              </w:rPr>
            </w:pPr>
          </w:p>
          <w:p w14:paraId="6664727C"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688F62F"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w:t>
            </w:r>
          </w:p>
          <w:p w14:paraId="3F593B92"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додаткова вигода (потенційний дохід) – </w:t>
            </w:r>
            <w:r w:rsidRPr="00934BA0">
              <w:rPr>
                <w:rFonts w:ascii="Times New Roman" w:eastAsia="Times New Roman" w:hAnsi="Times New Roman" w:cs="Times New Roman"/>
                <w:b/>
                <w:color w:val="000000" w:themeColor="text1"/>
                <w:sz w:val="20"/>
                <w:szCs w:val="20"/>
                <w:lang w:val="uk-UA"/>
              </w:rPr>
              <w:t>отримані без належних правових підстав</w:t>
            </w:r>
            <w:r w:rsidRPr="00934BA0">
              <w:rPr>
                <w:rFonts w:ascii="Times New Roman" w:eastAsia="Times New Roman" w:hAnsi="Times New Roman" w:cs="Times New Roman"/>
                <w:color w:val="000000" w:themeColor="text1"/>
                <w:sz w:val="20"/>
                <w:szCs w:val="20"/>
                <w:lang w:val="uk-UA"/>
              </w:rPr>
              <w:t xml:space="preserve"> додатковий дохід чи фінансова вигода в іншій формі, які порушник спромігся чи планував отримати та/або збитки чи витрати, яких він</w:t>
            </w:r>
            <w:r w:rsidRPr="00934BA0">
              <w:rPr>
                <w:rFonts w:ascii="Times New Roman" w:eastAsia="Times New Roman" w:hAnsi="Times New Roman" w:cs="Times New Roman"/>
                <w:b/>
                <w:color w:val="000000" w:themeColor="text1"/>
                <w:sz w:val="20"/>
                <w:szCs w:val="20"/>
                <w:lang w:val="uk-UA"/>
              </w:rPr>
              <w:t xml:space="preserve"> уникнув </w:t>
            </w:r>
            <w:r w:rsidRPr="00934BA0">
              <w:rPr>
                <w:rFonts w:ascii="Times New Roman" w:eastAsia="Times New Roman" w:hAnsi="Times New Roman" w:cs="Times New Roman"/>
                <w:color w:val="000000" w:themeColor="text1"/>
                <w:sz w:val="20"/>
                <w:szCs w:val="20"/>
                <w:lang w:val="uk-UA"/>
              </w:rPr>
              <w:t>чи</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планував уникнути внаслідок вчинення порушення, безпосередньо чи опосередковано;</w:t>
            </w:r>
          </w:p>
          <w:p w14:paraId="5D4F295A"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індивідуальне пом'якшення – зменшення підсумкового розміру штрафу </w:t>
            </w:r>
            <w:r w:rsidRPr="00934BA0">
              <w:rPr>
                <w:rFonts w:ascii="Times New Roman" w:eastAsia="Times New Roman" w:hAnsi="Times New Roman" w:cs="Times New Roman"/>
                <w:b/>
                <w:color w:val="000000" w:themeColor="text1"/>
                <w:sz w:val="20"/>
                <w:szCs w:val="20"/>
                <w:lang w:val="uk-UA"/>
              </w:rPr>
              <w:t>з урахуванням активних дій ліцензіата, направлених на усунення порушення та/або</w:t>
            </w:r>
            <w:r w:rsidRPr="00934BA0">
              <w:rPr>
                <w:rFonts w:ascii="Times New Roman" w:eastAsia="Times New Roman" w:hAnsi="Times New Roman" w:cs="Times New Roman"/>
                <w:color w:val="000000" w:themeColor="text1"/>
                <w:sz w:val="20"/>
                <w:szCs w:val="20"/>
                <w:lang w:val="uk-UA"/>
              </w:rPr>
              <w:t xml:space="preserve"> факту усунення порушення після </w:t>
            </w:r>
            <w:r w:rsidRPr="00934BA0">
              <w:rPr>
                <w:rFonts w:ascii="Times New Roman" w:eastAsia="Times New Roman" w:hAnsi="Times New Roman" w:cs="Times New Roman"/>
                <w:color w:val="000000" w:themeColor="text1"/>
                <w:sz w:val="20"/>
                <w:szCs w:val="20"/>
                <w:lang w:val="uk-UA"/>
              </w:rPr>
              <w:lastRenderedPageBreak/>
              <w:t>його виявлення НКРЕКП та початку розгляду питання щодо відповідальності за його вчинення;</w:t>
            </w:r>
          </w:p>
          <w:p w14:paraId="40F24F51"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початковий розмір штрафу – розмір штрафу за порушення законодавства та/або ліцензійних умов,</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а також</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зловживання на оптовому енергетичному ринку,  що розраховується на основі оцінки серйозності порушення та з урахуванням розміру завданої шкоди чи додаткової вигоди (у разі можливості встановлення такої додаткової вигоди чи шкоди). </w:t>
            </w:r>
          </w:p>
          <w:p w14:paraId="2AD9A64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підсумковий розмір штрафу – остаточно визначений розмір штрафу, розрахований в межах граничних розмірів штрафу, передбачених чинним законодавством;</w:t>
            </w:r>
          </w:p>
          <w:p w14:paraId="7ACDA392"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3E0922C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F8921F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4AE8AE23"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додаткова вигода (потенційний дохід) – додатковий дохід чи фінансова вигода в іншій формі, які порушник спромігся чи планував отримати та/або збитки чи витрати, яких він спромігся чи планував уникнути внаслідок вчинення порушення </w:t>
            </w:r>
            <w:r w:rsidRPr="00934BA0">
              <w:rPr>
                <w:rFonts w:ascii="Times New Roman" w:eastAsia="Times New Roman" w:hAnsi="Times New Roman" w:cs="Times New Roman"/>
                <w:b/>
                <w:color w:val="000000" w:themeColor="text1"/>
                <w:sz w:val="20"/>
                <w:szCs w:val="20"/>
                <w:lang w:val="uk-UA"/>
              </w:rPr>
              <w:t>(зловживання)</w:t>
            </w:r>
            <w:r w:rsidRPr="00934BA0">
              <w:rPr>
                <w:rFonts w:ascii="Times New Roman" w:eastAsia="Times New Roman" w:hAnsi="Times New Roman" w:cs="Times New Roman"/>
                <w:color w:val="000000" w:themeColor="text1"/>
                <w:sz w:val="20"/>
                <w:szCs w:val="20"/>
                <w:lang w:val="uk-UA"/>
              </w:rPr>
              <w:t>, безпосередньо чи опосередковано;</w:t>
            </w:r>
          </w:p>
          <w:p w14:paraId="5B6D518D"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0BDE6A17"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6E989BF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p>
          <w:p w14:paraId="6FA53C7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p>
          <w:p w14:paraId="310E3963"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p>
          <w:p w14:paraId="09BC6ACD"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p>
          <w:p w14:paraId="1C59FA2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strike/>
                <w:color w:val="000000" w:themeColor="text1"/>
                <w:sz w:val="20"/>
                <w:szCs w:val="20"/>
                <w:lang w:val="uk-UA"/>
              </w:rPr>
            </w:pPr>
          </w:p>
          <w:p w14:paraId="42DEDFD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7B3F33D7"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додаткова вигода (потенційний дохід) – додатковий дохід чи фінансова вигода в іншій формі, які порушник спромігся чи планував отримати та/або збитки чи витрати, яких він спромігся чи планував уникнути внаслідок вчинення порушення, безпосередньо чи опосередковано;</w:t>
            </w:r>
          </w:p>
          <w:p w14:paraId="42B4CA66"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CC5784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EA52C97"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1AC780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0861A0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3A09AA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35A40B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871F8A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75D441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00AC26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7D100A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811C2B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індивідуальне пом'якшення – зменшення підсумкового розміру штрафу </w:t>
            </w:r>
            <w:r w:rsidRPr="00934BA0">
              <w:rPr>
                <w:rFonts w:ascii="Times New Roman" w:eastAsia="Times New Roman" w:hAnsi="Times New Roman" w:cs="Times New Roman"/>
                <w:b/>
                <w:strike/>
                <w:color w:val="000000" w:themeColor="text1"/>
                <w:sz w:val="20"/>
                <w:szCs w:val="20"/>
                <w:lang w:val="uk-UA"/>
              </w:rPr>
              <w:t>з урахуванням факту усунення порушення після його виявлення НКРЕКП та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на</w:t>
            </w:r>
            <w:r w:rsidRPr="00934BA0">
              <w:rPr>
                <w:rFonts w:ascii="Times New Roman" w:eastAsia="Times New Roman" w:hAnsi="Times New Roman" w:cs="Times New Roman"/>
                <w:color w:val="000000" w:themeColor="text1"/>
                <w:sz w:val="20"/>
                <w:szCs w:val="20"/>
                <w:lang w:val="uk-UA"/>
              </w:rPr>
              <w:t xml:space="preserve"> початку розгляду питання щодо відповідальності за його вчинення,</w:t>
            </w:r>
            <w:r w:rsidRPr="00934BA0">
              <w:rPr>
                <w:rFonts w:ascii="Times New Roman" w:eastAsia="Times New Roman" w:hAnsi="Times New Roman" w:cs="Times New Roman"/>
                <w:b/>
                <w:color w:val="000000" w:themeColor="text1"/>
                <w:sz w:val="20"/>
                <w:szCs w:val="20"/>
                <w:lang w:val="uk-UA"/>
              </w:rPr>
              <w:t xml:space="preserve"> та/або врахування фінансового стану ліцензіата та можливості сплати ним повного розміру штрафу;</w:t>
            </w:r>
          </w:p>
          <w:p w14:paraId="7C685A25"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A5731F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E2448DE"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10C1D5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8CEE21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3C4180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4DB44B8"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AE8482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C25873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26C22566"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12185A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E11626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BFA2572"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67B8C29"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0CBCE39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457360B5"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651E59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EE15933"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627CBD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1.3. У цьому Порядку терміни вживаються в таких значеннях: </w:t>
            </w:r>
          </w:p>
          <w:p w14:paraId="1FC51BC1"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додаткова вигода (потенційний дохід) – додатковий дохід чи фінансова вигода в іншій формі, які порушник спромігся чи планував отримати </w:t>
            </w:r>
            <w:r w:rsidRPr="00934BA0">
              <w:rPr>
                <w:rFonts w:ascii="Times New Roman" w:eastAsia="Times New Roman" w:hAnsi="Times New Roman" w:cs="Times New Roman"/>
                <w:b/>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або </w:t>
            </w:r>
            <w:r w:rsidRPr="00934BA0">
              <w:rPr>
                <w:rFonts w:ascii="Times New Roman" w:eastAsia="Times New Roman" w:hAnsi="Times New Roman" w:cs="Times New Roman"/>
                <w:b/>
                <w:strike/>
                <w:color w:val="000000" w:themeColor="text1"/>
                <w:sz w:val="20"/>
                <w:szCs w:val="20"/>
                <w:lang w:val="uk-UA"/>
              </w:rPr>
              <w:t>збитки чи</w:t>
            </w:r>
            <w:r w:rsidRPr="00934BA0">
              <w:rPr>
                <w:rFonts w:ascii="Times New Roman" w:eastAsia="Times New Roman" w:hAnsi="Times New Roman" w:cs="Times New Roman"/>
                <w:color w:val="000000" w:themeColor="text1"/>
                <w:sz w:val="20"/>
                <w:szCs w:val="20"/>
                <w:lang w:val="uk-UA"/>
              </w:rPr>
              <w:t xml:space="preserve"> витрати, яких він спромігся чи планував уникнути внаслідок вчинення порушення, безпосередньо чи опосередковано;</w:t>
            </w:r>
          </w:p>
          <w:p w14:paraId="67C68A9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46C07829"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індивідуальне пом'якшення – зменшення підсумкового розміру штрафу з урахуванням факту усунення порушення</w:t>
            </w:r>
            <w:r w:rsidRPr="00934BA0">
              <w:rPr>
                <w:rFonts w:ascii="Times New Roman" w:eastAsia="Times New Roman" w:hAnsi="Times New Roman" w:cs="Times New Roman"/>
                <w:b/>
                <w:color w:val="000000" w:themeColor="text1"/>
                <w:sz w:val="20"/>
                <w:szCs w:val="20"/>
                <w:lang w:val="uk-UA"/>
              </w:rPr>
              <w:t xml:space="preserve"> або здійснення розумних дій </w:t>
            </w:r>
            <w:r w:rsidRPr="00934BA0">
              <w:rPr>
                <w:rFonts w:ascii="Times New Roman" w:eastAsia="Times New Roman" w:hAnsi="Times New Roman" w:cs="Times New Roman"/>
                <w:b/>
                <w:color w:val="000000" w:themeColor="text1"/>
                <w:sz w:val="20"/>
                <w:szCs w:val="20"/>
                <w:lang w:val="uk-UA"/>
              </w:rPr>
              <w:lastRenderedPageBreak/>
              <w:t>для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усунення такого порушення</w:t>
            </w:r>
            <w:r w:rsidRPr="00934BA0">
              <w:rPr>
                <w:rFonts w:ascii="Times New Roman" w:eastAsia="Times New Roman" w:hAnsi="Times New Roman" w:cs="Times New Roman"/>
                <w:color w:val="000000" w:themeColor="text1"/>
                <w:sz w:val="20"/>
                <w:szCs w:val="20"/>
                <w:lang w:val="uk-UA"/>
              </w:rPr>
              <w:t xml:space="preserve"> після його виявлення НКРЕКП </w:t>
            </w:r>
            <w:r w:rsidRPr="00934BA0">
              <w:rPr>
                <w:rFonts w:ascii="Times New Roman" w:eastAsia="Times New Roman" w:hAnsi="Times New Roman" w:cs="Times New Roman"/>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 або </w:t>
            </w:r>
            <w:r w:rsidRPr="00934BA0">
              <w:rPr>
                <w:rFonts w:ascii="Times New Roman" w:eastAsia="Times New Roman" w:hAnsi="Times New Roman" w:cs="Times New Roman"/>
                <w:color w:val="000000" w:themeColor="text1"/>
                <w:sz w:val="20"/>
                <w:szCs w:val="20"/>
                <w:lang w:val="uk-UA"/>
              </w:rPr>
              <w:t>початку розгляду питання щодо відповідальності за його вчинення;</w:t>
            </w:r>
          </w:p>
          <w:p w14:paraId="60CE8F8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6F658862"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252DFCF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704EF9E1"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20D51EA2"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2B04E3E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75A8C1F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66268D9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7012470C"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083C80D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1428482C"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підсумковий розмір штрафу – остаточно визначений </w:t>
            </w:r>
            <w:r w:rsidRPr="00934BA0">
              <w:rPr>
                <w:rFonts w:ascii="Times New Roman" w:eastAsia="Times New Roman" w:hAnsi="Times New Roman" w:cs="Times New Roman"/>
                <w:b/>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розмір штрафу, розрахований в межах граничних розмірів штрафу, передбачених чинним законодавством;</w:t>
            </w:r>
          </w:p>
          <w:p w14:paraId="6865881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A21C3F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C681275"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F98D4A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5236683" w14:textId="77777777" w:rsidR="005A645B" w:rsidRPr="00934BA0" w:rsidRDefault="005D41A8">
            <w:pPr>
              <w:spacing w:after="0"/>
              <w:ind w:firstLine="31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w:t>
            </w:r>
          </w:p>
          <w:p w14:paraId="3A206085"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додаткова вигода (потенційний дохід) – додатковий дохід чи фінансова</w:t>
            </w:r>
            <w:r w:rsidRPr="00934BA0">
              <w:rPr>
                <w:rFonts w:ascii="Times New Roman" w:eastAsia="Times New Roman" w:hAnsi="Times New Roman" w:cs="Times New Roman"/>
                <w:color w:val="000000" w:themeColor="text1"/>
                <w:sz w:val="20"/>
                <w:szCs w:val="20"/>
                <w:lang w:val="uk-UA"/>
              </w:rPr>
              <w:br/>
              <w:t>вигода в іншій формі, які порушник спромігся чи планував отримати та/або</w:t>
            </w:r>
            <w:r w:rsidRPr="00934BA0">
              <w:rPr>
                <w:rFonts w:ascii="Times New Roman" w:eastAsia="Times New Roman" w:hAnsi="Times New Roman" w:cs="Times New Roman"/>
                <w:color w:val="000000" w:themeColor="text1"/>
                <w:sz w:val="20"/>
                <w:szCs w:val="20"/>
                <w:lang w:val="uk-UA"/>
              </w:rPr>
              <w:br/>
              <w:t>збитки чи витрати, яких він спромігся чи планував уникнути внаслідок вчинення</w:t>
            </w:r>
            <w:r w:rsidRPr="00934BA0">
              <w:rPr>
                <w:rFonts w:ascii="Times New Roman" w:eastAsia="Times New Roman" w:hAnsi="Times New Roman" w:cs="Times New Roman"/>
                <w:color w:val="000000" w:themeColor="text1"/>
                <w:sz w:val="20"/>
                <w:szCs w:val="20"/>
                <w:lang w:val="uk-UA"/>
              </w:rPr>
              <w:br/>
              <w:t xml:space="preserve">порушення, безпосередньо чи опосередковано </w:t>
            </w:r>
            <w:r w:rsidRPr="00934BA0">
              <w:rPr>
                <w:rFonts w:ascii="Times New Roman" w:eastAsia="Times New Roman" w:hAnsi="Times New Roman" w:cs="Times New Roman"/>
                <w:b/>
                <w:color w:val="000000" w:themeColor="text1"/>
                <w:sz w:val="20"/>
                <w:szCs w:val="20"/>
                <w:lang w:val="uk-UA"/>
              </w:rPr>
              <w:t>(не вважається отриманням додаткової вигоди порушення щодо недовиконання інвестиційних програм, недотримання структури тарифу, у разі якщо НКРЕКП за результатами перевірки прийме рішення про встановлення (зміну) тарифів на товари (послуги) для відповідного суб’єкта господарювання)</w:t>
            </w:r>
            <w:r w:rsidRPr="00934BA0">
              <w:rPr>
                <w:rFonts w:ascii="Times New Roman" w:eastAsia="Times New Roman" w:hAnsi="Times New Roman" w:cs="Times New Roman"/>
                <w:color w:val="000000" w:themeColor="text1"/>
                <w:sz w:val="20"/>
                <w:szCs w:val="20"/>
                <w:lang w:val="uk-UA"/>
              </w:rPr>
              <w:t>;</w:t>
            </w:r>
          </w:p>
          <w:p w14:paraId="0723994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7BBAD1F0"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color w:val="000000" w:themeColor="text1"/>
                <w:sz w:val="20"/>
                <w:szCs w:val="20"/>
                <w:lang w:val="uk-UA"/>
              </w:rPr>
            </w:pPr>
          </w:p>
          <w:p w14:paraId="4914CC0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DE46C2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 У цьому Порядку терміни вживаються в таких значеннях:</w:t>
            </w:r>
          </w:p>
          <w:p w14:paraId="7F1704A9" w14:textId="77777777" w:rsidR="005A645B" w:rsidRPr="00934BA0" w:rsidRDefault="005D41A8">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1) в частині розрахунку розміру штрафів за порушення ліцензіатами законодавства у сферах </w:t>
            </w:r>
            <w:r w:rsidRPr="00934BA0">
              <w:rPr>
                <w:rFonts w:ascii="Times New Roman" w:eastAsia="Times New Roman" w:hAnsi="Times New Roman" w:cs="Times New Roman"/>
                <w:b/>
                <w:color w:val="000000" w:themeColor="text1"/>
                <w:sz w:val="20"/>
                <w:szCs w:val="20"/>
                <w:lang w:val="uk-UA"/>
              </w:rPr>
              <w:lastRenderedPageBreak/>
              <w:t>енергетики та комунальних послуг та відповідних ліцензійних умов згідно з Розділом ІІ:</w:t>
            </w:r>
          </w:p>
          <w:p w14:paraId="311AD370"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додаткова вигода (потенційний дохід) – отриманий ліцензіатом без належних правових підстав додатковий дохід та/або збитки чи витрати, яких вдалось уникнути, внаслідок вчинення порушення законодавства у сферах енергетики та комунальних послуг та/або відповідних ліцензійних умов;</w:t>
            </w:r>
          </w:p>
          <w:p w14:paraId="6D2E35E5" w14:textId="77777777" w:rsidR="005A645B" w:rsidRPr="00934BA0" w:rsidRDefault="005D41A8">
            <w:pPr>
              <w:spacing w:after="0"/>
              <w:ind w:left="27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20D6739A"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підсумковий розмір штрафу – остаточно визначений розмір штрафу, розрахований в межах граничних розмірів штрафу, передбачених чинним законодавством;</w:t>
            </w:r>
          </w:p>
          <w:p w14:paraId="5E1D9384" w14:textId="77777777" w:rsidR="005A645B" w:rsidRPr="00934BA0" w:rsidRDefault="005D41A8">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 в частині розрахунку розміру штрафів за порушення законодавства у сфері запобігання зловживанням на оптових енергетичних ринках згідно з Розділом ІІІ:</w:t>
            </w:r>
          </w:p>
          <w:p w14:paraId="2FB10E1D"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відповідний дохід – дохід, отриманий суб’єктом господарювання протягом періоду вчинення порушення, від здійснення операцій з відповідними оптовими енергетичними продуктами (відповідною товарною продукцією чи товаром) або у сферах діяльності, яких стосується таке порушення;</w:t>
            </w:r>
          </w:p>
          <w:p w14:paraId="36773C3D"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врегулювання – добровільна угода, досягнута між НКРЕКП та порушником, щодо якого проводиться розслідування чи перевірка, коли порушник добровільно визнає виявлені порушення, приймає умови та штрафні санкції, що випливають з визнання ним допущених порушень, вживає активних і цілеспрямованих дій з усунення вчиненого порушення та його наслідків, а також задля запобігання вчиненню порушення у майбутньому, з метою </w:t>
            </w:r>
            <w:r w:rsidRPr="00934BA0">
              <w:rPr>
                <w:rFonts w:ascii="Times New Roman" w:eastAsia="Times New Roman" w:hAnsi="Times New Roman" w:cs="Times New Roman"/>
                <w:b/>
                <w:color w:val="000000" w:themeColor="text1"/>
                <w:sz w:val="20"/>
                <w:szCs w:val="20"/>
                <w:lang w:val="uk-UA"/>
              </w:rPr>
              <w:lastRenderedPageBreak/>
              <w:t>якнайшвидшого вирішення справи за взаємною згодою;</w:t>
            </w:r>
          </w:p>
          <w:p w14:paraId="174EB180" w14:textId="77777777" w:rsidR="005A645B" w:rsidRPr="00934BA0" w:rsidRDefault="005D41A8">
            <w:pPr>
              <w:spacing w:after="0"/>
              <w:ind w:left="27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додаткова вигода (потенційний дохід)</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 додатковий дохід чи фінансова вигода в іншій формі, які порушник спромігся чи планував отримати та/або збитки чи витрати, яких він спромігся чи планував уникнути внаслідок вчинення порушення, безпосередньо чи опосередковано;</w:t>
            </w:r>
          </w:p>
          <w:p w14:paraId="40FC3DF6"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індивідуальне пом'якшення – коригування розміру штрафу з огляду на наявність індивідуальних обставин, зокрема, істотного впливу штрафу на фінансово-економічний стан та платоспроможність порушника, накопичувального ефекту від повторення, сумарного ефекту від множинних штрафів та / або подвійного притягнення до відповідальності іншими компетентними органами у сферах захисту конкуренції та регулювання фінансових ринків, а також добровільного визнання порушником своєї провини та відповідальності з подальшим врегулюванням;</w:t>
            </w:r>
          </w:p>
          <w:p w14:paraId="27E1E4A1" w14:textId="77777777" w:rsidR="005A645B" w:rsidRPr="00934BA0" w:rsidRDefault="005D41A8">
            <w:pPr>
              <w:spacing w:after="0"/>
              <w:ind w:left="27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підсумковий розмір штрафу – остаточно визначений до сплати порушником розмір штрафу, що складається з штрафного елементу та, у відповідних випадках, вилучення додаткової вигоди (якщо це можливо пропорційно, обґрунтовано та практично обчислити або оцінити), у межах граничних розмірів штрафу, передбачених законодавством;</w:t>
            </w:r>
          </w:p>
          <w:p w14:paraId="200CBB4C"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bookmarkStart w:id="2" w:name="_heading=h.1fob9te" w:colFirst="0" w:colLast="0"/>
            <w:bookmarkEnd w:id="2"/>
            <w:r w:rsidRPr="00934BA0">
              <w:rPr>
                <w:rFonts w:ascii="Times New Roman" w:eastAsia="Times New Roman" w:hAnsi="Times New Roman" w:cs="Times New Roman"/>
                <w:b/>
                <w:color w:val="000000" w:themeColor="text1"/>
                <w:sz w:val="20"/>
                <w:szCs w:val="20"/>
                <w:lang w:val="uk-UA"/>
              </w:rPr>
              <w:t xml:space="preserve">початковий розмір штрафу – розмір штрафу за порушення законодавства, що розраховується із застосуванням критеріїв оцінки характеру, тривалості та серйозності порушення, включаючи оцінку наслідків порушення для інтересів ринку електричної енергії чи ринку природного газу та / або, відповідно, учасників ринку електричної енергії чи суб’єктів ринку природного газу та беручи до уваги (у разі можливості встановлення) вагомість шкоди, заподіяної оптовому енергетичному ринку чи його учасникам, або </w:t>
            </w:r>
            <w:r w:rsidRPr="00934BA0">
              <w:rPr>
                <w:rFonts w:ascii="Times New Roman" w:eastAsia="Times New Roman" w:hAnsi="Times New Roman" w:cs="Times New Roman"/>
                <w:b/>
                <w:color w:val="000000" w:themeColor="text1"/>
                <w:sz w:val="20"/>
                <w:szCs w:val="20"/>
                <w:lang w:val="uk-UA"/>
              </w:rPr>
              <w:lastRenderedPageBreak/>
              <w:t>потенційного доходу, який міг бути отриманий порушником, до застосовування подальших коригувань.</w:t>
            </w:r>
          </w:p>
          <w:p w14:paraId="237A1F0A"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p>
          <w:p w14:paraId="1F05809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w:t>
            </w:r>
            <w:r w:rsidRPr="00934BA0">
              <w:rPr>
                <w:rFonts w:ascii="Times New Roman" w:eastAsia="Times New Roman" w:hAnsi="Times New Roman" w:cs="Times New Roman"/>
                <w:b/>
                <w:color w:val="000000" w:themeColor="text1"/>
                <w:sz w:val="20"/>
                <w:szCs w:val="20"/>
                <w:lang w:val="uk-UA"/>
              </w:rPr>
              <w:t>«Про теплопостачання», «Про водовідведення та очищення стічних вод»,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затвердженому постановою НКРЕКП від 14 червня 2018 року № 428.</w:t>
            </w:r>
          </w:p>
          <w:p w14:paraId="31234FB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p>
          <w:p w14:paraId="32B6DD8D"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b/>
                <w:color w:val="000000" w:themeColor="text1"/>
                <w:sz w:val="20"/>
                <w:szCs w:val="20"/>
                <w:lang w:val="uk-UA"/>
              </w:rPr>
            </w:pPr>
          </w:p>
          <w:p w14:paraId="2C5E468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37C4C738"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Визначити визначення «порушник»</w:t>
            </w:r>
          </w:p>
          <w:p w14:paraId="131B73D5"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у випадку REMIT, так і в разі порушення ліцензії можливі додаткові прибутки/уникнення витрат. Крім того, з точки зору ринку, отриманий прибуток/уникнені витрати та ті ж самі, але «навмисний/запланований» слід розрізняти для цілей застосування штрафних санкцій та відшкодування</w:t>
            </w:r>
          </w:p>
          <w:p w14:paraId="1F37669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B6812F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52AB57BB" w14:textId="77777777" w:rsidR="005A645B" w:rsidRPr="00934BA0" w:rsidRDefault="005D41A8">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 пом’якшуючих обставин слід відносити і поведінку ліцензіата до виявлення порушення з боку НКРЕКП, якщо такі дії були направлені на усунення та/або </w:t>
            </w:r>
            <w:r w:rsidRPr="00934BA0">
              <w:rPr>
                <w:rFonts w:ascii="Times New Roman" w:eastAsia="Times New Roman" w:hAnsi="Times New Roman" w:cs="Times New Roman"/>
                <w:color w:val="000000" w:themeColor="text1"/>
                <w:sz w:val="20"/>
                <w:szCs w:val="20"/>
                <w:u w:val="single"/>
                <w:lang w:val="uk-UA"/>
              </w:rPr>
              <w:t>припинення</w:t>
            </w:r>
            <w:r w:rsidRPr="00934BA0">
              <w:rPr>
                <w:rFonts w:ascii="Times New Roman" w:eastAsia="Times New Roman" w:hAnsi="Times New Roman" w:cs="Times New Roman"/>
                <w:color w:val="000000" w:themeColor="text1"/>
                <w:sz w:val="20"/>
                <w:szCs w:val="20"/>
                <w:lang w:val="uk-UA"/>
              </w:rPr>
              <w:t xml:space="preserve"> порушення. Словосполучення «припинення» є важливим, оскільки не завжди припинення порушення усуває саме порушення.</w:t>
            </w:r>
          </w:p>
          <w:p w14:paraId="125172E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Схожа норма передбачена в п.3.4.6 Порядку, та надана як пропозиція до п.2.7.1 Порядку.</w:t>
            </w:r>
          </w:p>
          <w:p w14:paraId="59B1FD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4AB1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946C2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7106DE9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Неможливо об’єктивно визначити, яку фінансову вигоду порушник планував отримати.</w:t>
            </w:r>
          </w:p>
          <w:p w14:paraId="2F9695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E9D52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BA4206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прибрати «чи планував», тому що це оцінююче поняття.</w:t>
            </w:r>
          </w:p>
          <w:p w14:paraId="527AD47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35F86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86739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030D0CE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 термінології щодо вилучення категорії планування отримання додаткової вигоди, доведення чого майже неможливе.</w:t>
            </w:r>
          </w:p>
          <w:p w14:paraId="26B3968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A1EEB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«індивідуальне пом'якшення» не відповідає п. 2.7. Усунення можливе не тільки після виявлення НКРЕКП (якщо самостійно усунув порушення - неможливо отримати індивідуальне пом'якшення)</w:t>
            </w:r>
          </w:p>
          <w:p w14:paraId="294FCC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56EC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AF3A3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Термін «початковий розмір штрафу» пропонуємо скоротити прибравши фразу «з урахуванням розміру завданої шкоди чи додаткової вигоди (у разі можливості встановлення такої додаткової вигоди чи шкоди)»</w:t>
            </w:r>
          </w:p>
          <w:p w14:paraId="375813F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038E8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87EAA2E"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«індивідуальне пом'якшення» не відповідає п. 2.7. (факт усунення порушення не є обов'язковим, а також чому усунення можливе тільки після виявлення НКРЕКП (якщо самостійно усунув порушення - неможливо отримати індивідуальне пом'якшення)</w:t>
            </w:r>
          </w:p>
          <w:p w14:paraId="1E536CD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вищенаведених підстав термін «початковий розмір штрафу» пропонуємо також скоротити прибравши фразу «з урахуванням розміру завданої шкоди чи додаткової вигоди (у разі можливості встановлення такої </w:t>
            </w:r>
            <w:r w:rsidRPr="00934BA0">
              <w:rPr>
                <w:rFonts w:ascii="Times New Roman" w:eastAsia="Times New Roman" w:hAnsi="Times New Roman" w:cs="Times New Roman"/>
                <w:color w:val="000000" w:themeColor="text1"/>
                <w:sz w:val="20"/>
                <w:szCs w:val="20"/>
                <w:lang w:val="uk-UA"/>
              </w:rPr>
              <w:lastRenderedPageBreak/>
              <w:t>додаткової вигоди чи шкоди)»</w:t>
            </w:r>
          </w:p>
          <w:p w14:paraId="018374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28CB5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70D810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C1BC644"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1092034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 термінології щодо вилучення категорії планування отримання додаткової вигоди, доведення чого майже неможливе.</w:t>
            </w:r>
          </w:p>
          <w:p w14:paraId="4C93CB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F977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657B4F"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753872F1" w14:textId="77777777" w:rsidR="005A645B" w:rsidRPr="00934BA0" w:rsidRDefault="005D41A8">
            <w:pPr>
              <w:pBdr>
                <w:top w:val="nil"/>
                <w:left w:val="nil"/>
                <w:bottom w:val="nil"/>
                <w:right w:val="nil"/>
                <w:between w:val="nil"/>
              </w:pBd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Порядком регламентовано визначення початкового та підсумкового розмірів штрафів. При цьому надано визначено поняття тільки підсумкового штрафу. Доцільно також визначити поняття початкового розміру штрафу.</w:t>
            </w:r>
          </w:p>
          <w:p w14:paraId="119E815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уточнення.</w:t>
            </w:r>
          </w:p>
          <w:p w14:paraId="08D393F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7E0EDA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B0B22D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543C0B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45BC1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4DCFB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526880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23C772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4B54AB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9FF7BF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9444CE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C4762B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9A382D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0DF42F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018641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2C5350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Редакційно.</w:t>
            </w:r>
          </w:p>
          <w:p w14:paraId="228F2F0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0AC6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72C7B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65487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990C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7D1D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CFD1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AF0A7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пропозиції щодо виключення Порядку застосування індивідуальних пом’якшень, де застосовується цей термін.</w:t>
            </w:r>
          </w:p>
          <w:p w14:paraId="3D3175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6C52B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AF473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4B32E3"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9EC139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Дуже багато запитань до цього формулювання. 1) чи варто вказувати в дужках потенційних дохід взагалі. Це не тотожні речі. 2) чи варто писати, що дія вчиняється порушником, а не просто ліцензіатом, адже статус порушника буде виникати з моменту його визнання таким і обрання йому санкції відповідно до цієї методики.</w:t>
            </w:r>
          </w:p>
          <w:p w14:paraId="00B976A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практиці Регулятора є випадки, коли формальне індивідуальне пом’якшення застосовується і до порушень, які досі не усунуті або частково усунуті. У цих випадках можуть враховуватися, серед іншого, фінансово-господарський стан товариства. Ця практика не є хибною, адже враховує реальний стан справ.</w:t>
            </w:r>
          </w:p>
          <w:p w14:paraId="6608DD5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D20778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Фінансово-економічні можливості ліцензіата можуть вважатися </w:t>
            </w:r>
            <w:r w:rsidRPr="00934BA0">
              <w:rPr>
                <w:rFonts w:ascii="Times New Roman" w:eastAsia="Times New Roman" w:hAnsi="Times New Roman" w:cs="Times New Roman"/>
                <w:color w:val="000000" w:themeColor="text1"/>
                <w:sz w:val="20"/>
                <w:szCs w:val="20"/>
                <w:lang w:val="uk-UA"/>
              </w:rPr>
              <w:lastRenderedPageBreak/>
              <w:t>достатньою пом’якшувальною обставиною, а отже цей фактор повинен відображатися в цьому розділі.</w:t>
            </w:r>
          </w:p>
          <w:p w14:paraId="61962C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47DF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473E2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927C66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F3BA7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44EE3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72F0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7772F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8127B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DCAE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2258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AD066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DC433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0B50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20D41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Гравці в деяких випадках можуть потребувати більше часу, аби розібратися у справедливості висновку Регулятора щодо порушення. Вважаємо, що конструктивно застосвувати пом’якшення у разі, якщо порушення усунено (наскільки це можливо, залежно від суті порушення) до початку розгляду</w:t>
            </w:r>
          </w:p>
          <w:p w14:paraId="3074E7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EE33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4D3C7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6E1472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6AFC8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65DA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86A5B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90116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7F897F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здійснити уточнення поняття «додаткова вигода», адже у разі перегляду тарифу ліцензіата, </w:t>
            </w:r>
            <w:r w:rsidRPr="00934BA0">
              <w:rPr>
                <w:rFonts w:ascii="Times New Roman" w:eastAsia="Times New Roman" w:hAnsi="Times New Roman" w:cs="Times New Roman"/>
                <w:color w:val="000000" w:themeColor="text1"/>
                <w:sz w:val="20"/>
                <w:szCs w:val="20"/>
                <w:lang w:val="uk-UA"/>
              </w:rPr>
              <w:lastRenderedPageBreak/>
              <w:t>що був здійснений за результатами перевірки, де-факто, жодної додаткової вигоди такий порушник не отримає.</w:t>
            </w:r>
          </w:p>
          <w:p w14:paraId="26EB197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43C437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6F6162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9BBFCA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D7840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EFFA3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25E363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352C51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960709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до п. 1.1 Порядку вище.</w:t>
            </w:r>
          </w:p>
          <w:p w14:paraId="63CBBA7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9BCC21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96DDC6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6ADD15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544896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15871B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90E400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BB5D9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902CFF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F0E33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34A70F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9DC19A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D113C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EF099A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F4365C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7A4290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FC7ECE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D84C9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BFDE05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94540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667818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E0154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E9DB98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3E2933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636301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7DEF7E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FD86EA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D1A809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CC4255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BD8E6C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19286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F30747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0F048F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2C799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403B8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138054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D2E616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75BC7F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7135DB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CFE3F0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0C4761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BF2161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1460E6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7A3648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54DF7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D0ECB0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B90893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EDC8F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7449E5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E7ABF2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6031AD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028CF3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8A2648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8F71F9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84364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A22373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AE71B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84D167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0642B7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DE4A33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755474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9D06C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C1AB84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81CFC9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B12596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9FBF77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2517B8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AFCC81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E947F8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1ED743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D8F46B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C97D00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713E98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1F2526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850376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8691E5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3BCC4F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BDE2DA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589156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7083A0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1A6542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4F6B4C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7813BA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D9A8C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02D3FA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2EF9D3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D6F45F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0DCA9D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Доповнено з урахуванням інших профільних законів, що враховують штрафні санкції для ліцензіатів НКРЕКП.</w:t>
            </w:r>
          </w:p>
        </w:tc>
        <w:tc>
          <w:tcPr>
            <w:tcW w:w="2715" w:type="dxa"/>
            <w:shd w:val="clear" w:color="auto" w:fill="auto"/>
          </w:tcPr>
          <w:p w14:paraId="5C6B9C87"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Потребує обговорення</w:t>
            </w:r>
          </w:p>
        </w:tc>
      </w:tr>
      <w:tr w:rsidR="00260144" w:rsidRPr="00934BA0" w14:paraId="10C775E4" w14:textId="77777777">
        <w:tc>
          <w:tcPr>
            <w:tcW w:w="765" w:type="dxa"/>
          </w:tcPr>
          <w:p w14:paraId="4794DB99"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1.4</w:t>
            </w:r>
          </w:p>
        </w:tc>
        <w:tc>
          <w:tcPr>
            <w:tcW w:w="4290" w:type="dxa"/>
            <w:shd w:val="clear" w:color="auto" w:fill="auto"/>
          </w:tcPr>
          <w:p w14:paraId="34B95F4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 З метою розрахунку шкоди, завданої учасникам оптового енергетичного ринку,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застосовується алгоритм, визначений у додатку 1 до цього Порядку.</w:t>
            </w:r>
          </w:p>
        </w:tc>
        <w:tc>
          <w:tcPr>
            <w:tcW w:w="4830" w:type="dxa"/>
            <w:shd w:val="clear" w:color="auto" w:fill="auto"/>
          </w:tcPr>
          <w:p w14:paraId="46886FA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B2FF2C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 Розмір заданої шкоди та / або отриманої додаткової вигоди, встановлюється на підставі експортних висновків.</w:t>
            </w:r>
          </w:p>
          <w:p w14:paraId="798143A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F0C968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0F8DDC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6607EB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EEB375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0B7937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DA154B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13B961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5F9F79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19CA37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137E1DF"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ДП «НАЕК «ЕНЕРГОАТОМ»</w:t>
            </w:r>
          </w:p>
          <w:p w14:paraId="67E1197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1.4. З метою розрахунку шкоди, завданої </w:t>
            </w:r>
            <w:r w:rsidRPr="00934BA0">
              <w:rPr>
                <w:rFonts w:ascii="Times New Roman" w:eastAsia="Times New Roman" w:hAnsi="Times New Roman" w:cs="Times New Roman"/>
                <w:b/>
                <w:color w:val="000000" w:themeColor="text1"/>
                <w:sz w:val="20"/>
                <w:szCs w:val="20"/>
                <w:lang w:val="uk-UA"/>
              </w:rPr>
              <w:t>порушником</w:t>
            </w:r>
            <w:r w:rsidRPr="00934BA0">
              <w:rPr>
                <w:rFonts w:ascii="Times New Roman" w:eastAsia="Times New Roman" w:hAnsi="Times New Roman" w:cs="Times New Roman"/>
                <w:color w:val="000000" w:themeColor="text1"/>
                <w:sz w:val="20"/>
                <w:szCs w:val="20"/>
                <w:lang w:val="uk-UA"/>
              </w:rPr>
              <w:t xml:space="preserve"> або </w:t>
            </w:r>
            <w:r w:rsidRPr="00934BA0">
              <w:rPr>
                <w:rFonts w:ascii="Times New Roman" w:eastAsia="Times New Roman" w:hAnsi="Times New Roman" w:cs="Times New Roman"/>
                <w:b/>
                <w:color w:val="000000" w:themeColor="text1"/>
                <w:sz w:val="20"/>
                <w:szCs w:val="20"/>
                <w:lang w:val="uk-UA"/>
              </w:rPr>
              <w:t>отриманої додаткової вигоди</w:t>
            </w:r>
            <w:r w:rsidRPr="00934BA0">
              <w:rPr>
                <w:rFonts w:ascii="Times New Roman" w:eastAsia="Times New Roman" w:hAnsi="Times New Roman" w:cs="Times New Roman"/>
                <w:color w:val="000000" w:themeColor="text1"/>
                <w:sz w:val="20"/>
                <w:szCs w:val="20"/>
                <w:lang w:val="uk-UA"/>
              </w:rPr>
              <w:t>,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застосовується алгоритм, визначений у додатку 1 до цього Порядку.</w:t>
            </w:r>
          </w:p>
          <w:p w14:paraId="419A512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8273E9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49944BA" w14:textId="77777777" w:rsidR="005A645B" w:rsidRPr="00934BA0" w:rsidRDefault="005D41A8">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1.4. З метою розрахунку шкоди, завданої учасникам оптового енергетичного ринку,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застосовується алгоритм, визначений у додатку 1 до цього Порядку.</w:t>
            </w:r>
          </w:p>
          <w:p w14:paraId="36EE88E9"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8071780"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31D86EE"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5ECE34FF"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27D400FE"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B36C866"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FB2A667"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13A6A3D9"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AE87AEB"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3C08753"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C146207"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5018F7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Розмежувати загальне порушення ліцензійних умов та ринкові зловживання на оптовому ринку енергоресурсів</w:t>
            </w:r>
          </w:p>
          <w:p w14:paraId="67E8C74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831D7D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Додаткова вигода може бути отримана не тільки ліцензіатом</w:t>
            </w:r>
          </w:p>
        </w:tc>
        <w:tc>
          <w:tcPr>
            <w:tcW w:w="3105" w:type="dxa"/>
            <w:shd w:val="clear" w:color="auto" w:fill="auto"/>
          </w:tcPr>
          <w:p w14:paraId="5B32464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«Д.ТРЕЙДІНГ»</w:t>
            </w:r>
          </w:p>
          <w:p w14:paraId="32BEA5E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збитків або розміру відшкодування у випадках, встановлених законом відбувається сертифікованими суб'єкта оціночної діяльності (Закон України «Про оцінку майна, майнових прав та професійну оціночну діяльність в Україні»). Таким чином пропонуємо п.1.4. викласти у запропонованій редації.</w:t>
            </w:r>
          </w:p>
          <w:p w14:paraId="56EE4F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7D10D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4BFCB8F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39519F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5DC0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9EDB4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4EA0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67EF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5CF42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10059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AB24D6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вилучити з загальних положень (розділ І), оскільки це дублювання положення для ліцензіатів (див. відповідний пункт 2.2.16 глави 2 розділу ІІ) та оскільки ще пропонується додати окремий алгоритм для порушників законодавства у сфері запобігання зловживанням на оптових енергетичних ринках.</w:t>
            </w:r>
          </w:p>
        </w:tc>
        <w:tc>
          <w:tcPr>
            <w:tcW w:w="2715" w:type="dxa"/>
            <w:shd w:val="clear" w:color="auto" w:fill="auto"/>
          </w:tcPr>
          <w:p w14:paraId="654FB444"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Враховано в редакції:</w:t>
            </w:r>
          </w:p>
          <w:p w14:paraId="3DC384B9"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1.4. З метою розрахунку шкоди, завданої порушником або отриманої додаткової вигоди,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застосовується алгоритм, визначений у додатку 1 до цього Порядку</w:t>
            </w:r>
          </w:p>
        </w:tc>
      </w:tr>
      <w:tr w:rsidR="00260144" w:rsidRPr="00934BA0" w14:paraId="3A1EB39D" w14:textId="77777777">
        <w:tc>
          <w:tcPr>
            <w:tcW w:w="765" w:type="dxa"/>
          </w:tcPr>
          <w:p w14:paraId="4F0266A5"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c>
          <w:tcPr>
            <w:tcW w:w="4290" w:type="dxa"/>
            <w:shd w:val="clear" w:color="auto" w:fill="auto"/>
          </w:tcPr>
          <w:p w14:paraId="2A28B85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1.5.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w:t>
            </w:r>
            <w:r w:rsidRPr="00934BA0">
              <w:rPr>
                <w:rFonts w:ascii="Times New Roman" w:eastAsia="Times New Roman" w:hAnsi="Times New Roman" w:cs="Times New Roman"/>
                <w:color w:val="000000" w:themeColor="text1"/>
                <w:sz w:val="20"/>
                <w:szCs w:val="20"/>
                <w:lang w:val="uk-UA"/>
              </w:rPr>
              <w:lastRenderedPageBreak/>
              <w:t>та комунальних послуг та відповідних ліцензійних умов, а також за зловживання на оптовому енергетичному ринку відповідальний структурний підрозділ НКРЕКП розраховує розмір штрафу відповідно до розділів ІІ та ІІІ цього Порядку.</w:t>
            </w:r>
          </w:p>
          <w:p w14:paraId="7734806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Розрахований розмір штрафу, у тому числі результати кожного етапу розрахунку з відповідним поясненням щодо застосування коефіцієнтів та коригувань, є невід’ємною частиною обґрунтування до проєкту рішення НКРЕКП про застосування штрафних санкцій.</w:t>
            </w:r>
          </w:p>
        </w:tc>
        <w:tc>
          <w:tcPr>
            <w:tcW w:w="4830" w:type="dxa"/>
            <w:shd w:val="clear" w:color="auto" w:fill="auto"/>
          </w:tcPr>
          <w:p w14:paraId="342EBBF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7FEEF1A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1.5. Перед винесенням на засідання НКРЕКП, що проводиться у формі відкритого слухання, питання про накладення штрафу (штрафів) за порушення </w:t>
            </w:r>
            <w:r w:rsidRPr="00934BA0">
              <w:rPr>
                <w:rFonts w:ascii="Times New Roman" w:eastAsia="Times New Roman" w:hAnsi="Times New Roman" w:cs="Times New Roman"/>
                <w:color w:val="000000" w:themeColor="text1"/>
                <w:sz w:val="20"/>
                <w:szCs w:val="20"/>
                <w:lang w:val="uk-UA"/>
              </w:rPr>
              <w:lastRenderedPageBreak/>
              <w:t xml:space="preserve">законодавства у сферах енергетики та комунальних послуг та відповідних ліцензійних умов, а також за зловживання на оптовому енергетичному ринку відповідальний структурний підрозділ НКРЕКП розраховує розмір штрафу відповідно до розділів ІІ та ІІІ цього Порядку. Розрахований розмір штрафу, </w:t>
            </w:r>
            <w:r w:rsidRPr="00934BA0">
              <w:rPr>
                <w:rFonts w:ascii="Times New Roman" w:eastAsia="Times New Roman" w:hAnsi="Times New Roman" w:cs="Times New Roman"/>
                <w:b/>
                <w:color w:val="000000" w:themeColor="text1"/>
                <w:sz w:val="20"/>
                <w:szCs w:val="20"/>
                <w:lang w:val="uk-UA"/>
              </w:rPr>
              <w:t>зокрема складові частини та</w:t>
            </w:r>
            <w:r w:rsidRPr="00934BA0">
              <w:rPr>
                <w:rFonts w:ascii="Times New Roman" w:eastAsia="Times New Roman" w:hAnsi="Times New Roman" w:cs="Times New Roman"/>
                <w:color w:val="000000" w:themeColor="text1"/>
                <w:sz w:val="20"/>
                <w:szCs w:val="20"/>
                <w:lang w:val="uk-UA"/>
              </w:rPr>
              <w:t xml:space="preserve"> результати кожного етапу розрахунку з відповідним поясненням щодо застосування коефіцієнтів та коригувань, </w:t>
            </w:r>
            <w:r w:rsidRPr="00934BA0">
              <w:rPr>
                <w:rFonts w:ascii="Times New Roman" w:eastAsia="Times New Roman" w:hAnsi="Times New Roman" w:cs="Times New Roman"/>
                <w:b/>
                <w:color w:val="000000" w:themeColor="text1"/>
                <w:sz w:val="20"/>
                <w:szCs w:val="20"/>
                <w:lang w:val="uk-UA"/>
              </w:rPr>
              <w:t>підтверджень обставин, на підставі яких застосовуються коефіцієнти і коригування,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надається для ознайомлення суб’єкту, на якого може бути накладено </w:t>
            </w:r>
            <w:r w:rsidRPr="00934BA0">
              <w:rPr>
                <w:rFonts w:ascii="Times New Roman" w:eastAsia="Times New Roman" w:hAnsi="Times New Roman" w:cs="Times New Roman"/>
                <w:b/>
                <w:strike/>
                <w:color w:val="000000" w:themeColor="text1"/>
                <w:sz w:val="20"/>
                <w:szCs w:val="20"/>
                <w:lang w:val="uk-UA"/>
              </w:rPr>
              <w:t>аєтьс я</w:t>
            </w:r>
            <w:r w:rsidRPr="00934BA0">
              <w:rPr>
                <w:rFonts w:ascii="Times New Roman" w:eastAsia="Times New Roman" w:hAnsi="Times New Roman" w:cs="Times New Roman"/>
                <w:b/>
                <w:color w:val="000000" w:themeColor="text1"/>
                <w:sz w:val="20"/>
                <w:szCs w:val="20"/>
                <w:lang w:val="uk-UA"/>
              </w:rPr>
              <w:t xml:space="preserve"> такий штраф та</w:t>
            </w:r>
            <w:r w:rsidRPr="00934BA0">
              <w:rPr>
                <w:rFonts w:ascii="Times New Roman" w:eastAsia="Times New Roman" w:hAnsi="Times New Roman" w:cs="Times New Roman"/>
                <w:color w:val="000000" w:themeColor="text1"/>
                <w:sz w:val="20"/>
                <w:szCs w:val="20"/>
                <w:lang w:val="uk-UA"/>
              </w:rPr>
              <w:t xml:space="preserve"> є невід’ємною частиною обґрунтування до проєкту рішення НКРЕКП про застосування штрафних санкцій.</w:t>
            </w:r>
          </w:p>
          <w:p w14:paraId="0CBAD4C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68219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29A36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06EFF55"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Доповнити п. 1.5.</w:t>
            </w:r>
          </w:p>
          <w:p w14:paraId="6D465A62"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відповідальний структурний підрозділ НКРЕКП розраховує розмір штрафу відповідно до розділів ІІ та ІІІ цього Порядку.</w:t>
            </w:r>
          </w:p>
          <w:p w14:paraId="3F066134" w14:textId="77777777" w:rsidR="005A645B" w:rsidRPr="00934BA0" w:rsidRDefault="005D41A8">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разом з розрахованим структурним підрозділом НКРЕКП розміром штрафу виноситься на засідання НКРЕКП після консультацій із Секретаріатом Енергетичного Співтовариства.</w:t>
            </w:r>
          </w:p>
          <w:p w14:paraId="72CBEE9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Розрахований розмір штрафу, у тому числі результати кожного етапу розрахунку з відповідним поясненням щодо застосування коефіцієнтів та коригувань, є </w:t>
            </w:r>
            <w:r w:rsidRPr="00934BA0">
              <w:rPr>
                <w:rFonts w:ascii="Times New Roman" w:eastAsia="Times New Roman" w:hAnsi="Times New Roman" w:cs="Times New Roman"/>
                <w:color w:val="000000" w:themeColor="text1"/>
                <w:sz w:val="20"/>
                <w:szCs w:val="20"/>
                <w:lang w:val="uk-UA"/>
              </w:rPr>
              <w:lastRenderedPageBreak/>
              <w:t>невід’ємною частиною обґрунтування до проєкту рішення НКРЕКП про застосування штрафних санкцій.</w:t>
            </w:r>
          </w:p>
          <w:p w14:paraId="148DFE5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663FD0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4EF5ED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E175C9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148D77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27DCCD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F271B6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A53487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1.5.</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1.4.</w:t>
            </w:r>
            <w:r w:rsidRPr="00934BA0">
              <w:rPr>
                <w:rFonts w:ascii="Times New Roman" w:eastAsia="Times New Roman" w:hAnsi="Times New Roman" w:cs="Times New Roman"/>
                <w:color w:val="000000" w:themeColor="text1"/>
                <w:sz w:val="20"/>
                <w:szCs w:val="20"/>
                <w:lang w:val="uk-UA"/>
              </w:rPr>
              <w:t xml:space="preserve">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w:t>
            </w:r>
            <w:r w:rsidRPr="00934BA0">
              <w:rPr>
                <w:rFonts w:ascii="Times New Roman" w:eastAsia="Times New Roman" w:hAnsi="Times New Roman" w:cs="Times New Roman"/>
                <w:strike/>
                <w:color w:val="000000" w:themeColor="text1"/>
                <w:sz w:val="20"/>
                <w:szCs w:val="20"/>
                <w:lang w:val="uk-UA"/>
              </w:rPr>
              <w:t>, а також</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за </w:t>
            </w:r>
            <w:r w:rsidRPr="00934BA0">
              <w:rPr>
                <w:rFonts w:ascii="Times New Roman" w:eastAsia="Times New Roman" w:hAnsi="Times New Roman" w:cs="Times New Roman"/>
                <w:b/>
                <w:color w:val="000000" w:themeColor="text1"/>
                <w:sz w:val="20"/>
                <w:szCs w:val="20"/>
                <w:lang w:val="uk-UA"/>
              </w:rPr>
              <w:t xml:space="preserve">порушення законодавства у сфері запобігання зловживанням на оптових енергетичних ринках </w:t>
            </w:r>
            <w:r w:rsidRPr="00934BA0">
              <w:rPr>
                <w:rFonts w:ascii="Times New Roman" w:eastAsia="Times New Roman" w:hAnsi="Times New Roman" w:cs="Times New Roman"/>
                <w:strike/>
                <w:color w:val="000000" w:themeColor="text1"/>
                <w:sz w:val="20"/>
                <w:szCs w:val="20"/>
                <w:lang w:val="uk-UA"/>
              </w:rPr>
              <w:t>зловживання на оптовому енергетичному ринку</w:t>
            </w:r>
            <w:r w:rsidRPr="00934BA0">
              <w:rPr>
                <w:rFonts w:ascii="Times New Roman" w:eastAsia="Times New Roman" w:hAnsi="Times New Roman" w:cs="Times New Roman"/>
                <w:color w:val="000000" w:themeColor="text1"/>
                <w:sz w:val="20"/>
                <w:szCs w:val="20"/>
                <w:lang w:val="uk-UA"/>
              </w:rPr>
              <w:t xml:space="preserve"> відповідальний структурний підрозділ НКРЕКП розраховує розмір </w:t>
            </w:r>
            <w:r w:rsidRPr="00934BA0">
              <w:rPr>
                <w:rFonts w:ascii="Times New Roman" w:eastAsia="Times New Roman" w:hAnsi="Times New Roman" w:cs="Times New Roman"/>
                <w:b/>
                <w:color w:val="000000" w:themeColor="text1"/>
                <w:sz w:val="20"/>
                <w:szCs w:val="20"/>
                <w:lang w:val="uk-UA"/>
              </w:rPr>
              <w:t>штрафу за кожне окреме вчинене порушення</w:t>
            </w:r>
            <w:r w:rsidRPr="00934BA0">
              <w:rPr>
                <w:rFonts w:ascii="Times New Roman" w:eastAsia="Times New Roman" w:hAnsi="Times New Roman" w:cs="Times New Roman"/>
                <w:color w:val="000000" w:themeColor="text1"/>
                <w:sz w:val="20"/>
                <w:szCs w:val="20"/>
                <w:lang w:val="uk-UA"/>
              </w:rPr>
              <w:t xml:space="preserve"> відповідно до розділів ІІ та ІІІ цього Порядку.</w:t>
            </w:r>
          </w:p>
          <w:p w14:paraId="080EBAA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Розрахований розмір штрафу</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НКРЕКП включає в обґрунтування до проєкту рішення про накладення штрафу результати розрахунку розміру штрафу відповідно до цього Порядку, </w:t>
            </w:r>
            <w:r w:rsidRPr="00934BA0">
              <w:rPr>
                <w:rFonts w:ascii="Times New Roman" w:eastAsia="Times New Roman" w:hAnsi="Times New Roman" w:cs="Times New Roman"/>
                <w:color w:val="000000" w:themeColor="text1"/>
                <w:sz w:val="20"/>
                <w:szCs w:val="20"/>
                <w:lang w:val="uk-UA"/>
              </w:rPr>
              <w:t>у тому числі результати кожного етапу розрахунку розміру штрафу з відповідним поясненням застосованих коефіцієнтів та коригувань</w:t>
            </w:r>
            <w:r w:rsidRPr="00934BA0">
              <w:rPr>
                <w:rFonts w:ascii="Times New Roman" w:eastAsia="Times New Roman" w:hAnsi="Times New Roman" w:cs="Times New Roman"/>
                <w:strike/>
                <w:color w:val="000000" w:themeColor="text1"/>
                <w:sz w:val="20"/>
                <w:szCs w:val="20"/>
                <w:lang w:val="uk-UA"/>
              </w:rPr>
              <w:t>, є невід’ємною частиною обґрунтування до проєкту рішення НКРЕКП про застосування штрафних санкцій</w:t>
            </w:r>
            <w:r w:rsidRPr="00934BA0">
              <w:rPr>
                <w:rFonts w:ascii="Times New Roman" w:eastAsia="Times New Roman" w:hAnsi="Times New Roman" w:cs="Times New Roman"/>
                <w:b/>
                <w:color w:val="000000" w:themeColor="text1"/>
                <w:sz w:val="20"/>
                <w:szCs w:val="20"/>
                <w:lang w:val="uk-UA"/>
              </w:rPr>
              <w:t>. Ліцензіат чи порушник має право направити НКРЕКП запит про надання деталізованого обґрунтування розміру штрафу, розрахованого відповідно до цього Порядку.</w:t>
            </w:r>
          </w:p>
        </w:tc>
        <w:tc>
          <w:tcPr>
            <w:tcW w:w="3105" w:type="dxa"/>
            <w:shd w:val="clear" w:color="auto" w:fill="auto"/>
          </w:tcPr>
          <w:p w14:paraId="381B0A2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00608B0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w:t>
            </w:r>
          </w:p>
          <w:p w14:paraId="12C33D4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7119DA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9DB3E3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AED8DE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669C84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356B8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36B70D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BD59F1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43EBF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1BF998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Відсутність такого ознайомлення протирічить принципам цього документу</w:t>
            </w:r>
          </w:p>
          <w:p w14:paraId="2E71982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E5D36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ECD83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30554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4388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CC70A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0AA0F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4CF0073"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Доповнення зумовлене необхідністю дотримання п.8 розділу ІІ «Прикінцеві та перехідні положення» ЗУ «Про внесення змін до деяких законів України щодо запобігання зловживанням на оптових енергетичних ринках» від 10.06.2023 № 3141-ІХ (</w:t>
            </w:r>
            <w:r w:rsidRPr="00934BA0">
              <w:rPr>
                <w:rFonts w:ascii="Times New Roman" w:eastAsia="Times New Roman" w:hAnsi="Times New Roman" w:cs="Times New Roman"/>
                <w:i/>
                <w:color w:val="000000" w:themeColor="text1"/>
                <w:sz w:val="20"/>
                <w:szCs w:val="20"/>
                <w:lang w:val="uk-UA"/>
              </w:rPr>
              <w:t xml:space="preserve">8. Протягом двох років з дня набрання чинності цим Законом Регулятор у разі скоєння правопорушення на ринку електричної енергії та/або на ринку природного газу приймає у межах своїх повноважень 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після консультацій із Секретаріатом </w:t>
            </w:r>
            <w:r w:rsidRPr="00934BA0">
              <w:rPr>
                <w:rFonts w:ascii="Times New Roman" w:eastAsia="Times New Roman" w:hAnsi="Times New Roman" w:cs="Times New Roman"/>
                <w:i/>
                <w:color w:val="000000" w:themeColor="text1"/>
                <w:sz w:val="20"/>
                <w:szCs w:val="20"/>
                <w:lang w:val="uk-UA"/>
              </w:rPr>
              <w:lastRenderedPageBreak/>
              <w:t>Енергетичного Співтовариства</w:t>
            </w:r>
            <w:r w:rsidRPr="00934BA0">
              <w:rPr>
                <w:rFonts w:ascii="Times New Roman" w:eastAsia="Times New Roman" w:hAnsi="Times New Roman" w:cs="Times New Roman"/>
                <w:color w:val="000000" w:themeColor="text1"/>
                <w:sz w:val="20"/>
                <w:szCs w:val="20"/>
                <w:lang w:val="uk-UA"/>
              </w:rPr>
              <w:t>.).</w:t>
            </w:r>
          </w:p>
          <w:p w14:paraId="0450FCE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028AC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691AC0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до п. 1.1 Порядку вище.</w:t>
            </w:r>
          </w:p>
          <w:p w14:paraId="3D80B4C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A3E6E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3DEC12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3A4D1B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50DCCB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D7473A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785DDA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5963A6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Щодо необхідності публікації та обговорення з ліцензіатом чи порушником розрахунку штрафу, пропонуємо доповнити Порядок положеннями про те, що НКРЕКП не тільки публікує в обґрунтуванні проєкту рішення результати розрахунку штрафу, але і за запитом ліцензіат чи порушник може отримати детальні розрахунки (зокрема, це може бути ексель-інструмент, в якому проводився розрахунок штрафу щодо цього ліцензіата чи порушника, та документи, на основі яких здійснювались розрахунки).</w:t>
            </w:r>
          </w:p>
        </w:tc>
        <w:tc>
          <w:tcPr>
            <w:tcW w:w="2715" w:type="dxa"/>
            <w:shd w:val="clear" w:color="auto" w:fill="auto"/>
          </w:tcPr>
          <w:p w14:paraId="5F4B1AE4"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Пропозицію відхилено. </w:t>
            </w:r>
          </w:p>
          <w:p w14:paraId="5F5393BD"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Консультації із Секретаріатом Енергетичного </w:t>
            </w:r>
            <w:r w:rsidRPr="00934BA0">
              <w:rPr>
                <w:rFonts w:ascii="Times New Roman" w:eastAsia="Times New Roman" w:hAnsi="Times New Roman" w:cs="Times New Roman"/>
                <w:b/>
                <w:color w:val="000000" w:themeColor="text1"/>
                <w:sz w:val="20"/>
                <w:szCs w:val="20"/>
                <w:lang w:val="uk-UA"/>
              </w:rPr>
              <w:lastRenderedPageBreak/>
              <w:t xml:space="preserve">Співтовариства передбачено у </w:t>
            </w:r>
            <w:r w:rsidRPr="00934BA0">
              <w:rPr>
                <w:rFonts w:ascii="Times New Roman" w:eastAsia="Times New Roman" w:hAnsi="Times New Roman" w:cs="Times New Roman"/>
                <w:color w:val="000000" w:themeColor="text1"/>
                <w:sz w:val="20"/>
                <w:szCs w:val="20"/>
                <w:lang w:val="uk-UA"/>
              </w:rPr>
              <w:t xml:space="preserve"> «Прикінцевих та перехідних положеннях» ЗУ «Про внесення змін до деяких законів України щодо запобігання зловживанням на оптових енергетичних ринках» від 10.06.2023 № 3141-ІХ та не потребує дублювання. </w:t>
            </w:r>
          </w:p>
          <w:p w14:paraId="24579D9E"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розміру штрафних санкцій відноситься до виключних  дискреційних повноважень НКРЕКП, обговорення щодо яких не передбачено законом.</w:t>
            </w:r>
          </w:p>
          <w:p w14:paraId="504675B6"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Право нанадання заперечень надано суб’єкту розлідування в ході проведення розслідування, результати якого прямо впливають на розрахунок штрафу.</w:t>
            </w:r>
          </w:p>
        </w:tc>
      </w:tr>
      <w:tr w:rsidR="00260144" w:rsidRPr="00934BA0" w14:paraId="03A5D259" w14:textId="77777777">
        <w:tc>
          <w:tcPr>
            <w:tcW w:w="765" w:type="dxa"/>
          </w:tcPr>
          <w:p w14:paraId="46DD6879"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1.6</w:t>
            </w:r>
          </w:p>
        </w:tc>
        <w:tc>
          <w:tcPr>
            <w:tcW w:w="4290" w:type="dxa"/>
            <w:shd w:val="clear" w:color="auto" w:fill="auto"/>
          </w:tcPr>
          <w:p w14:paraId="36FDCD0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1.6. Цей Порядок не застосовується при прийнятті НКРЕКП рішення про застосування інших видів санкцій, передбачених чинним законодавством (застереження та/або попередження про необхідність усунення порушень, зупинення дії ліцензії, анулювання ліцензії, адміністративні стягнення до посадових </w:t>
            </w:r>
            <w:r w:rsidRPr="00934BA0">
              <w:rPr>
                <w:rFonts w:ascii="Times New Roman" w:eastAsia="Times New Roman" w:hAnsi="Times New Roman" w:cs="Times New Roman"/>
                <w:color w:val="000000" w:themeColor="text1"/>
                <w:sz w:val="20"/>
                <w:szCs w:val="20"/>
                <w:lang w:val="uk-UA"/>
              </w:rPr>
              <w:lastRenderedPageBreak/>
              <w:t>осіб суб’єктів господарювання, що провадить діяльність у сферах енергетики та комунальних послуг).</w:t>
            </w:r>
          </w:p>
        </w:tc>
        <w:tc>
          <w:tcPr>
            <w:tcW w:w="4830" w:type="dxa"/>
            <w:shd w:val="clear" w:color="auto" w:fill="auto"/>
          </w:tcPr>
          <w:p w14:paraId="41AECAE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«ЕНЕРА СУМИ»</w:t>
            </w:r>
          </w:p>
          <w:p w14:paraId="69A9C498" w14:textId="77777777" w:rsidR="005A645B" w:rsidRPr="00934BA0" w:rsidRDefault="005D41A8">
            <w:pPr>
              <w:pBdr>
                <w:top w:val="nil"/>
                <w:left w:val="nil"/>
                <w:bottom w:val="nil"/>
                <w:right w:val="nil"/>
                <w:between w:val="nil"/>
              </w:pBdr>
              <w:tabs>
                <w:tab w:val="left" w:pos="2486"/>
                <w:tab w:val="left" w:pos="2552"/>
              </w:tabs>
              <w:spacing w:after="0" w:line="240" w:lineRule="auto"/>
              <w:ind w:right="9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 Цей Порядок не застосовується при прийнятті НКРЕКП рішення про застосування інших видів санкцій, передбачених чинним законодавством (застереження та/або попередження про необхідність</w:t>
            </w:r>
            <w:r w:rsidRPr="00934BA0">
              <w:rPr>
                <w:rFonts w:ascii="Times New Roman" w:eastAsia="Times New Roman" w:hAnsi="Times New Roman" w:cs="Times New Roman"/>
                <w:color w:val="000000" w:themeColor="text1"/>
                <w:sz w:val="20"/>
                <w:szCs w:val="20"/>
                <w:lang w:val="uk-UA"/>
              </w:rPr>
              <w:tab/>
              <w:t xml:space="preserve">усунення порушень, зупинення дії ліцензії, анулювання ліцензії, </w:t>
            </w:r>
            <w:r w:rsidRPr="00934BA0">
              <w:rPr>
                <w:rFonts w:ascii="Times New Roman" w:eastAsia="Times New Roman" w:hAnsi="Times New Roman" w:cs="Times New Roman"/>
                <w:color w:val="000000" w:themeColor="text1"/>
                <w:sz w:val="20"/>
                <w:szCs w:val="20"/>
                <w:lang w:val="uk-UA"/>
              </w:rPr>
              <w:lastRenderedPageBreak/>
              <w:t>адміністративні стягнення до посадових осіб суб’єктів господарювання, що провадить діяльність у сферах енергетики та комунальних послуг), а також за порушення договірних зобов’язань – у разі встановлення цивільно-правової відповідальності, передбаченої господарськими договорами, укладеними між учасниками ринку.</w:t>
            </w:r>
          </w:p>
          <w:p w14:paraId="30E7F7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0FB6A1" w14:textId="77777777" w:rsidR="005A645B" w:rsidRPr="00934BA0" w:rsidRDefault="005D41A8">
            <w:pPr>
              <w:pBdr>
                <w:top w:val="nil"/>
                <w:left w:val="nil"/>
                <w:bottom w:val="nil"/>
                <w:right w:val="nil"/>
                <w:between w:val="nil"/>
              </w:pBdr>
              <w:spacing w:after="0" w:line="240" w:lineRule="auto"/>
              <w:ind w:right="183"/>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Доповнити абз. 2 та абз. 3 у наступній редакції:</w:t>
            </w:r>
          </w:p>
          <w:p w14:paraId="4BDE2E5B"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виявлене НКРЕКП порушення законодавства у сферах енергетики та комунальних послуг та/або відповідних ліцензійних умов відбулося внаслідок дій інших учасників ринку або обставин непереборної</w:t>
            </w:r>
            <w:r w:rsidRPr="00934BA0">
              <w:rPr>
                <w:rFonts w:ascii="Times New Roman" w:eastAsia="Times New Roman" w:hAnsi="Times New Roman" w:cs="Times New Roman"/>
                <w:b/>
                <w:color w:val="000000" w:themeColor="text1"/>
                <w:sz w:val="20"/>
                <w:szCs w:val="20"/>
                <w:lang w:val="uk-UA"/>
              </w:rPr>
              <w:tab/>
              <w:t>сили положення цього Порядку, в частині такого порушення, не застосовуються</w:t>
            </w:r>
            <w:r w:rsidRPr="00934BA0">
              <w:rPr>
                <w:rFonts w:ascii="Times New Roman" w:eastAsia="Times New Roman" w:hAnsi="Times New Roman" w:cs="Times New Roman"/>
                <w:b/>
                <w:color w:val="000000" w:themeColor="text1"/>
                <w:sz w:val="20"/>
                <w:szCs w:val="20"/>
                <w:lang w:val="uk-UA"/>
              </w:rPr>
              <w:tab/>
              <w:t>до ліцензіата."</w:t>
            </w:r>
          </w:p>
          <w:p w14:paraId="25A53A2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EB546A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B6570D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DA74DC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65F0144"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5C055D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EAAAFB0"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522D9F7"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510A947"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B3AECC0"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E99411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861EF4F"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026842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0A815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5805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D21E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FBD34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E474D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639BE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61869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7487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6EBD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36674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85257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FC1F8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514B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C41A4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030EF5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1.6. Цей Порядок не застосовується при прийнятті НКРЕКП рішення про застосування інших, </w:t>
            </w:r>
            <w:r w:rsidRPr="00934BA0">
              <w:rPr>
                <w:rFonts w:ascii="Times New Roman" w:eastAsia="Times New Roman" w:hAnsi="Times New Roman" w:cs="Times New Roman"/>
                <w:b/>
                <w:color w:val="000000" w:themeColor="text1"/>
                <w:sz w:val="20"/>
                <w:szCs w:val="20"/>
                <w:lang w:val="uk-UA"/>
              </w:rPr>
              <w:t>крім штрафу,</w:t>
            </w:r>
            <w:r w:rsidRPr="00934BA0">
              <w:rPr>
                <w:rFonts w:ascii="Times New Roman" w:eastAsia="Times New Roman" w:hAnsi="Times New Roman" w:cs="Times New Roman"/>
                <w:color w:val="000000" w:themeColor="text1"/>
                <w:sz w:val="20"/>
                <w:szCs w:val="20"/>
                <w:lang w:val="uk-UA"/>
              </w:rPr>
              <w:t xml:space="preserve">  видів санкцій, передбачених чинним законодавством (застереження та/або попередження про необхідність усунення порушень, зупинення дії ліцензії, анулювання ліцензії, адміністративні стягнення до посадових осіб суб’єктів господарювання, що </w:t>
            </w:r>
            <w:r w:rsidRPr="00934BA0">
              <w:rPr>
                <w:rFonts w:ascii="Times New Roman" w:eastAsia="Times New Roman" w:hAnsi="Times New Roman" w:cs="Times New Roman"/>
                <w:b/>
                <w:color w:val="000000" w:themeColor="text1"/>
                <w:sz w:val="20"/>
                <w:szCs w:val="20"/>
                <w:lang w:val="uk-UA"/>
              </w:rPr>
              <w:t>провадять</w:t>
            </w:r>
            <w:r w:rsidRPr="00934BA0">
              <w:rPr>
                <w:rFonts w:ascii="Times New Roman" w:eastAsia="Times New Roman" w:hAnsi="Times New Roman" w:cs="Times New Roman"/>
                <w:color w:val="000000" w:themeColor="text1"/>
                <w:sz w:val="20"/>
                <w:szCs w:val="20"/>
                <w:lang w:val="uk-UA"/>
              </w:rPr>
              <w:t xml:space="preserve"> діяльність у сферах енергетики та комунальних послуг).</w:t>
            </w:r>
          </w:p>
          <w:p w14:paraId="505A6C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EFA58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AD38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6EC2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27BA6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7E27EE5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 Цей Порядок не застосовується при прийнятті НКРЕКП рішення про застосування інших видів санкцій, передбачених чинним законодавством</w:t>
            </w:r>
            <w:r w:rsidRPr="00934BA0">
              <w:rPr>
                <w:rFonts w:ascii="Times New Roman" w:eastAsia="Times New Roman" w:hAnsi="Times New Roman" w:cs="Times New Roman"/>
                <w:b/>
                <w:color w:val="000000" w:themeColor="text1"/>
                <w:sz w:val="20"/>
                <w:szCs w:val="20"/>
                <w:lang w:val="uk-UA"/>
              </w:rPr>
              <w:t>, а саме</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застереження </w:t>
            </w:r>
            <w:r w:rsidRPr="00934BA0">
              <w:rPr>
                <w:rFonts w:ascii="Times New Roman" w:eastAsia="Times New Roman" w:hAnsi="Times New Roman" w:cs="Times New Roman"/>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попередження про необхідність усунення порушень, зупинення дії ліцензії, анулювання ліцензії, адміністративні стягнення до посадових осіб суб’єктів господарювання, що провадить діяльність у сферах енергетики та комунальних послуг</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p w14:paraId="5CEE89E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2CE265"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2F60C1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 Цей Порядок не застосовується при прийнятті НКРЕКП рішення про</w:t>
            </w:r>
            <w:r w:rsidRPr="00934BA0">
              <w:rPr>
                <w:rFonts w:ascii="Times New Roman" w:eastAsia="Times New Roman" w:hAnsi="Times New Roman" w:cs="Times New Roman"/>
                <w:color w:val="000000" w:themeColor="text1"/>
                <w:sz w:val="20"/>
                <w:szCs w:val="20"/>
                <w:lang w:val="uk-UA"/>
              </w:rPr>
              <w:br/>
              <w:t>застосування інших видів санкцій, передбачених чинним законодавством</w:t>
            </w:r>
            <w:r w:rsidRPr="00934BA0">
              <w:rPr>
                <w:rFonts w:ascii="Times New Roman" w:eastAsia="Times New Roman" w:hAnsi="Times New Roman" w:cs="Times New Roman"/>
                <w:color w:val="000000" w:themeColor="text1"/>
                <w:sz w:val="20"/>
                <w:szCs w:val="20"/>
                <w:lang w:val="uk-UA"/>
              </w:rPr>
              <w:br/>
              <w:t>(</w:t>
            </w:r>
            <w:r w:rsidRPr="00934BA0">
              <w:rPr>
                <w:rFonts w:ascii="Times New Roman" w:eastAsia="Times New Roman" w:hAnsi="Times New Roman" w:cs="Times New Roman"/>
                <w:b/>
                <w:strike/>
                <w:color w:val="000000" w:themeColor="text1"/>
                <w:sz w:val="20"/>
                <w:szCs w:val="20"/>
                <w:lang w:val="uk-UA"/>
              </w:rPr>
              <w:t>застереження та/або попередження про необхідність усунення порушень</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br/>
              <w:t>зупинення дії ліцензії, анулювання ліцензії, адміністративні стягнення до</w:t>
            </w:r>
            <w:r w:rsidRPr="00934BA0">
              <w:rPr>
                <w:rFonts w:ascii="Times New Roman" w:eastAsia="Times New Roman" w:hAnsi="Times New Roman" w:cs="Times New Roman"/>
                <w:color w:val="000000" w:themeColor="text1"/>
                <w:sz w:val="20"/>
                <w:szCs w:val="20"/>
                <w:lang w:val="uk-UA"/>
              </w:rPr>
              <w:br/>
              <w:t>посадових осіб суб’єктів господарювання, що провадить діяльність у сферах</w:t>
            </w:r>
            <w:r w:rsidRPr="00934BA0">
              <w:rPr>
                <w:rFonts w:ascii="Times New Roman" w:eastAsia="Times New Roman" w:hAnsi="Times New Roman" w:cs="Times New Roman"/>
                <w:color w:val="000000" w:themeColor="text1"/>
                <w:sz w:val="20"/>
                <w:szCs w:val="20"/>
                <w:lang w:val="uk-UA"/>
              </w:rPr>
              <w:br/>
              <w:t>енергетики та комунальних послуг)</w:t>
            </w:r>
          </w:p>
          <w:p w14:paraId="743BA30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EEB26D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E3E603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09FE3B2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1.6.</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1.5.</w:t>
            </w:r>
            <w:r w:rsidRPr="00934BA0">
              <w:rPr>
                <w:rFonts w:ascii="Times New Roman" w:eastAsia="Times New Roman" w:hAnsi="Times New Roman" w:cs="Times New Roman"/>
                <w:color w:val="000000" w:themeColor="text1"/>
                <w:sz w:val="20"/>
                <w:szCs w:val="20"/>
                <w:lang w:val="uk-UA"/>
              </w:rPr>
              <w:t xml:space="preserve"> Цей Порядок не застосовується при прийнятті НКРЕКП рішення про застосування інших видів санкцій</w:t>
            </w:r>
            <w:r w:rsidRPr="00934BA0">
              <w:rPr>
                <w:rFonts w:ascii="Times New Roman" w:eastAsia="Times New Roman" w:hAnsi="Times New Roman" w:cs="Times New Roman"/>
                <w:strike/>
                <w:color w:val="000000" w:themeColor="text1"/>
                <w:sz w:val="20"/>
                <w:szCs w:val="20"/>
                <w:lang w:val="uk-UA"/>
              </w:rPr>
              <w:t>, передбачених чинним законодавством</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за порушення законодавства у сферах енергетики та комунальних послуг та відповідних ліцензійних умов</w:t>
            </w:r>
            <w:r w:rsidRPr="00934BA0">
              <w:rPr>
                <w:rFonts w:ascii="Times New Roman" w:eastAsia="Times New Roman" w:hAnsi="Times New Roman" w:cs="Times New Roman"/>
                <w:color w:val="000000" w:themeColor="text1"/>
                <w:sz w:val="20"/>
                <w:szCs w:val="20"/>
                <w:lang w:val="uk-UA"/>
              </w:rPr>
              <w:t xml:space="preserve"> (застереження та/або попередження про необхідність усунення порушень, зупинення дії ліцензії, анулювання ліцензії, адміністративні стягнення до посадових осіб суб’єктів господарювання, що провадить діяльність у сферах енергетики та комунальних послуг).</w:t>
            </w:r>
          </w:p>
        </w:tc>
        <w:tc>
          <w:tcPr>
            <w:tcW w:w="3105" w:type="dxa"/>
            <w:shd w:val="clear" w:color="auto" w:fill="auto"/>
          </w:tcPr>
          <w:p w14:paraId="793130B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«ЕНЕРА СУМИ»</w:t>
            </w:r>
          </w:p>
          <w:p w14:paraId="6F260676" w14:textId="77777777" w:rsidR="005A645B" w:rsidRPr="00934BA0" w:rsidRDefault="005D41A8">
            <w:pPr>
              <w:pBdr>
                <w:top w:val="nil"/>
                <w:left w:val="nil"/>
                <w:bottom w:val="nil"/>
                <w:right w:val="nil"/>
                <w:between w:val="nil"/>
              </w:pBdr>
              <w:tabs>
                <w:tab w:val="left" w:pos="472"/>
                <w:tab w:val="left" w:pos="1777"/>
                <w:tab w:val="left" w:pos="1904"/>
                <w:tab w:val="left" w:pos="2942"/>
                <w:tab w:val="left" w:pos="3050"/>
              </w:tabs>
              <w:spacing w:after="0" w:line="240" w:lineRule="auto"/>
              <w:ind w:right="95"/>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договорах, укладених між учасниками ринку, як правило, передбачені різні види цивільно-правової відповідальності за порушення його умов.</w:t>
            </w:r>
          </w:p>
          <w:p w14:paraId="20D2C8FE" w14:textId="77777777" w:rsidR="005A645B" w:rsidRPr="00934BA0" w:rsidRDefault="005D41A8">
            <w:pPr>
              <w:pBdr>
                <w:top w:val="nil"/>
                <w:left w:val="nil"/>
                <w:bottom w:val="nil"/>
                <w:right w:val="nil"/>
                <w:between w:val="nil"/>
              </w:pBdr>
              <w:tabs>
                <w:tab w:val="left" w:pos="1186"/>
                <w:tab w:val="left" w:pos="2459"/>
              </w:tabs>
              <w:spacing w:after="0" w:line="240" w:lineRule="auto"/>
              <w:ind w:right="9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Гарантована </w:t>
            </w:r>
            <w:hyperlink r:id="rId9">
              <w:r w:rsidRPr="00934BA0">
                <w:rPr>
                  <w:rFonts w:ascii="Times New Roman" w:eastAsia="Times New Roman" w:hAnsi="Times New Roman" w:cs="Times New Roman"/>
                  <w:color w:val="000000" w:themeColor="text1"/>
                  <w:sz w:val="20"/>
                  <w:szCs w:val="20"/>
                  <w:lang w:val="uk-UA"/>
                </w:rPr>
                <w:t>ст. 61 Конституції</w:t>
              </w:r>
            </w:hyperlink>
            <w:r w:rsidRPr="00934BA0">
              <w:rPr>
                <w:rFonts w:ascii="Times New Roman" w:eastAsia="Times New Roman" w:hAnsi="Times New Roman" w:cs="Times New Roman"/>
                <w:color w:val="000000" w:themeColor="text1"/>
                <w:sz w:val="20"/>
                <w:szCs w:val="20"/>
                <w:lang w:val="uk-UA"/>
              </w:rPr>
              <w:t xml:space="preserve"> </w:t>
            </w:r>
            <w:hyperlink r:id="rId10">
              <w:r w:rsidRPr="00934BA0">
                <w:rPr>
                  <w:rFonts w:ascii="Times New Roman" w:eastAsia="Times New Roman" w:hAnsi="Times New Roman" w:cs="Times New Roman"/>
                  <w:color w:val="000000" w:themeColor="text1"/>
                  <w:sz w:val="20"/>
                  <w:szCs w:val="20"/>
                  <w:lang w:val="uk-UA"/>
                </w:rPr>
                <w:t>України</w:t>
              </w:r>
            </w:hyperlink>
            <w:r w:rsidRPr="00934BA0">
              <w:rPr>
                <w:rFonts w:ascii="Times New Roman" w:eastAsia="Times New Roman" w:hAnsi="Times New Roman" w:cs="Times New Roman"/>
                <w:color w:val="000000" w:themeColor="text1"/>
                <w:sz w:val="20"/>
                <w:szCs w:val="20"/>
                <w:lang w:val="uk-UA"/>
              </w:rPr>
              <w:t xml:space="preserve"> заборона подвійного притягнення до юридичної відповідальності одного виду за одне й те саме правопорушення (лат. – non bis in idem – «двічі за одне і те саме не карають») має на меті уникнути несправедливого покарання за одне й те саме правопорушення двічі.</w:t>
            </w:r>
          </w:p>
          <w:p w14:paraId="51756FF2" w14:textId="77777777" w:rsidR="005A645B" w:rsidRPr="00934BA0" w:rsidRDefault="005A645B">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21546F2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Станом на сьогодні постачальники універсальних послуг не мають можливості виконувати свої обов'язки перед іншими учасниками ринку через те, що юридичні особи, на яких покладені спеціальні обов'язки згідно нормативно-правових актів, не виконують належним чином свої зобов'язання згідно ПСО. Тому, постачальник не повинен нести відповідальність за порушення, яке виникло не з його вини.</w:t>
            </w:r>
          </w:p>
          <w:p w14:paraId="3F3A108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97E1B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BAA31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55105884"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Незрозуміло у яких випадках та який порядок застосування інших видів санкцій.</w:t>
            </w:r>
          </w:p>
          <w:p w14:paraId="6F2096A5"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доповнити порядок  описом випадків в яких застосовуються інші види санкцій або додати конкретні критерії застосування штрафів.</w:t>
            </w:r>
          </w:p>
          <w:p w14:paraId="504017D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DFCCD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C2AC0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84F34E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61AE6FD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06769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0011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A411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4928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A649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6337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5F66B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F3843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25269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46A0E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96EE1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939E3F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2CEA84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DB5E7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C501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DE5E5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D6A35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4562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DEBC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FDFB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09EE2D7"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A70FD1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Згідно з наданими пропозиціями, у разі, якщо за результатами розрахунку розмір штрафу менший за найнижчу межу для штрафу, що передбачена законодавством </w:t>
            </w:r>
            <w:r w:rsidRPr="00934BA0">
              <w:rPr>
                <w:rFonts w:ascii="Times New Roman" w:eastAsia="Symbol" w:hAnsi="Times New Roman" w:cs="Times New Roman"/>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до ліцензіата застосовується санкція у вигляді застереження та/або попередження про необхідність усунення порушень.</w:t>
            </w:r>
          </w:p>
          <w:p w14:paraId="1BAB256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FC7323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67DE589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до п. 1.1 Порядку вище.</w:t>
            </w:r>
          </w:p>
        </w:tc>
        <w:tc>
          <w:tcPr>
            <w:tcW w:w="2715" w:type="dxa"/>
            <w:shd w:val="clear" w:color="auto" w:fill="auto"/>
          </w:tcPr>
          <w:p w14:paraId="57F9BFA5"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Враховано в редакції: </w:t>
            </w:r>
          </w:p>
          <w:p w14:paraId="233A038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1.6. Цей Порядок не застосовується при прийнятті НКРЕКП рішення про застосування інших, </w:t>
            </w:r>
            <w:r w:rsidRPr="00934BA0">
              <w:rPr>
                <w:rFonts w:ascii="Times New Roman" w:eastAsia="Times New Roman" w:hAnsi="Times New Roman" w:cs="Times New Roman"/>
                <w:b/>
                <w:color w:val="000000" w:themeColor="text1"/>
                <w:sz w:val="20"/>
                <w:szCs w:val="20"/>
                <w:lang w:val="uk-UA"/>
              </w:rPr>
              <w:t>крім штрафу,</w:t>
            </w:r>
            <w:r w:rsidRPr="00934BA0">
              <w:rPr>
                <w:rFonts w:ascii="Times New Roman" w:eastAsia="Times New Roman" w:hAnsi="Times New Roman" w:cs="Times New Roman"/>
                <w:color w:val="000000" w:themeColor="text1"/>
                <w:sz w:val="20"/>
                <w:szCs w:val="20"/>
                <w:lang w:val="uk-UA"/>
              </w:rPr>
              <w:t xml:space="preserve">  видів санкцій, </w:t>
            </w:r>
            <w:r w:rsidRPr="00934BA0">
              <w:rPr>
                <w:rFonts w:ascii="Times New Roman" w:eastAsia="Times New Roman" w:hAnsi="Times New Roman" w:cs="Times New Roman"/>
                <w:color w:val="000000" w:themeColor="text1"/>
                <w:sz w:val="20"/>
                <w:szCs w:val="20"/>
                <w:lang w:val="uk-UA"/>
              </w:rPr>
              <w:lastRenderedPageBreak/>
              <w:t xml:space="preserve">передбачених чинним законодавством (застереження та/або попередження про необхідність усунення порушень, зупинення дії ліцензії, анулювання ліцензії, адміністративні стягнення до посадових осіб суб’єктів господарювання, що </w:t>
            </w:r>
            <w:r w:rsidRPr="00934BA0">
              <w:rPr>
                <w:rFonts w:ascii="Times New Roman" w:eastAsia="Times New Roman" w:hAnsi="Times New Roman" w:cs="Times New Roman"/>
                <w:b/>
                <w:color w:val="000000" w:themeColor="text1"/>
                <w:sz w:val="20"/>
                <w:szCs w:val="20"/>
                <w:lang w:val="uk-UA"/>
              </w:rPr>
              <w:t>провадять</w:t>
            </w:r>
            <w:r w:rsidRPr="00934BA0">
              <w:rPr>
                <w:rFonts w:ascii="Times New Roman" w:eastAsia="Times New Roman" w:hAnsi="Times New Roman" w:cs="Times New Roman"/>
                <w:color w:val="000000" w:themeColor="text1"/>
                <w:sz w:val="20"/>
                <w:szCs w:val="20"/>
                <w:lang w:val="uk-UA"/>
              </w:rPr>
              <w:t xml:space="preserve"> діяльність у сферах енергетики та комунальних послуг).</w:t>
            </w:r>
          </w:p>
        </w:tc>
      </w:tr>
      <w:tr w:rsidR="00260144" w:rsidRPr="00934BA0" w14:paraId="08C2B689" w14:textId="77777777">
        <w:tc>
          <w:tcPr>
            <w:tcW w:w="765" w:type="dxa"/>
          </w:tcPr>
          <w:p w14:paraId="0B83495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1.7</w:t>
            </w:r>
          </w:p>
        </w:tc>
        <w:tc>
          <w:tcPr>
            <w:tcW w:w="4290" w:type="dxa"/>
            <w:shd w:val="clear" w:color="auto" w:fill="auto"/>
          </w:tcPr>
          <w:p w14:paraId="46A08FF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ІІ цього Порядку, та при визначенні розміру штрафів за зловживання на оптовому енергетичному ринку відповідно до розділу ІІІ цього Порядку НКРЕКП, зокрема, керується принципами пропорційності покарання та порушення, ефективності, розумності, та недискримінаційності.</w:t>
            </w:r>
          </w:p>
        </w:tc>
        <w:tc>
          <w:tcPr>
            <w:tcW w:w="4830" w:type="dxa"/>
            <w:shd w:val="clear" w:color="auto" w:fill="auto"/>
          </w:tcPr>
          <w:p w14:paraId="18C044B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2318BA42"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ІІ цього Порядку, та при визначенні розміру штрафів за зловживання на оптовому енергетичному ринку відповідно до розділу ІІІ цього Порядку НКРЕКП, зокрема, керується принципами пропорційності покарання та порушення, ефективності, розумності, та недискримінаційності.</w:t>
            </w:r>
          </w:p>
          <w:p w14:paraId="06AE3C0A" w14:textId="77777777" w:rsidR="005A645B" w:rsidRPr="00934BA0" w:rsidRDefault="005D41A8">
            <w:pPr>
              <w:spacing w:after="0"/>
              <w:ind w:firstLine="17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Відповідно до принципу пропорційності покарання та порушення підсумковий розмір штрафу має бути співмірним характеру та серйозності вчиненого порушення, враховувати особу порушника, всі фактичні обставини вчиненого правопорушення.</w:t>
            </w:r>
          </w:p>
          <w:p w14:paraId="6541F8BD" w14:textId="77777777" w:rsidR="005A645B" w:rsidRPr="00934BA0" w:rsidRDefault="005D41A8">
            <w:pPr>
              <w:spacing w:after="0"/>
              <w:ind w:firstLine="17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Відповідно до принципу ефективності санкцій процес застосування штрафних санкцій має бути орієнтований на стримування порушників та запобігання порушенням законодавства та/або ліцензійних умов у сфері енергетики та комунальних послуг та на забезпечення розрахунку розміру штрафних санкцій таким чином, щоб вони були достатніми для утримання як порушника, так і інших ліцензіатів від вчинення порушень у майбутньому. </w:t>
            </w:r>
          </w:p>
          <w:p w14:paraId="2EF051D6" w14:textId="77777777" w:rsidR="005A645B" w:rsidRPr="00934BA0" w:rsidRDefault="005D41A8">
            <w:pPr>
              <w:spacing w:after="0"/>
              <w:ind w:firstLine="17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Відповідно до принципу розумності при </w:t>
            </w:r>
            <w:r w:rsidRPr="00934BA0">
              <w:rPr>
                <w:rFonts w:ascii="Times New Roman" w:eastAsia="Times New Roman" w:hAnsi="Times New Roman" w:cs="Times New Roman"/>
                <w:b/>
                <w:color w:val="000000" w:themeColor="text1"/>
                <w:sz w:val="20"/>
                <w:szCs w:val="20"/>
                <w:lang w:val="uk-UA"/>
              </w:rPr>
              <w:lastRenderedPageBreak/>
              <w:t>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w:t>
            </w:r>
          </w:p>
          <w:p w14:paraId="54805D27"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Відповідно до принципу недискримінаційності до всіх ліцензіатів в аналогічних умовах вчинення порушень мають застосовуватись аналогічні підходи до розрахунку та застосування штрафних санкцій, а також не допускається встановлення будь-яких планових показників щодо кількості та розміру застосованих штрафних санкцій, а також здійснення будь-якого планування щодо накладення штрафних санкцій на конкретних суб’єктів господарювання.</w:t>
            </w:r>
          </w:p>
          <w:p w14:paraId="5B8275E9"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36F2563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9E17AE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 При визначенні розміру штрафів </w:t>
            </w:r>
            <w:r w:rsidRPr="00934BA0">
              <w:rPr>
                <w:rFonts w:ascii="Times New Roman" w:eastAsia="Times New Roman" w:hAnsi="Times New Roman" w:cs="Times New Roman"/>
                <w:strike/>
                <w:color w:val="000000" w:themeColor="text1"/>
                <w:sz w:val="20"/>
                <w:szCs w:val="20"/>
                <w:lang w:val="uk-UA"/>
              </w:rPr>
              <w:t xml:space="preserve">за порушення законодавства у сферах енергетики та комунальних послуг та відповідних ліцензійних умов </w:t>
            </w:r>
            <w:r w:rsidRPr="00934BA0">
              <w:rPr>
                <w:rFonts w:ascii="Times New Roman" w:eastAsia="Times New Roman" w:hAnsi="Times New Roman" w:cs="Times New Roman"/>
                <w:color w:val="000000" w:themeColor="text1"/>
                <w:sz w:val="20"/>
                <w:szCs w:val="20"/>
                <w:lang w:val="uk-UA"/>
              </w:rPr>
              <w:t xml:space="preserve">відповідно до </w:t>
            </w:r>
            <w:r w:rsidRPr="00934BA0">
              <w:rPr>
                <w:rFonts w:ascii="Times New Roman" w:eastAsia="Times New Roman" w:hAnsi="Times New Roman" w:cs="Times New Roman"/>
                <w:b/>
                <w:color w:val="000000" w:themeColor="text1"/>
                <w:sz w:val="20"/>
                <w:szCs w:val="20"/>
                <w:lang w:val="uk-UA"/>
              </w:rPr>
              <w:t>розділів ІІ та ІІІ</w:t>
            </w:r>
            <w:r w:rsidRPr="00934BA0">
              <w:rPr>
                <w:rFonts w:ascii="Times New Roman" w:eastAsia="Times New Roman" w:hAnsi="Times New Roman" w:cs="Times New Roman"/>
                <w:color w:val="000000" w:themeColor="text1"/>
                <w:sz w:val="20"/>
                <w:szCs w:val="20"/>
                <w:lang w:val="uk-UA"/>
              </w:rPr>
              <w:t xml:space="preserve"> цього Порядку</w:t>
            </w:r>
            <w:r w:rsidRPr="00934BA0">
              <w:rPr>
                <w:rFonts w:ascii="Times New Roman" w:eastAsia="Times New Roman" w:hAnsi="Times New Roman" w:cs="Times New Roman"/>
                <w:strike/>
                <w:color w:val="000000" w:themeColor="text1"/>
                <w:sz w:val="20"/>
                <w:szCs w:val="20"/>
                <w:lang w:val="uk-UA"/>
              </w:rPr>
              <w:t xml:space="preserve">, та при визначенні розміру штрафів за зловживання на оптовому енергетичному ринку відповідно до розділу ІІІ цього Порядку </w:t>
            </w:r>
            <w:r w:rsidRPr="00934BA0">
              <w:rPr>
                <w:rFonts w:ascii="Times New Roman" w:eastAsia="Times New Roman" w:hAnsi="Times New Roman" w:cs="Times New Roman"/>
                <w:color w:val="000000" w:themeColor="text1"/>
                <w:sz w:val="20"/>
                <w:szCs w:val="20"/>
                <w:lang w:val="uk-UA"/>
              </w:rPr>
              <w:t>НКРЕКП, зокрема, керується принципами пропорційності покарання та порушення, ефективності, розумності, та недискримінаційності.</w:t>
            </w:r>
          </w:p>
          <w:p w14:paraId="2A33E4DA"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3DF543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9AF883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E09A0E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26FF3C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1BE8C66F"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C114454"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4D77173E"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CC37F5C"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2F9E47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7BE360B"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72C202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2DA8868"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 При визначенні розміру штрафів за порушення законодавства у сферах енергетики та комунальних послуг та відповідних ліцензійних умов </w:t>
            </w:r>
            <w:r w:rsidRPr="00934BA0">
              <w:rPr>
                <w:rFonts w:ascii="Times New Roman" w:eastAsia="Times New Roman" w:hAnsi="Times New Roman" w:cs="Times New Roman"/>
                <w:color w:val="000000" w:themeColor="text1"/>
                <w:sz w:val="20"/>
                <w:szCs w:val="20"/>
                <w:lang w:val="uk-UA"/>
              </w:rPr>
              <w:lastRenderedPageBreak/>
              <w:t xml:space="preserve">відповідно до розділу ІІ цього Порядку, та при визначенні розміру штрафів за зловживання на оптовому енергетичному ринку відповідно до розділу ІІІ цього Порядку НКРЕКП, зокрема, керується принципами пропорційності </w:t>
            </w:r>
            <w:r w:rsidRPr="00934BA0">
              <w:rPr>
                <w:rFonts w:ascii="Times New Roman" w:eastAsia="Times New Roman" w:hAnsi="Times New Roman" w:cs="Times New Roman"/>
                <w:strike/>
                <w:color w:val="000000" w:themeColor="text1"/>
                <w:sz w:val="20"/>
                <w:szCs w:val="20"/>
                <w:lang w:val="uk-UA"/>
              </w:rPr>
              <w:t>покарання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відповідальності </w:t>
            </w:r>
            <w:r w:rsidRPr="00934BA0">
              <w:rPr>
                <w:rFonts w:ascii="Times New Roman" w:eastAsia="Times New Roman" w:hAnsi="Times New Roman" w:cs="Times New Roman"/>
                <w:color w:val="000000" w:themeColor="text1"/>
                <w:sz w:val="20"/>
                <w:szCs w:val="20"/>
                <w:lang w:val="uk-UA"/>
              </w:rPr>
              <w:t xml:space="preserve">та порушення, ефективності </w:t>
            </w:r>
            <w:r w:rsidRPr="00934BA0">
              <w:rPr>
                <w:rFonts w:ascii="Times New Roman" w:eastAsia="Times New Roman" w:hAnsi="Times New Roman" w:cs="Times New Roman"/>
                <w:b/>
                <w:color w:val="000000" w:themeColor="text1"/>
                <w:sz w:val="20"/>
                <w:szCs w:val="20"/>
                <w:lang w:val="uk-UA"/>
              </w:rPr>
              <w:t>санкцій, які мають стримуючий вплив</w:t>
            </w:r>
            <w:r w:rsidRPr="00934BA0">
              <w:rPr>
                <w:rFonts w:ascii="Times New Roman" w:eastAsia="Times New Roman" w:hAnsi="Times New Roman" w:cs="Times New Roman"/>
                <w:color w:val="000000" w:themeColor="text1"/>
                <w:sz w:val="20"/>
                <w:szCs w:val="20"/>
                <w:lang w:val="uk-UA"/>
              </w:rPr>
              <w:t xml:space="preserve">, розумності, </w:t>
            </w:r>
            <w:r w:rsidRPr="00934BA0">
              <w:rPr>
                <w:rFonts w:ascii="Times New Roman" w:eastAsia="Times New Roman" w:hAnsi="Times New Roman" w:cs="Times New Roman"/>
                <w:b/>
                <w:color w:val="000000" w:themeColor="text1"/>
                <w:sz w:val="20"/>
                <w:szCs w:val="20"/>
                <w:lang w:val="uk-UA"/>
              </w:rPr>
              <w:t>прогнозованості</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відкритості, прозорості, неупередженості, об’єктивності</w:t>
            </w:r>
            <w:r w:rsidRPr="00934BA0">
              <w:rPr>
                <w:rFonts w:ascii="Times New Roman" w:eastAsia="Times New Roman" w:hAnsi="Times New Roman" w:cs="Times New Roman"/>
                <w:color w:val="000000" w:themeColor="text1"/>
                <w:sz w:val="20"/>
                <w:szCs w:val="20"/>
                <w:lang w:val="uk-UA"/>
              </w:rPr>
              <w:t xml:space="preserve"> та недискримінаційності.</w:t>
            </w:r>
          </w:p>
          <w:p w14:paraId="54AFCA82"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6F8B71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E93D8D9"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1.7.</w:t>
            </w:r>
          </w:p>
          <w:p w14:paraId="48F2D65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ІІ цього Порядку, та при визначенні розміру штрафів за зловживання на оптовому енергетичному ринку відповідно до розділу ІІІ цього Порядку НКРЕКП, зокрема, керується принципами пропорційності покарання та порушення, ефективності </w:t>
            </w:r>
            <w:r w:rsidRPr="00934BA0">
              <w:rPr>
                <w:rFonts w:ascii="Times New Roman" w:eastAsia="Times New Roman" w:hAnsi="Times New Roman" w:cs="Times New Roman"/>
                <w:b/>
                <w:color w:val="000000" w:themeColor="text1"/>
                <w:sz w:val="20"/>
                <w:szCs w:val="20"/>
                <w:lang w:val="uk-UA"/>
              </w:rPr>
              <w:t>санкцій, які мають стримуючий вплив,</w:t>
            </w:r>
            <w:r w:rsidRPr="00934BA0">
              <w:rPr>
                <w:rFonts w:ascii="Times New Roman" w:eastAsia="Times New Roman" w:hAnsi="Times New Roman" w:cs="Times New Roman"/>
                <w:color w:val="000000" w:themeColor="text1"/>
                <w:sz w:val="20"/>
                <w:szCs w:val="20"/>
                <w:lang w:val="uk-UA"/>
              </w:rPr>
              <w:t xml:space="preserve"> розумності, та недискримінаційності.</w:t>
            </w:r>
          </w:p>
          <w:p w14:paraId="2716D6A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366E5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6D348C2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1.7.</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1.6.</w:t>
            </w:r>
            <w:r w:rsidRPr="00934BA0">
              <w:rPr>
                <w:rFonts w:ascii="Times New Roman" w:eastAsia="Times New Roman" w:hAnsi="Times New Roman" w:cs="Times New Roman"/>
                <w:color w:val="000000" w:themeColor="text1"/>
                <w:sz w:val="20"/>
                <w:szCs w:val="20"/>
                <w:lang w:val="uk-UA"/>
              </w:rPr>
              <w:t xml:space="preserve"> При визначенні розміру штрафів за порушення законодавства у сферах енергетики та комунальних послуг та відповідних ліцензійних умов </w:t>
            </w:r>
            <w:r w:rsidRPr="00934BA0">
              <w:rPr>
                <w:rFonts w:ascii="Times New Roman" w:eastAsia="Times New Roman" w:hAnsi="Times New Roman" w:cs="Times New Roman"/>
                <w:strike/>
                <w:color w:val="000000" w:themeColor="text1"/>
                <w:sz w:val="20"/>
                <w:szCs w:val="20"/>
                <w:lang w:val="uk-UA"/>
              </w:rPr>
              <w:t>відповідно до розділу ІІ цього Порядку, та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 xml:space="preserve">при визначенні розміру штрафів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за </w:t>
            </w:r>
            <w:r w:rsidRPr="00934BA0">
              <w:rPr>
                <w:rFonts w:ascii="Times New Roman" w:eastAsia="Times New Roman" w:hAnsi="Times New Roman" w:cs="Times New Roman"/>
                <w:b/>
                <w:color w:val="000000" w:themeColor="text1"/>
                <w:sz w:val="20"/>
                <w:szCs w:val="20"/>
                <w:lang w:val="uk-UA"/>
              </w:rPr>
              <w:t xml:space="preserve">порушення законодавства у сфері запобігання зловживанням на оптових енергетичних ринках </w:t>
            </w:r>
            <w:r w:rsidRPr="00934BA0">
              <w:rPr>
                <w:rFonts w:ascii="Times New Roman" w:eastAsia="Times New Roman" w:hAnsi="Times New Roman" w:cs="Times New Roman"/>
                <w:strike/>
                <w:color w:val="000000" w:themeColor="text1"/>
                <w:sz w:val="20"/>
                <w:szCs w:val="20"/>
                <w:lang w:val="uk-UA"/>
              </w:rPr>
              <w:t>зловживання на оптовому енергетичному ринку відповідно до розділу ІІІ цього Порядку</w:t>
            </w:r>
            <w:r w:rsidRPr="00934BA0">
              <w:rPr>
                <w:rFonts w:ascii="Times New Roman" w:eastAsia="Times New Roman" w:hAnsi="Times New Roman" w:cs="Times New Roman"/>
                <w:color w:val="000000" w:themeColor="text1"/>
                <w:sz w:val="20"/>
                <w:szCs w:val="20"/>
                <w:lang w:val="uk-UA"/>
              </w:rPr>
              <w:t xml:space="preserve"> НКРЕКП, зокрема, керується принципами пропорційності покарання та порушення, ефективності, розумності, та недискримінаційності.</w:t>
            </w:r>
          </w:p>
          <w:p w14:paraId="13F167A6"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2F21F6B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p>
          <w:p w14:paraId="45019E4C"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A2293B6"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зловживання REMIT застосовуються принципи статті 18 Регламенту REMIT, напр. Передбачені штрафні санкції мають бути ефективними, стримуючими та пропорційними, відображати характер, тривалість і серйозність порушення, шкоду, </w:t>
            </w:r>
            <w:r w:rsidRPr="00934BA0">
              <w:rPr>
                <w:rFonts w:ascii="Times New Roman" w:eastAsia="Times New Roman" w:hAnsi="Times New Roman" w:cs="Times New Roman"/>
                <w:color w:val="000000" w:themeColor="text1"/>
                <w:sz w:val="20"/>
                <w:szCs w:val="20"/>
                <w:lang w:val="uk-UA"/>
              </w:rPr>
              <w:lastRenderedPageBreak/>
              <w:t>заподіяну споживачам, і потенційні вигоди від торгівлі на основі інсайдерської інформації та маніпулювання ринком.</w:t>
            </w:r>
          </w:p>
        </w:tc>
        <w:tc>
          <w:tcPr>
            <w:tcW w:w="3105" w:type="dxa"/>
            <w:shd w:val="clear" w:color="auto" w:fill="auto"/>
          </w:tcPr>
          <w:p w14:paraId="4B899F9B"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«ЕКУ»</w:t>
            </w:r>
          </w:p>
          <w:p w14:paraId="79BCEC2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однозначного розуміння учасниками енергетичних ринків та НКРЕКП. У проєкті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облікованому на сайті НКРЕКП ці визначення були присутні. Виникає питання чому їх було прибрано.</w:t>
            </w:r>
          </w:p>
          <w:p w14:paraId="5FBB7A4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64E593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6C297D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248A1D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774D97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8C7A4D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E0A9FB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89D4B3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55BC89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D2A03A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FDAA7C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263918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0D1C04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9CA496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06E8D3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C2C7BE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19A2F9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320E2E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FAD044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8A855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C2946C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68CE54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645D75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0634E6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CC3433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9F7978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A7D3FD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з урахуванням зауваження до назви розділу ІІ проєкту Порядку</w:t>
            </w:r>
          </w:p>
          <w:p w14:paraId="020698C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22018A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45EC35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79D1E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67756B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45F68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610842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AA622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D83219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Потрібно переосмислити вплив принципу недискрімінаційності, адже за однакове покарання може застосовуватися різний розмір штрафу.</w:t>
            </w:r>
          </w:p>
          <w:p w14:paraId="3AAB9D8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4C631E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276700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4B4539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Запропоновані принципи відповідають ст.4 ЗУ про НКРЕКП та враховують право відповідача мати можливість розрахувати (оцінити) можливий розмір штрафу.</w:t>
            </w:r>
          </w:p>
          <w:p w14:paraId="04F8D28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B06D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5B96D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B6ECE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AC48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568E4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9CC6D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B84A41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доповнення, у відповідності з ч.3 ст. 22 Закону України «Про Національну комісію, що здійснює державне регулювання у сферах енергетики та комунальних послуг».</w:t>
            </w:r>
          </w:p>
          <w:p w14:paraId="6A97972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48E0DE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8B932B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3DC36E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до п. 1.1 Порядку вище.</w:t>
            </w:r>
          </w:p>
        </w:tc>
        <w:tc>
          <w:tcPr>
            <w:tcW w:w="2715" w:type="dxa"/>
            <w:shd w:val="clear" w:color="auto" w:fill="auto"/>
          </w:tcPr>
          <w:p w14:paraId="523234BF"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Враховано в ведакції:</w:t>
            </w:r>
          </w:p>
          <w:p w14:paraId="6B1E6983" w14:textId="77777777" w:rsidR="005A645B" w:rsidRPr="00934BA0" w:rsidRDefault="005D41A8">
            <w:pP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ІІ цього Порядку, та при визначенні розміру штрафів за зловживання на оптовому енергетичному ринку відповідно до розділу ІІІ цього Порядку НКРЕКП, зокрема, керується принципами пропорційності </w:t>
            </w:r>
            <w:r w:rsidRPr="00934BA0">
              <w:rPr>
                <w:rFonts w:ascii="Times New Roman" w:eastAsia="Times New Roman" w:hAnsi="Times New Roman" w:cs="Times New Roman"/>
                <w:strike/>
                <w:color w:val="000000" w:themeColor="text1"/>
                <w:sz w:val="20"/>
                <w:szCs w:val="20"/>
                <w:lang w:val="uk-UA"/>
              </w:rPr>
              <w:t>покарання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відповідальності </w:t>
            </w:r>
            <w:r w:rsidRPr="00934BA0">
              <w:rPr>
                <w:rFonts w:ascii="Times New Roman" w:eastAsia="Times New Roman" w:hAnsi="Times New Roman" w:cs="Times New Roman"/>
                <w:color w:val="000000" w:themeColor="text1"/>
                <w:sz w:val="20"/>
                <w:szCs w:val="20"/>
                <w:lang w:val="uk-UA"/>
              </w:rPr>
              <w:t xml:space="preserve">та порушення, ефективності </w:t>
            </w:r>
            <w:r w:rsidRPr="00934BA0">
              <w:rPr>
                <w:rFonts w:ascii="Times New Roman" w:eastAsia="Times New Roman" w:hAnsi="Times New Roman" w:cs="Times New Roman"/>
                <w:b/>
                <w:color w:val="000000" w:themeColor="text1"/>
                <w:sz w:val="20"/>
                <w:szCs w:val="20"/>
                <w:lang w:val="uk-UA"/>
              </w:rPr>
              <w:t>санкцій, які мають стримуючий вплив</w:t>
            </w:r>
            <w:r w:rsidRPr="00934BA0">
              <w:rPr>
                <w:rFonts w:ascii="Times New Roman" w:eastAsia="Times New Roman" w:hAnsi="Times New Roman" w:cs="Times New Roman"/>
                <w:color w:val="000000" w:themeColor="text1"/>
                <w:sz w:val="20"/>
                <w:szCs w:val="20"/>
                <w:lang w:val="uk-UA"/>
              </w:rPr>
              <w:t xml:space="preserve">, розумності, </w:t>
            </w:r>
            <w:r w:rsidRPr="00934BA0">
              <w:rPr>
                <w:rFonts w:ascii="Times New Roman" w:eastAsia="Times New Roman" w:hAnsi="Times New Roman" w:cs="Times New Roman"/>
                <w:b/>
                <w:color w:val="000000" w:themeColor="text1"/>
                <w:sz w:val="20"/>
                <w:szCs w:val="20"/>
                <w:lang w:val="uk-UA"/>
              </w:rPr>
              <w:t>прогнозованості</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відкритості, прозорості, неупередженості, об’єктивності</w:t>
            </w:r>
            <w:r w:rsidRPr="00934BA0">
              <w:rPr>
                <w:rFonts w:ascii="Times New Roman" w:eastAsia="Times New Roman" w:hAnsi="Times New Roman" w:cs="Times New Roman"/>
                <w:color w:val="000000" w:themeColor="text1"/>
                <w:sz w:val="20"/>
                <w:szCs w:val="20"/>
                <w:lang w:val="uk-UA"/>
              </w:rPr>
              <w:t xml:space="preserve"> та недискримінаційності.</w:t>
            </w:r>
          </w:p>
        </w:tc>
      </w:tr>
      <w:tr w:rsidR="00260144" w:rsidRPr="00934BA0" w14:paraId="6938A1CF" w14:textId="77777777">
        <w:tc>
          <w:tcPr>
            <w:tcW w:w="765" w:type="dxa"/>
          </w:tcPr>
          <w:p w14:paraId="30E167A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52517EB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1B778D5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47658C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1.7.</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Якщо порушення, що розслідується або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tc>
        <w:tc>
          <w:tcPr>
            <w:tcW w:w="3105" w:type="dxa"/>
            <w:shd w:val="clear" w:color="auto" w:fill="auto"/>
          </w:tcPr>
          <w:p w14:paraId="5B380AF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00A065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перенести до загальних положень (розділ І) як новий пункт 1.7. останнє речення пункту 2.2.16 розділу ІІ.</w:t>
            </w:r>
          </w:p>
        </w:tc>
        <w:tc>
          <w:tcPr>
            <w:tcW w:w="2715" w:type="dxa"/>
            <w:shd w:val="clear" w:color="auto" w:fill="auto"/>
          </w:tcPr>
          <w:p w14:paraId="6BA30D0D"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відхилено. Не є предметом регулювання цього порядку.</w:t>
            </w:r>
          </w:p>
        </w:tc>
      </w:tr>
      <w:tr w:rsidR="00260144" w:rsidRPr="00934BA0" w14:paraId="0E992612" w14:textId="77777777">
        <w:tc>
          <w:tcPr>
            <w:tcW w:w="765" w:type="dxa"/>
          </w:tcPr>
          <w:p w14:paraId="3CA4663B"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290" w:type="dxa"/>
            <w:shd w:val="clear" w:color="auto" w:fill="auto"/>
          </w:tcPr>
          <w:p w14:paraId="09F2ABB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3DB273D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0213736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1.8. Протягом двох років з дня набрання чинності Закону України «Про внесення змін до деяких законів України щодо запобігання зловживанням на оптових енергетичних ринках» від 10 червня 2023 року № 3141-IX Регулятор у разі скоєння правопорушення на ринку електричної енергії та/або на ринку природного газу приймає у межах своїх повноважень 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після консультацій із Секретаріатом Енергетичного Співтовариства.</w:t>
            </w:r>
          </w:p>
        </w:tc>
        <w:tc>
          <w:tcPr>
            <w:tcW w:w="3105" w:type="dxa"/>
            <w:shd w:val="clear" w:color="auto" w:fill="auto"/>
          </w:tcPr>
          <w:p w14:paraId="3F3DE30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443C0D8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 метою узгодження прийняття рішення про накладення штрафу із вимогами Закону про REMIT, пропонується передбачити в Порядку запропонований пункт.</w:t>
            </w:r>
          </w:p>
        </w:tc>
        <w:tc>
          <w:tcPr>
            <w:tcW w:w="2715" w:type="dxa"/>
            <w:shd w:val="clear" w:color="auto" w:fill="auto"/>
          </w:tcPr>
          <w:p w14:paraId="4EE0513B"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відхилено. Зазначена норма прямо визначена Законом та не потребує дублювання у цій Методиці.</w:t>
            </w:r>
          </w:p>
        </w:tc>
      </w:tr>
      <w:tr w:rsidR="00260144" w:rsidRPr="00934BA0" w14:paraId="24DA4891" w14:textId="77777777">
        <w:tc>
          <w:tcPr>
            <w:tcW w:w="765" w:type="dxa"/>
          </w:tcPr>
          <w:p w14:paraId="245627A7"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290" w:type="dxa"/>
            <w:shd w:val="clear" w:color="auto" w:fill="auto"/>
          </w:tcPr>
          <w:p w14:paraId="183C047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5184180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539BAE39" w14:textId="77777777" w:rsidR="005A645B" w:rsidRPr="00934BA0" w:rsidRDefault="005D41A8">
            <w:pPr>
              <w:spacing w:after="0"/>
              <w:ind w:firstLine="53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Пропонуємо розділ І проєкту Порядку доповнити пунктом 1.8. наступного змісту: </w:t>
            </w:r>
          </w:p>
          <w:p w14:paraId="16779215" w14:textId="77777777" w:rsidR="005A645B" w:rsidRPr="00934BA0" w:rsidRDefault="005A645B">
            <w:pPr>
              <w:spacing w:after="0"/>
              <w:ind w:firstLine="533"/>
              <w:jc w:val="both"/>
              <w:rPr>
                <w:rFonts w:ascii="Times New Roman" w:eastAsia="Times New Roman" w:hAnsi="Times New Roman" w:cs="Times New Roman"/>
                <w:b/>
                <w:color w:val="000000" w:themeColor="text1"/>
                <w:sz w:val="20"/>
                <w:szCs w:val="20"/>
                <w:lang w:val="uk-UA"/>
              </w:rPr>
            </w:pPr>
          </w:p>
          <w:p w14:paraId="042BED2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1.8. Оскарження рішення НКРЕКП про накладення штрафу до суду в порядку, установленому законом, зупиняє його дію в частині обов'язку сплати штрафу до моменту набрання чинності судовим рішенням, прийнятим за результатами такого оскарження.</w:t>
            </w:r>
          </w:p>
        </w:tc>
        <w:tc>
          <w:tcPr>
            <w:tcW w:w="3105" w:type="dxa"/>
            <w:shd w:val="clear" w:color="auto" w:fill="auto"/>
          </w:tcPr>
          <w:p w14:paraId="2435832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3F5396C" w14:textId="77777777" w:rsidR="005A645B" w:rsidRPr="00934BA0" w:rsidRDefault="005D41A8">
            <w:pPr>
              <w:spacing w:after="0"/>
              <w:ind w:firstLine="37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Пунктом 10.6.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затвердженому постановою НКРЕКП 14.06.2018 № 428 (в редакції постанови НКРЕКП 09.06.2021  </w:t>
            </w:r>
            <w:hyperlink r:id="rId11" w:anchor="n13">
              <w:r w:rsidRPr="00934BA0">
                <w:rPr>
                  <w:rFonts w:ascii="Times New Roman" w:eastAsia="Times New Roman" w:hAnsi="Times New Roman" w:cs="Times New Roman"/>
                  <w:color w:val="000000" w:themeColor="text1"/>
                  <w:sz w:val="20"/>
                  <w:szCs w:val="20"/>
                  <w:u w:val="single"/>
                  <w:lang w:val="uk-UA"/>
                </w:rPr>
                <w:t>№ 935</w:t>
              </w:r>
            </w:hyperlink>
            <w:r w:rsidRPr="00934BA0">
              <w:rPr>
                <w:rFonts w:ascii="Times New Roman" w:eastAsia="Times New Roman" w:hAnsi="Times New Roman" w:cs="Times New Roman"/>
                <w:color w:val="000000" w:themeColor="text1"/>
                <w:sz w:val="20"/>
                <w:szCs w:val="20"/>
                <w:lang w:val="uk-UA"/>
              </w:rPr>
              <w:t>), передбачено обов'язок ліцензіатів, на яких накладено штраф, сплатити його у 30-денний строк з дня одержання копії постанови про накладення штрафу.</w:t>
            </w:r>
          </w:p>
          <w:p w14:paraId="61A8BE4C" w14:textId="77777777" w:rsidR="005A645B" w:rsidRPr="00934BA0" w:rsidRDefault="005D41A8">
            <w:pPr>
              <w:spacing w:after="0"/>
              <w:ind w:firstLine="37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Разом з тим, пунктом 11.5. цього порядку передбачено, що рішення НКРЕКП про накладення штрафу може бути оскаржене до суду в порядку, установленому законом.</w:t>
            </w:r>
          </w:p>
          <w:p w14:paraId="21995030" w14:textId="77777777" w:rsidR="005A645B" w:rsidRPr="00934BA0" w:rsidRDefault="005D41A8">
            <w:pPr>
              <w:spacing w:after="0"/>
              <w:ind w:firstLine="37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свою чергу, строки розгляду судових справ тривають більше 30 днів, а невиконання рішення НКРЕКП про сплату штрафу призведе до настання ще більших негативних для суб'єкта перевірки наслідків.</w:t>
            </w:r>
          </w:p>
          <w:p w14:paraId="11A60E78" w14:textId="77777777" w:rsidR="005A645B" w:rsidRPr="00934BA0" w:rsidRDefault="005D41A8">
            <w:pPr>
              <w:spacing w:after="0"/>
              <w:ind w:firstLine="37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ст. 13 Конвенції про захист прав людини і основоположних свобод, кожен, чиї права та свободи, визнані в цій Конвенції, було порушено, має право на ефективний засіб юридичного захисту в національному органі, навіть якщо таке порушення було вчинене особами, які здійснювали свої офіційні повноваження.</w:t>
            </w:r>
          </w:p>
          <w:p w14:paraId="2A85BA95" w14:textId="77777777" w:rsidR="005A645B" w:rsidRPr="00934BA0" w:rsidRDefault="005D41A8">
            <w:pPr>
              <w:spacing w:after="0"/>
              <w:ind w:firstLine="37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Конституційний Суд України у рішенні від 02.11.2004 №15-рп/2004 зазначив, що верховенство права вимагає від держави його втілення у правотворчу та правозастосовну діяльність, зокрема у закони, які за своїм змістом мають бути проникнуті передусім ідеями соціальної справедливості, свободи, рівності тощо.</w:t>
            </w:r>
          </w:p>
          <w:p w14:paraId="6753A75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Вважаємо, що застосування санкцій до ліцензіатів за порушення законодавства у сферах енергетики та комунальних послуг </w:t>
            </w:r>
            <w:r w:rsidRPr="00934BA0">
              <w:rPr>
                <w:rFonts w:ascii="Times New Roman" w:eastAsia="Times New Roman" w:hAnsi="Times New Roman" w:cs="Times New Roman"/>
                <w:color w:val="000000" w:themeColor="text1"/>
                <w:sz w:val="20"/>
                <w:szCs w:val="20"/>
                <w:lang w:val="uk-UA"/>
              </w:rPr>
              <w:lastRenderedPageBreak/>
              <w:t>та/або ліцензійних умов до набрання чинності судовим рішенням, прийнятим за результатами оскарження результатів перевірки, не відповідає вищезазначеним принципам.</w:t>
            </w:r>
          </w:p>
        </w:tc>
        <w:tc>
          <w:tcPr>
            <w:tcW w:w="2715" w:type="dxa"/>
            <w:shd w:val="clear" w:color="auto" w:fill="auto"/>
          </w:tcPr>
          <w:p w14:paraId="0F46A951"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260144" w:rsidRPr="00934BA0" w14:paraId="0DBE766E" w14:textId="77777777">
        <w:tc>
          <w:tcPr>
            <w:tcW w:w="765" w:type="dxa"/>
          </w:tcPr>
          <w:p w14:paraId="651EA8BB" w14:textId="77777777" w:rsidR="005A645B" w:rsidRPr="00934BA0" w:rsidRDefault="005A645B">
            <w:pPr>
              <w:spacing w:after="0"/>
              <w:jc w:val="center"/>
              <w:rPr>
                <w:rFonts w:ascii="Times New Roman" w:eastAsia="Times New Roman" w:hAnsi="Times New Roman" w:cs="Times New Roman"/>
                <w:color w:val="000000" w:themeColor="text1"/>
                <w:sz w:val="20"/>
                <w:szCs w:val="20"/>
                <w:lang w:val="uk-UA"/>
              </w:rPr>
            </w:pPr>
          </w:p>
        </w:tc>
        <w:tc>
          <w:tcPr>
            <w:tcW w:w="4290" w:type="dxa"/>
            <w:shd w:val="clear" w:color="auto" w:fill="auto"/>
          </w:tcPr>
          <w:p w14:paraId="643C07C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ІІ. Розрахунок розміру штрафних санкцій, що накладаються на ліцензіатів НКРЕКП за порушення законодавства у сферах енергетики та комунальних послуг та відповідних ліцензійних умов</w:t>
            </w:r>
          </w:p>
        </w:tc>
        <w:tc>
          <w:tcPr>
            <w:tcW w:w="4830" w:type="dxa"/>
            <w:shd w:val="clear" w:color="auto" w:fill="auto"/>
          </w:tcPr>
          <w:p w14:paraId="6E02D16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D2754A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ІІ. Розрахунок розміру </w:t>
            </w:r>
            <w:r w:rsidRPr="00934BA0">
              <w:rPr>
                <w:rFonts w:ascii="Times New Roman" w:eastAsia="Times New Roman" w:hAnsi="Times New Roman" w:cs="Times New Roman"/>
                <w:b/>
                <w:strike/>
                <w:color w:val="000000" w:themeColor="text1"/>
                <w:sz w:val="20"/>
                <w:szCs w:val="20"/>
                <w:lang w:val="uk-UA"/>
              </w:rPr>
              <w:t>штрафних санкцій</w:t>
            </w:r>
            <w:r w:rsidRPr="00934BA0">
              <w:rPr>
                <w:rFonts w:ascii="Times New Roman" w:eastAsia="Times New Roman" w:hAnsi="Times New Roman" w:cs="Times New Roman"/>
                <w:b/>
                <w:strike/>
                <w:color w:val="000000" w:themeColor="text1"/>
                <w:sz w:val="20"/>
                <w:szCs w:val="20"/>
                <w:u w:val="single"/>
                <w:lang w:val="uk-UA"/>
              </w:rPr>
              <w:t xml:space="preserve"> </w:t>
            </w:r>
            <w:r w:rsidRPr="00934BA0">
              <w:rPr>
                <w:rFonts w:ascii="Times New Roman" w:eastAsia="Times New Roman" w:hAnsi="Times New Roman" w:cs="Times New Roman"/>
                <w:b/>
                <w:color w:val="000000" w:themeColor="text1"/>
                <w:sz w:val="20"/>
                <w:szCs w:val="20"/>
                <w:u w:val="single"/>
                <w:lang w:val="uk-UA"/>
              </w:rPr>
              <w:t>штрафів</w:t>
            </w:r>
            <w:r w:rsidRPr="00934BA0">
              <w:rPr>
                <w:rFonts w:ascii="Times New Roman" w:eastAsia="Times New Roman" w:hAnsi="Times New Roman" w:cs="Times New Roman"/>
                <w:b/>
                <w:color w:val="000000" w:themeColor="text1"/>
                <w:sz w:val="20"/>
                <w:szCs w:val="20"/>
                <w:lang w:val="uk-UA"/>
              </w:rPr>
              <w:t xml:space="preserve">, що накладаються </w:t>
            </w:r>
            <w:r w:rsidRPr="00934BA0">
              <w:rPr>
                <w:rFonts w:ascii="Times New Roman" w:eastAsia="Times New Roman" w:hAnsi="Times New Roman" w:cs="Times New Roman"/>
                <w:b/>
                <w:strike/>
                <w:color w:val="000000" w:themeColor="text1"/>
                <w:sz w:val="20"/>
                <w:szCs w:val="20"/>
                <w:lang w:val="uk-UA"/>
              </w:rPr>
              <w:t xml:space="preserve">на ліцензіатів </w:t>
            </w:r>
            <w:r w:rsidRPr="00934BA0">
              <w:rPr>
                <w:rFonts w:ascii="Times New Roman" w:eastAsia="Times New Roman" w:hAnsi="Times New Roman" w:cs="Times New Roman"/>
                <w:b/>
                <w:color w:val="000000" w:themeColor="text1"/>
                <w:sz w:val="20"/>
                <w:szCs w:val="20"/>
                <w:lang w:val="uk-UA"/>
              </w:rPr>
              <w:t xml:space="preserve">НКРЕКП за порушення </w:t>
            </w:r>
            <w:r w:rsidRPr="00934BA0">
              <w:rPr>
                <w:rFonts w:ascii="Times New Roman" w:eastAsia="Times New Roman" w:hAnsi="Times New Roman" w:cs="Times New Roman"/>
                <w:b/>
                <w:color w:val="000000" w:themeColor="text1"/>
                <w:sz w:val="20"/>
                <w:szCs w:val="20"/>
                <w:u w:val="single"/>
                <w:lang w:val="uk-UA"/>
              </w:rPr>
              <w:t>ліцензіатами</w:t>
            </w:r>
            <w:r w:rsidRPr="00934BA0">
              <w:rPr>
                <w:rFonts w:ascii="Times New Roman" w:eastAsia="Times New Roman" w:hAnsi="Times New Roman" w:cs="Times New Roman"/>
                <w:b/>
                <w:color w:val="000000" w:themeColor="text1"/>
                <w:sz w:val="20"/>
                <w:szCs w:val="20"/>
                <w:lang w:val="uk-UA"/>
              </w:rPr>
              <w:t xml:space="preserve"> законодавства у сферах енергетики та комунальних послуг та відповідних ліцензійних умов</w:t>
            </w:r>
          </w:p>
        </w:tc>
        <w:tc>
          <w:tcPr>
            <w:tcW w:w="3105" w:type="dxa"/>
            <w:shd w:val="clear" w:color="auto" w:fill="auto"/>
          </w:tcPr>
          <w:p w14:paraId="68E7390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9846BF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Назву розділу ІІ приведено у відповідність до запропонованої редакції підпункту 1) пункту 1.1. розділу І.</w:t>
            </w:r>
          </w:p>
        </w:tc>
        <w:tc>
          <w:tcPr>
            <w:tcW w:w="2715" w:type="dxa"/>
            <w:shd w:val="clear" w:color="auto" w:fill="auto"/>
          </w:tcPr>
          <w:p w14:paraId="382F683B"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Враховано</w:t>
            </w:r>
          </w:p>
        </w:tc>
      </w:tr>
      <w:tr w:rsidR="00260144" w:rsidRPr="00934BA0" w14:paraId="6768886A" w14:textId="77777777">
        <w:tc>
          <w:tcPr>
            <w:tcW w:w="765" w:type="dxa"/>
          </w:tcPr>
          <w:p w14:paraId="5ED20904"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2.1</w:t>
            </w:r>
          </w:p>
        </w:tc>
        <w:tc>
          <w:tcPr>
            <w:tcW w:w="4290" w:type="dxa"/>
            <w:shd w:val="clear" w:color="auto" w:fill="auto"/>
          </w:tcPr>
          <w:p w14:paraId="3AB0BAF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2.1. Етапи розрахунку розміру штрафних санкцій </w:t>
            </w:r>
          </w:p>
          <w:p w14:paraId="2902624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B8082D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w:t>
            </w:r>
          </w:p>
          <w:p w14:paraId="6C27B45D"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A3F3A3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w:t>
            </w:r>
          </w:p>
          <w:p w14:paraId="76A90F2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4EB6DD0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завданої ліцензіатом шкоди, або отриманої додаткової вигоди, внаслідок порушення (у разі можливості встановлення такої шкоди або додаткової вигоди);</w:t>
            </w:r>
          </w:p>
          <w:p w14:paraId="58492BD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A23544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коригування розміру штрафу з урахуванням тривалості порушення;</w:t>
            </w:r>
          </w:p>
          <w:p w14:paraId="08644591"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9CD7A2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коригування розміру штрафу з урахуванням пом'якшуючих та/або обтяжуючих обставин;</w:t>
            </w:r>
          </w:p>
          <w:p w14:paraId="2AD33582"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3B876D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56B331C7"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38970D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 та коригування розміру штрафу для уникнення перевищення максимальної межі штрафу;</w:t>
            </w:r>
          </w:p>
          <w:p w14:paraId="3AB9CD61"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508D8B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застосування індивідуальних пом'якшень.</w:t>
            </w:r>
          </w:p>
        </w:tc>
        <w:tc>
          <w:tcPr>
            <w:tcW w:w="4830" w:type="dxa"/>
            <w:shd w:val="clear" w:color="auto" w:fill="auto"/>
          </w:tcPr>
          <w:p w14:paraId="3F6E62C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08CF7F80"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B5B0ED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F562B6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7CCA0B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03EFF41"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0BD3018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EDA81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056C76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коригування розміру штрафу з метою забезпечення пропорційності покарання та порушення;</w:t>
            </w:r>
          </w:p>
          <w:p w14:paraId="6C2D70E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2651DCC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8FD6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2F35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33E6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11ADC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4497F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85BA8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A5301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5F1F3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3E2F3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A72D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884D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13147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055D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DCB3B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DE6A2D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029A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F4C7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85F0C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72EA1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8A7E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124D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27A7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5DC90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F6E68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F72ED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CD18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25F6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5E34C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1BBC7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D1AED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D14B0D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D114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0792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967E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9267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8E383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C0E84C6"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w:t>
            </w:r>
          </w:p>
          <w:p w14:paraId="240852A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w:t>
            </w:r>
          </w:p>
          <w:p w14:paraId="6E57CFB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39C9AEA0"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завданої ліцензіатом </w:t>
            </w:r>
            <w:r w:rsidRPr="00934BA0">
              <w:rPr>
                <w:rFonts w:ascii="Times New Roman" w:eastAsia="Times New Roman" w:hAnsi="Times New Roman" w:cs="Times New Roman"/>
                <w:b/>
                <w:color w:val="000000" w:themeColor="text1"/>
                <w:sz w:val="20"/>
                <w:szCs w:val="20"/>
                <w:lang w:val="uk-UA"/>
              </w:rPr>
              <w:t>споживачам та/або учасникам ринку</w:t>
            </w:r>
            <w:r w:rsidRPr="00934BA0">
              <w:rPr>
                <w:rFonts w:ascii="Times New Roman" w:eastAsia="Times New Roman" w:hAnsi="Times New Roman" w:cs="Times New Roman"/>
                <w:color w:val="000000" w:themeColor="text1"/>
                <w:sz w:val="20"/>
                <w:szCs w:val="20"/>
                <w:lang w:val="uk-UA"/>
              </w:rPr>
              <w:t xml:space="preserve"> шкоди, або отриманої додаткової вигоди, внаслідок порушення (у разі можливості встановлення такої шкоди або додаткової вигоди);</w:t>
            </w:r>
          </w:p>
          <w:p w14:paraId="093CFAAF"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r w:rsidRPr="00934BA0">
              <w:rPr>
                <w:rFonts w:ascii="Times New Roman" w:eastAsia="Times New Roman" w:hAnsi="Times New Roman" w:cs="Times New Roman"/>
                <w:b/>
                <w:strike/>
                <w:color w:val="000000" w:themeColor="text1"/>
                <w:sz w:val="20"/>
                <w:szCs w:val="20"/>
                <w:lang w:val="uk-UA"/>
              </w:rPr>
              <w:t>коригування розміру штрафу з</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урахування </w:t>
            </w:r>
            <w:r w:rsidRPr="00934BA0">
              <w:rPr>
                <w:rFonts w:ascii="Times New Roman" w:eastAsia="Times New Roman" w:hAnsi="Times New Roman" w:cs="Times New Roman"/>
                <w:color w:val="000000" w:themeColor="text1"/>
                <w:sz w:val="20"/>
                <w:szCs w:val="20"/>
                <w:lang w:val="uk-UA"/>
              </w:rPr>
              <w:t>тривалості порушення;</w:t>
            </w:r>
          </w:p>
          <w:p w14:paraId="0369B4CA"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w:t>
            </w:r>
            <w:r w:rsidRPr="00934BA0">
              <w:rPr>
                <w:rFonts w:ascii="Times New Roman" w:eastAsia="Times New Roman" w:hAnsi="Times New Roman" w:cs="Times New Roman"/>
                <w:b/>
                <w:strike/>
                <w:color w:val="000000" w:themeColor="text1"/>
                <w:sz w:val="20"/>
                <w:szCs w:val="20"/>
                <w:lang w:val="uk-UA"/>
              </w:rPr>
              <w:t>коригування розміру штрафу з</w:t>
            </w:r>
            <w:r w:rsidRPr="00934BA0">
              <w:rPr>
                <w:rFonts w:ascii="Times New Roman" w:eastAsia="Times New Roman" w:hAnsi="Times New Roman" w:cs="Times New Roman"/>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урахування пом'якшуючих та/або обтяжуючих обставин</w:t>
            </w:r>
            <w:r w:rsidRPr="00934BA0">
              <w:rPr>
                <w:rFonts w:ascii="Times New Roman" w:eastAsia="Times New Roman" w:hAnsi="Times New Roman" w:cs="Times New Roman"/>
                <w:color w:val="000000" w:themeColor="text1"/>
                <w:sz w:val="20"/>
                <w:szCs w:val="20"/>
                <w:lang w:val="uk-UA"/>
              </w:rPr>
              <w:t>;</w:t>
            </w:r>
          </w:p>
          <w:p w14:paraId="0949591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w:t>
            </w:r>
            <w:r w:rsidRPr="00934BA0">
              <w:rPr>
                <w:rFonts w:ascii="Times New Roman" w:eastAsia="Times New Roman" w:hAnsi="Times New Roman" w:cs="Times New Roman"/>
                <w:b/>
                <w:color w:val="000000" w:themeColor="text1"/>
                <w:sz w:val="20"/>
                <w:szCs w:val="20"/>
                <w:lang w:val="uk-UA"/>
              </w:rPr>
              <w:t xml:space="preserve">забезпечення належного рівня стримування від майбутніх порушень та </w:t>
            </w:r>
            <w:r w:rsidRPr="00934BA0">
              <w:rPr>
                <w:rFonts w:ascii="Times New Roman" w:eastAsia="Times New Roman" w:hAnsi="Times New Roman" w:cs="Times New Roman"/>
                <w:b/>
                <w:color w:val="000000" w:themeColor="text1"/>
                <w:sz w:val="20"/>
                <w:szCs w:val="20"/>
                <w:lang w:val="uk-UA"/>
              </w:rPr>
              <w:lastRenderedPageBreak/>
              <w:t>забезпечення пропорційності покарання та порушення;</w:t>
            </w:r>
          </w:p>
          <w:p w14:paraId="5DEC7C0F"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w:t>
            </w:r>
            <w:r w:rsidRPr="00934BA0">
              <w:rPr>
                <w:rFonts w:ascii="Times New Roman" w:eastAsia="Times New Roman" w:hAnsi="Times New Roman" w:cs="Times New Roman"/>
                <w:b/>
                <w:color w:val="000000" w:themeColor="text1"/>
                <w:sz w:val="20"/>
                <w:szCs w:val="20"/>
                <w:lang w:val="uk-UA"/>
              </w:rPr>
              <w:t>визначення підсумкового розміру штрафу, який не може перевищувати максимальну межу штрафу.</w:t>
            </w:r>
          </w:p>
          <w:p w14:paraId="54603313"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6) застосування індивідуальних пом'якшень.</w:t>
            </w:r>
          </w:p>
          <w:p w14:paraId="099441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AB91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C076B5B"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33AE5202"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w:t>
            </w:r>
          </w:p>
          <w:p w14:paraId="418CE94C"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w:t>
            </w:r>
          </w:p>
          <w:p w14:paraId="55DEE8E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63995C53"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завданої ліцензіатом шкоди, або отриманої додаткової вигоди, внаслідок порушення (у разі можливості встановлення такої шкоди або додаткової вигоди);</w:t>
            </w:r>
          </w:p>
          <w:p w14:paraId="0D77D2C4"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8DD7149"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коригування розміру штрафу з урахуванням пом'якшуючих та/або обтяжуючих обставин;</w:t>
            </w:r>
          </w:p>
          <w:p w14:paraId="724FCD51"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7A84876C"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94C22C2"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08DE554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визначення підсумкового розміру штрафу та коригування розміру штрафу для уникнення перевищення максимальної межі штрафу;</w:t>
            </w:r>
          </w:p>
          <w:p w14:paraId="547B493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4)</w:t>
            </w:r>
            <w:r w:rsidRPr="00934BA0">
              <w:rPr>
                <w:rFonts w:ascii="Times New Roman" w:eastAsia="Times New Roman" w:hAnsi="Times New Roman" w:cs="Times New Roman"/>
                <w:color w:val="000000" w:themeColor="text1"/>
                <w:sz w:val="20"/>
                <w:szCs w:val="20"/>
                <w:lang w:val="uk-UA"/>
              </w:rPr>
              <w:t xml:space="preserve"> застосування індивідуальних пом'якшень.</w:t>
            </w:r>
          </w:p>
          <w:p w14:paraId="18B549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D58B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5E8FA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B8CF5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F7B4E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E4738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322D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FA58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28D13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EE37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DA600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1A3D72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0580988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2.1. Етапи розрахунку розміру штрафних санкцій </w:t>
            </w:r>
          </w:p>
          <w:p w14:paraId="31684BD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932191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 </w:t>
            </w:r>
          </w:p>
          <w:p w14:paraId="61F907F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9B476C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 застосування критеріїв оцінки серйозності порушення; розрахунок завданої ліцензіатом шкоди</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або отриманої додаткової вигоди</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внаслідок порушення, </w:t>
            </w:r>
            <w:r w:rsidRPr="00934BA0">
              <w:rPr>
                <w:rFonts w:ascii="Times New Roman" w:eastAsia="Times New Roman" w:hAnsi="Times New Roman" w:cs="Times New Roman"/>
                <w:strike/>
                <w:color w:val="000000" w:themeColor="text1"/>
                <w:sz w:val="20"/>
                <w:szCs w:val="20"/>
                <w:lang w:val="uk-UA"/>
              </w:rPr>
              <w:t>(у разі можливості</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якщо</w:t>
            </w:r>
            <w:r w:rsidRPr="00934BA0">
              <w:rPr>
                <w:rFonts w:ascii="Times New Roman" w:eastAsia="Times New Roman" w:hAnsi="Times New Roman" w:cs="Times New Roman"/>
                <w:color w:val="000000" w:themeColor="text1"/>
                <w:sz w:val="20"/>
                <w:szCs w:val="20"/>
                <w:lang w:val="uk-UA"/>
              </w:rPr>
              <w:t xml:space="preserve"> встановлення такої шкоди або додаткової вигоди</w:t>
            </w:r>
            <w:r w:rsidRPr="00934BA0">
              <w:rPr>
                <w:rFonts w:ascii="Times New Roman" w:eastAsia="Times New Roman" w:hAnsi="Times New Roman" w:cs="Times New Roman"/>
                <w:b/>
                <w:color w:val="000000" w:themeColor="text1"/>
                <w:sz w:val="20"/>
                <w:szCs w:val="20"/>
                <w:lang w:val="uk-UA"/>
              </w:rPr>
              <w:t xml:space="preserve"> можливе</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w:t>
            </w:r>
          </w:p>
          <w:p w14:paraId="0B3E5843"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1CCC83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коригування розміру штрафу з урахуванням тривалості порушення; </w:t>
            </w:r>
          </w:p>
          <w:p w14:paraId="582B04C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5635C1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коригування розміру штрафу з урахуванням пом'якшуючих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b/>
                <w:strike/>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обтяжуючих обставин;</w:t>
            </w:r>
          </w:p>
          <w:p w14:paraId="4FD0229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CACA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B80E7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4103FA6"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2.1.</w:t>
            </w:r>
          </w:p>
          <w:p w14:paraId="5E66C1A2"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2.1. Етапи розрахунку розміру штрафних санкцій</w:t>
            </w:r>
          </w:p>
          <w:p w14:paraId="271F472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F8B0AD"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w:t>
            </w:r>
          </w:p>
          <w:p w14:paraId="609EC812" w14:textId="77777777" w:rsidR="005A645B" w:rsidRPr="00934BA0" w:rsidRDefault="005A645B">
            <w:pPr>
              <w:spacing w:after="0"/>
              <w:ind w:firstLine="284"/>
              <w:jc w:val="both"/>
              <w:rPr>
                <w:rFonts w:ascii="Times New Roman" w:eastAsia="Times New Roman" w:hAnsi="Times New Roman" w:cs="Times New Roman"/>
                <w:color w:val="000000" w:themeColor="text1"/>
                <w:sz w:val="20"/>
                <w:szCs w:val="20"/>
                <w:lang w:val="uk-UA"/>
              </w:rPr>
            </w:pPr>
          </w:p>
          <w:p w14:paraId="466E31AE"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w:t>
            </w:r>
          </w:p>
          <w:p w14:paraId="0C74C392"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767F65F8" w14:textId="77777777" w:rsidR="005A645B" w:rsidRPr="00934BA0" w:rsidRDefault="005D41A8">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w:t>
            </w:r>
            <w:r w:rsidRPr="00934BA0">
              <w:rPr>
                <w:rFonts w:ascii="Times New Roman" w:eastAsia="Times New Roman" w:hAnsi="Times New Roman" w:cs="Times New Roman"/>
                <w:strike/>
                <w:color w:val="000000" w:themeColor="text1"/>
                <w:sz w:val="20"/>
                <w:szCs w:val="20"/>
                <w:lang w:val="uk-UA"/>
              </w:rPr>
              <w:t xml:space="preserve">завданої </w:t>
            </w:r>
            <w:r w:rsidRPr="00934BA0">
              <w:rPr>
                <w:rFonts w:ascii="Times New Roman" w:eastAsia="Times New Roman" w:hAnsi="Times New Roman" w:cs="Times New Roman"/>
                <w:b/>
                <w:color w:val="000000" w:themeColor="text1"/>
                <w:sz w:val="20"/>
                <w:szCs w:val="20"/>
                <w:lang w:val="uk-UA"/>
              </w:rPr>
              <w:t xml:space="preserve">розміру заподіяної </w:t>
            </w:r>
            <w:r w:rsidRPr="00934BA0">
              <w:rPr>
                <w:rFonts w:ascii="Times New Roman" w:eastAsia="Times New Roman" w:hAnsi="Times New Roman" w:cs="Times New Roman"/>
                <w:color w:val="000000" w:themeColor="text1"/>
                <w:sz w:val="20"/>
                <w:szCs w:val="20"/>
                <w:lang w:val="uk-UA"/>
              </w:rPr>
              <w:t xml:space="preserve">ліцензіатом шкоди,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або </w:t>
            </w:r>
            <w:r w:rsidRPr="00934BA0">
              <w:rPr>
                <w:rFonts w:ascii="Times New Roman" w:eastAsia="Times New Roman" w:hAnsi="Times New Roman" w:cs="Times New Roman"/>
                <w:strike/>
                <w:color w:val="000000" w:themeColor="text1"/>
                <w:sz w:val="20"/>
                <w:szCs w:val="20"/>
                <w:lang w:val="uk-UA"/>
              </w:rPr>
              <w:t>отриманої додаткової вигоди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розміру потенційного доходу, який отриманий </w:t>
            </w:r>
            <w:r w:rsidRPr="00934BA0">
              <w:rPr>
                <w:rFonts w:ascii="Times New Roman" w:eastAsia="Times New Roman" w:hAnsi="Times New Roman" w:cs="Times New Roman"/>
                <w:color w:val="000000" w:themeColor="text1"/>
                <w:sz w:val="20"/>
                <w:szCs w:val="20"/>
                <w:lang w:val="uk-UA"/>
              </w:rPr>
              <w:t xml:space="preserve">внаслідок порушення </w:t>
            </w:r>
            <w:r w:rsidRPr="00934BA0">
              <w:rPr>
                <w:rFonts w:ascii="Times New Roman" w:eastAsia="Times New Roman" w:hAnsi="Times New Roman" w:cs="Times New Roman"/>
                <w:strike/>
                <w:color w:val="000000" w:themeColor="text1"/>
                <w:sz w:val="20"/>
                <w:szCs w:val="20"/>
                <w:lang w:val="uk-UA"/>
              </w:rPr>
              <w:t xml:space="preserve">(у разі можливості встановлення такої </w:t>
            </w:r>
            <w:r w:rsidRPr="00934BA0">
              <w:rPr>
                <w:rFonts w:ascii="Times New Roman" w:eastAsia="Times New Roman" w:hAnsi="Times New Roman" w:cs="Times New Roman"/>
                <w:strike/>
                <w:color w:val="000000" w:themeColor="text1"/>
                <w:sz w:val="20"/>
                <w:szCs w:val="20"/>
                <w:lang w:val="uk-UA"/>
              </w:rPr>
              <w:lastRenderedPageBreak/>
              <w:t>шкоди або додаткової вигоди);</w:t>
            </w:r>
          </w:p>
          <w:p w14:paraId="1077C233"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5D61CF9B"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C66462D"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A9EF028"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E701721"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3D343CB5"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1809BEED"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8EE5566"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A4F18F2"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77CF586"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1FE3E807"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5491FED"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615A703B"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65907CEB"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3153C61"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10BA3C7E"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53AF6CF0"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BF311C0"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6FCAF12"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26D5017C"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54A6B183"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19F4C2A9"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5DDC9F97"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3E347A8"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140F622"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642F6B2A"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A2F0AFE"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49C578DB"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37BA4772"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053AABF"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24CA1C0F"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78A3278A"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2630DB49"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3B5946A1"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6AF7506C"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2CD53972" w14:textId="77777777" w:rsidR="005A645B" w:rsidRPr="00934BA0" w:rsidRDefault="005A645B">
            <w:pPr>
              <w:spacing w:after="0"/>
              <w:jc w:val="both"/>
              <w:rPr>
                <w:rFonts w:ascii="Times New Roman" w:eastAsia="Times New Roman" w:hAnsi="Times New Roman" w:cs="Times New Roman"/>
                <w:strike/>
                <w:color w:val="000000" w:themeColor="text1"/>
                <w:sz w:val="20"/>
                <w:szCs w:val="20"/>
                <w:lang w:val="uk-UA"/>
              </w:rPr>
            </w:pPr>
          </w:p>
          <w:p w14:paraId="0B0987C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7AAD46F" w14:textId="77777777" w:rsidR="005A645B" w:rsidRPr="00934BA0" w:rsidRDefault="005D41A8">
            <w:pPr>
              <w:spacing w:after="0"/>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b/>
                <w:color w:val="000000" w:themeColor="text1"/>
                <w:sz w:val="20"/>
                <w:szCs w:val="20"/>
                <w:lang w:val="uk-UA"/>
              </w:rPr>
              <w:t xml:space="preserve">2.1. Етапи розрахунку розміру </w:t>
            </w:r>
            <w:r w:rsidRPr="00934BA0">
              <w:rPr>
                <w:rFonts w:ascii="Times New Roman" w:eastAsia="Times New Roman" w:hAnsi="Times New Roman" w:cs="Times New Roman"/>
                <w:b/>
                <w:color w:val="000000" w:themeColor="text1"/>
                <w:sz w:val="20"/>
                <w:szCs w:val="20"/>
                <w:u w:val="single"/>
                <w:lang w:val="uk-UA"/>
              </w:rPr>
              <w:t>штрафів</w:t>
            </w:r>
          </w:p>
          <w:p w14:paraId="3FA45275"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Розрахунок </w:t>
            </w:r>
            <w:r w:rsidRPr="00934BA0">
              <w:rPr>
                <w:rFonts w:ascii="Times New Roman" w:eastAsia="Times New Roman" w:hAnsi="Times New Roman" w:cs="Times New Roman"/>
                <w:b/>
                <w:color w:val="000000" w:themeColor="text1"/>
                <w:sz w:val="20"/>
                <w:szCs w:val="20"/>
                <w:lang w:val="uk-UA"/>
              </w:rPr>
              <w:t>розміру штрафів</w:t>
            </w:r>
            <w:r w:rsidRPr="00934BA0">
              <w:rPr>
                <w:rFonts w:ascii="Times New Roman" w:eastAsia="Times New Roman" w:hAnsi="Times New Roman" w:cs="Times New Roman"/>
                <w:color w:val="000000" w:themeColor="text1"/>
                <w:sz w:val="20"/>
                <w:szCs w:val="20"/>
                <w:lang w:val="uk-UA"/>
              </w:rPr>
              <w:t xml:space="preserve"> за порушення </w:t>
            </w:r>
            <w:r w:rsidRPr="00934BA0">
              <w:rPr>
                <w:rFonts w:ascii="Times New Roman" w:eastAsia="Times New Roman" w:hAnsi="Times New Roman" w:cs="Times New Roman"/>
                <w:b/>
                <w:color w:val="000000" w:themeColor="text1"/>
                <w:sz w:val="20"/>
                <w:szCs w:val="20"/>
                <w:lang w:val="uk-UA"/>
              </w:rPr>
              <w:t>ліцензіатами</w:t>
            </w:r>
            <w:r w:rsidRPr="00934BA0">
              <w:rPr>
                <w:rFonts w:ascii="Times New Roman" w:eastAsia="Times New Roman" w:hAnsi="Times New Roman" w:cs="Times New Roman"/>
                <w:color w:val="000000" w:themeColor="text1"/>
                <w:sz w:val="20"/>
                <w:szCs w:val="20"/>
                <w:lang w:val="uk-UA"/>
              </w:rPr>
              <w:t xml:space="preserve"> законодавства у сферах енергетики та комунальних послуг та відповідних ліцензійних умов складається з таких етапів:</w:t>
            </w:r>
          </w:p>
          <w:p w14:paraId="1DFC2BD2"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що включає:</w:t>
            </w:r>
          </w:p>
          <w:p w14:paraId="6E29DE8B"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574B70BB"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завданої ліцензіатом шкоди, або отриманої додаткової вигоди, внаслідок порушення (у разі можливості встановлення такої шкоди або додаткової вигоди);</w:t>
            </w:r>
          </w:p>
          <w:p w14:paraId="0430A80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коригування розміру штрафу з урахуванням тривалості порушення;</w:t>
            </w:r>
          </w:p>
          <w:p w14:paraId="59ABC6B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коригування розміру штрафу з урахуванням пом'якшуючих та/або обтяжуючих обставин;</w:t>
            </w:r>
          </w:p>
          <w:p w14:paraId="2DF2A1E9"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503A3C2A"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 та коригування розміру штрафу для</w:t>
            </w:r>
            <w:r w:rsidRPr="00934BA0">
              <w:rPr>
                <w:rFonts w:ascii="Times New Roman" w:eastAsia="Times New Roman" w:hAnsi="Times New Roman" w:cs="Times New Roman"/>
                <w:b/>
                <w:color w:val="000000" w:themeColor="text1"/>
                <w:sz w:val="20"/>
                <w:szCs w:val="20"/>
                <w:lang w:val="uk-UA"/>
              </w:rPr>
              <w:t xml:space="preserve"> забезпечення дотримання мінімальної межі штрафу та </w:t>
            </w:r>
            <w:r w:rsidRPr="00934BA0">
              <w:rPr>
                <w:rFonts w:ascii="Times New Roman" w:eastAsia="Times New Roman" w:hAnsi="Times New Roman" w:cs="Times New Roman"/>
                <w:color w:val="000000" w:themeColor="text1"/>
                <w:sz w:val="20"/>
                <w:szCs w:val="20"/>
                <w:lang w:val="uk-UA"/>
              </w:rPr>
              <w:t>уникнення перевищення максимальної межі штрафу</w:t>
            </w:r>
            <w:r w:rsidRPr="00934BA0">
              <w:rPr>
                <w:rFonts w:ascii="Times New Roman" w:eastAsia="Times New Roman" w:hAnsi="Times New Roman" w:cs="Times New Roman"/>
                <w:b/>
                <w:color w:val="000000" w:themeColor="text1"/>
                <w:sz w:val="20"/>
                <w:szCs w:val="20"/>
                <w:lang w:val="uk-UA"/>
              </w:rPr>
              <w:t>, передбачених законодавством;</w:t>
            </w:r>
          </w:p>
          <w:p w14:paraId="6522ECE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застосування індивідуальних пом'якшень.</w:t>
            </w:r>
          </w:p>
        </w:tc>
        <w:tc>
          <w:tcPr>
            <w:tcW w:w="3105" w:type="dxa"/>
            <w:shd w:val="clear" w:color="auto" w:fill="auto"/>
          </w:tcPr>
          <w:p w14:paraId="07E7250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498324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20EDB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штрафів з метою недопущення порушень у майбутньому не мають достатнього обґрунтування та вбачаються суб’єктивно-оціночними. </w:t>
            </w:r>
          </w:p>
          <w:p w14:paraId="554D167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62E264"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193DB0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046D7C4"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08D0387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132B4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756F70B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штрафів з метою недопущення порушень у майбутньому не мають достатнього обґрунтування та вбачаються суб’єктивно-оціночними, тим самим передбачається санкція за не скоєне правопорушення.</w:t>
            </w:r>
          </w:p>
          <w:p w14:paraId="4F452D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E3C0E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5B6BA99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Збільшення штрафу для ліцензіата виключно через наявність у НКРЕКП припущень про те, що це стримуватиме його та/або інших ліцензіатів від вчинення порушень в майбутньому буде ґрунтуватися виключно на суб’єктивному баченні ситуації НКРЕКП і буде причиною безлічі спорів між НКРЕКП та ліцензіатами.</w:t>
            </w:r>
          </w:p>
          <w:p w14:paraId="4C56F47B"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EEDE39B"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74191B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 факт накладання санкції та визначення розміру штрафу і є належним рівнем стримування від майбутніх порушень.</w:t>
            </w:r>
          </w:p>
          <w:p w14:paraId="3980F7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9442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B835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DD3B3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434AEF4"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Пропонуємо редакційно слова «коригування розміру штрафу» не застосовувати, оскільки словосполучення «розмір штрафу» загалом буде трактуватися як кінцева величина, визначена з урахуванням усіх проміжних розрахунків.</w:t>
            </w:r>
          </w:p>
          <w:p w14:paraId="44288CB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Усі критерії, передбачені проєктом Порядку, застосовуються до конкретного ліцензіата (індивідуально), тому додатково передбачати індивідуальні пом’якшення недоцільно як такі, що порушують такі принципи діяльності Регулятора як недопущення дискримінації і неупередженість та об’єктивність під час прийняття рішень.</w:t>
            </w:r>
          </w:p>
          <w:p w14:paraId="62AA827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5D295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B06C07A"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1D12B6B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Коригування розміру штрафу з урахуванням тривалості порушення не має сенсу, зокрема, тому що тривалість може не залежати від порушника та/або не впливати на наслідки порушення. До того ж, тривалість ефекту від порушення враховується при визначенні початкового розміру штрафу.</w:t>
            </w:r>
          </w:p>
          <w:p w14:paraId="71F7DB93"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4CAF7B7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метою забезпечення належного рівня стримування … за змістом є зайвим, оскільки рівень стримування від порушень забезпечується визна-ченим законами максимальними розмірами штрафів, а пропорційність покарання - врахуванням при розрахунку розміру штрафу всіх вхідних факторів. Відповідно, зазначене положення має суто дискреційний характер і несе корупційні ризики.</w:t>
            </w:r>
          </w:p>
          <w:p w14:paraId="0320F8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F85F0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62451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E027BD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Редакційне уточнення </w:t>
            </w:r>
          </w:p>
          <w:p w14:paraId="3056EA0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5D34D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BFC55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0344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75FE4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C791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15A4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4CF75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BA791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C413B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351B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66939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3846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F0676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BCB4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5D3FB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6333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ABD5B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33B27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51596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E012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31731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5518151D"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17EECD6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 xml:space="preserve">Законом не передбачено </w:t>
            </w:r>
            <w:r w:rsidRPr="00934BA0">
              <w:rPr>
                <w:rFonts w:ascii="Times New Roman" w:eastAsia="Times New Roman" w:hAnsi="Times New Roman" w:cs="Times New Roman"/>
                <w:b/>
                <w:color w:val="000000" w:themeColor="text1"/>
                <w:sz w:val="20"/>
                <w:szCs w:val="20"/>
                <w:lang w:val="uk-UA"/>
              </w:rPr>
              <w:lastRenderedPageBreak/>
              <w:t>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3F49E5E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  </w:t>
            </w:r>
          </w:p>
          <w:p w14:paraId="11054C0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414C4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B17328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3FB3C5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НКРЕКП прийнято рішення щодо застосування штрафу до ліцензіата, тоді розрахунок даного штрафу має враховувати мінімальні межі штрафних санкцій, визначені законодавством, та відповідно коригувати розмір штрафу до мінімально встановленого рівня, якщо розрахункова сума вийшла меншою.</w:t>
            </w:r>
          </w:p>
        </w:tc>
        <w:tc>
          <w:tcPr>
            <w:tcW w:w="2715" w:type="dxa"/>
            <w:shd w:val="clear" w:color="auto" w:fill="auto"/>
          </w:tcPr>
          <w:p w14:paraId="6847A043"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1EDC1A6F"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щодо забезпечення належного рівня стримування від майбутніх порушень передбачено кращими практиками застосування штрафних санкцій. Аналогічні порушення можуть здійснюватися в майбутньому, даний механізм передбачає стримування саме від майбутніх порушень.</w:t>
            </w:r>
          </w:p>
          <w:p w14:paraId="7CEEE3F8" w14:textId="77777777" w:rsidR="005A645B" w:rsidRPr="00934BA0" w:rsidRDefault="005D41A8">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Суб’єктивізм та дискреція застосування коригувань на стримування/пропорційність обмежені необхідністю Регулятора обґрунтовувати свої припущення щодо застосування цих коригувань відповідними підставами, а не застосовувати такі коригування на власний розсуд.</w:t>
            </w:r>
          </w:p>
          <w:p w14:paraId="73ACA484"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нівелювання можливих скарг на дискримінаційність та підтвердження дотримання </w:t>
            </w:r>
            <w:r w:rsidRPr="00934BA0">
              <w:rPr>
                <w:rFonts w:ascii="Times New Roman" w:eastAsia="Times New Roman" w:hAnsi="Times New Roman" w:cs="Times New Roman"/>
                <w:color w:val="000000" w:themeColor="text1"/>
                <w:sz w:val="20"/>
                <w:szCs w:val="20"/>
                <w:lang w:val="uk-UA"/>
              </w:rPr>
              <w:lastRenderedPageBreak/>
              <w:t>принципу об’єктивності текст проєкту Методики доповнений обов’язком НКРЕКП включати в обґрунтування до проєкту рішення щодо застосування штрафу результати розрахунку штрафу, у тому числі результати кожного етапу розрахунку штрафу з відповідним поясненням застосованих коефіцієнтів та коригувань, зокрема, обґрунтування застосованих коригувань.</w:t>
            </w:r>
          </w:p>
          <w:p w14:paraId="41304CDF"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01D6A8"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індивідуальних пом'якшень передбачено кращими практиками нарахування штрафних санкцій. Як і урахування тривалості порушення.</w:t>
            </w:r>
          </w:p>
          <w:p w14:paraId="6294EE74"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068CC910"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Щодо отриманої додаткової вигоди/доходу, Закон України “Про ринок природного газу” використовує термін “вигода”. </w:t>
            </w:r>
          </w:p>
          <w:p w14:paraId="620A1405"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37AF0046"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наступна редакція пункту:</w:t>
            </w:r>
          </w:p>
          <w:p w14:paraId="4FAA4BF4"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5330B744" w14:textId="77777777" w:rsidR="005A645B" w:rsidRPr="00934BA0" w:rsidRDefault="005D41A8">
            <w:pPr>
              <w:spacing w:after="0"/>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b/>
                <w:color w:val="000000" w:themeColor="text1"/>
                <w:sz w:val="20"/>
                <w:szCs w:val="20"/>
                <w:lang w:val="uk-UA"/>
              </w:rPr>
              <w:t xml:space="preserve">2.1. Етапи розрахунку розміру </w:t>
            </w:r>
            <w:r w:rsidRPr="00934BA0">
              <w:rPr>
                <w:rFonts w:ascii="Times New Roman" w:eastAsia="Times New Roman" w:hAnsi="Times New Roman" w:cs="Times New Roman"/>
                <w:b/>
                <w:color w:val="000000" w:themeColor="text1"/>
                <w:sz w:val="20"/>
                <w:szCs w:val="20"/>
                <w:u w:val="single"/>
                <w:lang w:val="uk-UA"/>
              </w:rPr>
              <w:t>штрафів</w:t>
            </w:r>
          </w:p>
          <w:p w14:paraId="0EF38D9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w:t>
            </w:r>
            <w:r w:rsidRPr="00934BA0">
              <w:rPr>
                <w:rFonts w:ascii="Times New Roman" w:eastAsia="Times New Roman" w:hAnsi="Times New Roman" w:cs="Times New Roman"/>
                <w:b/>
                <w:color w:val="000000" w:themeColor="text1"/>
                <w:sz w:val="20"/>
                <w:szCs w:val="20"/>
                <w:lang w:val="uk-UA"/>
              </w:rPr>
              <w:t>розміру штрафів</w:t>
            </w:r>
            <w:r w:rsidRPr="00934BA0">
              <w:rPr>
                <w:rFonts w:ascii="Times New Roman" w:eastAsia="Times New Roman" w:hAnsi="Times New Roman" w:cs="Times New Roman"/>
                <w:color w:val="000000" w:themeColor="text1"/>
                <w:sz w:val="20"/>
                <w:szCs w:val="20"/>
                <w:lang w:val="uk-UA"/>
              </w:rPr>
              <w:t xml:space="preserve"> за порушення </w:t>
            </w:r>
            <w:r w:rsidRPr="00934BA0">
              <w:rPr>
                <w:rFonts w:ascii="Times New Roman" w:eastAsia="Times New Roman" w:hAnsi="Times New Roman" w:cs="Times New Roman"/>
                <w:b/>
                <w:color w:val="000000" w:themeColor="text1"/>
                <w:sz w:val="20"/>
                <w:szCs w:val="20"/>
                <w:lang w:val="uk-UA"/>
              </w:rPr>
              <w:t>ліцензіатами</w:t>
            </w:r>
            <w:r w:rsidRPr="00934BA0">
              <w:rPr>
                <w:rFonts w:ascii="Times New Roman" w:eastAsia="Times New Roman" w:hAnsi="Times New Roman" w:cs="Times New Roman"/>
                <w:color w:val="000000" w:themeColor="text1"/>
                <w:sz w:val="20"/>
                <w:szCs w:val="20"/>
                <w:lang w:val="uk-UA"/>
              </w:rPr>
              <w:t xml:space="preserve"> законодавства у сферах енергетики та комунальних послуг та відповідних ліцензійних умов складається з таких етапів:</w:t>
            </w:r>
          </w:p>
          <w:p w14:paraId="308A8955"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 визначення початкового розміру штрафу, що включає:</w:t>
            </w:r>
          </w:p>
          <w:p w14:paraId="4DC3485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критеріїв оцінки серйозності порушення;</w:t>
            </w:r>
          </w:p>
          <w:p w14:paraId="57B9F50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завданої ліцензіатом шкоди, або отриманої додаткової вигоди, внаслідок порушення (у разі можливості встановлення такої шкоди або додаткової вигоди);</w:t>
            </w:r>
          </w:p>
          <w:p w14:paraId="13F946AA"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коригування розміру штрафу з урахуванням тривалості порушення;</w:t>
            </w:r>
          </w:p>
          <w:p w14:paraId="5D18A1AD"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коригування розміру штрафу з урахуванням пом'якшуючих та/або обтяжуючих обставин;</w:t>
            </w:r>
          </w:p>
          <w:p w14:paraId="14FF535A"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222D4D95"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 та коригування розміру штрафу для</w:t>
            </w:r>
            <w:r w:rsidRPr="00934BA0">
              <w:rPr>
                <w:rFonts w:ascii="Times New Roman" w:eastAsia="Times New Roman" w:hAnsi="Times New Roman" w:cs="Times New Roman"/>
                <w:b/>
                <w:color w:val="000000" w:themeColor="text1"/>
                <w:sz w:val="20"/>
                <w:szCs w:val="20"/>
                <w:lang w:val="uk-UA"/>
              </w:rPr>
              <w:t xml:space="preserve"> забезпечення дотримання мінімальної межі штрафу та </w:t>
            </w:r>
            <w:r w:rsidRPr="00934BA0">
              <w:rPr>
                <w:rFonts w:ascii="Times New Roman" w:eastAsia="Times New Roman" w:hAnsi="Times New Roman" w:cs="Times New Roman"/>
                <w:color w:val="000000" w:themeColor="text1"/>
                <w:sz w:val="20"/>
                <w:szCs w:val="20"/>
                <w:lang w:val="uk-UA"/>
              </w:rPr>
              <w:t>уникнення перевищення максимальної межі штрафу</w:t>
            </w:r>
            <w:r w:rsidRPr="00934BA0">
              <w:rPr>
                <w:rFonts w:ascii="Times New Roman" w:eastAsia="Times New Roman" w:hAnsi="Times New Roman" w:cs="Times New Roman"/>
                <w:b/>
                <w:color w:val="000000" w:themeColor="text1"/>
                <w:sz w:val="20"/>
                <w:szCs w:val="20"/>
                <w:lang w:val="uk-UA"/>
              </w:rPr>
              <w:t>, передбачених законодавством;</w:t>
            </w:r>
          </w:p>
          <w:p w14:paraId="3F06153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застосування індивідуальних пом'якшень.</w:t>
            </w:r>
          </w:p>
        </w:tc>
      </w:tr>
      <w:tr w:rsidR="00260144" w:rsidRPr="00934BA0" w14:paraId="1C649E2A" w14:textId="77777777">
        <w:tc>
          <w:tcPr>
            <w:tcW w:w="765" w:type="dxa"/>
          </w:tcPr>
          <w:p w14:paraId="3046358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w:t>
            </w:r>
          </w:p>
        </w:tc>
        <w:tc>
          <w:tcPr>
            <w:tcW w:w="4290" w:type="dxa"/>
            <w:shd w:val="clear" w:color="auto" w:fill="auto"/>
          </w:tcPr>
          <w:p w14:paraId="107F7E6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 Початковий розмір штрафу за відповідне порушення визначається шляхом застосування до фактичних обставин порушення визначених цим розділом критеріїв оцінки серйозності порушення, яким присвоєна кількість балів в залежності від серйозності впливу таких критеріїв.</w:t>
            </w:r>
          </w:p>
        </w:tc>
        <w:tc>
          <w:tcPr>
            <w:tcW w:w="4830" w:type="dxa"/>
            <w:shd w:val="clear" w:color="auto" w:fill="auto"/>
          </w:tcPr>
          <w:p w14:paraId="062084B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89037C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 Початковий розмір штрафу за відповідне порушення визначається шляхом застосування до фактичних обставин порушення визначених цим розділом критеріїв оцінки серйозності порушення, яким присвоєна кількість балів в залежності від серйозності </w:t>
            </w:r>
            <w:r w:rsidRPr="00934BA0">
              <w:rPr>
                <w:rFonts w:ascii="Times New Roman" w:eastAsia="Times New Roman" w:hAnsi="Times New Roman" w:cs="Times New Roman"/>
                <w:b/>
                <w:color w:val="000000" w:themeColor="text1"/>
                <w:sz w:val="20"/>
                <w:szCs w:val="20"/>
                <w:lang w:val="uk-UA"/>
              </w:rPr>
              <w:t>доведеного</w:t>
            </w:r>
            <w:r w:rsidRPr="00934BA0">
              <w:rPr>
                <w:rFonts w:ascii="Times New Roman" w:eastAsia="Times New Roman" w:hAnsi="Times New Roman" w:cs="Times New Roman"/>
                <w:color w:val="000000" w:themeColor="text1"/>
                <w:sz w:val="20"/>
                <w:szCs w:val="20"/>
                <w:lang w:val="uk-UA"/>
              </w:rPr>
              <w:t xml:space="preserve"> впливу таких критеріїв.</w:t>
            </w:r>
          </w:p>
          <w:p w14:paraId="3FB871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F4D0F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801C84F"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2.2.1.</w:t>
            </w:r>
          </w:p>
          <w:p w14:paraId="076E4F1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 Початковий розмір штрафу за відповідне порушення визначається шляхом застосування до фактичних обставин порушення визначених цим розділом критеріїв оцінки серйозності порушення, </w:t>
            </w:r>
            <w:r w:rsidRPr="00934BA0">
              <w:rPr>
                <w:rFonts w:ascii="Times New Roman" w:eastAsia="Times New Roman" w:hAnsi="Times New Roman" w:cs="Times New Roman"/>
                <w:color w:val="000000" w:themeColor="text1"/>
                <w:sz w:val="20"/>
                <w:szCs w:val="20"/>
                <w:lang w:val="uk-UA"/>
              </w:rPr>
              <w:lastRenderedPageBreak/>
              <w:t xml:space="preserve">яким присвоєна кількість балів в залежності від серйозності впливу таких критеріїв, </w:t>
            </w:r>
            <w:r w:rsidRPr="00934BA0">
              <w:rPr>
                <w:rFonts w:ascii="Times New Roman" w:eastAsia="Times New Roman" w:hAnsi="Times New Roman" w:cs="Times New Roman"/>
                <w:b/>
                <w:color w:val="000000" w:themeColor="text1"/>
                <w:sz w:val="20"/>
                <w:szCs w:val="20"/>
                <w:lang w:val="uk-UA"/>
              </w:rPr>
              <w:t>а також коефіцієнту заподіяної шкоди або потенційного доходу</w:t>
            </w:r>
            <w:r w:rsidRPr="00934BA0">
              <w:rPr>
                <w:rFonts w:ascii="Times New Roman" w:eastAsia="Times New Roman" w:hAnsi="Times New Roman" w:cs="Times New Roman"/>
                <w:color w:val="000000" w:themeColor="text1"/>
                <w:sz w:val="20"/>
                <w:szCs w:val="20"/>
                <w:lang w:val="uk-UA"/>
              </w:rPr>
              <w:t>.</w:t>
            </w:r>
          </w:p>
        </w:tc>
        <w:tc>
          <w:tcPr>
            <w:tcW w:w="3105" w:type="dxa"/>
            <w:shd w:val="clear" w:color="auto" w:fill="auto"/>
          </w:tcPr>
          <w:p w14:paraId="2DDD481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1D23D50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Редакційне уточнення </w:t>
            </w:r>
          </w:p>
          <w:p w14:paraId="02AF4C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A201CD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00568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0551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0B62B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D6C5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57EA5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4C65AC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Уточнення зумовлене змістом формули, яка визначається у пп. 2.2.4. проекту Порядку (методики) визначення розміру штрафів, які накладаються Національною </w:t>
            </w:r>
            <w:r w:rsidRPr="00934BA0">
              <w:rPr>
                <w:rFonts w:ascii="Times New Roman" w:eastAsia="Times New Roman" w:hAnsi="Times New Roman" w:cs="Times New Roman"/>
                <w:color w:val="000000" w:themeColor="text1"/>
                <w:sz w:val="20"/>
                <w:szCs w:val="20"/>
                <w:lang w:val="uk-UA"/>
              </w:rPr>
              <w:lastRenderedPageBreak/>
              <w:t>комісією, що здійснює державне регулювання у сферах енергетики та комунальних послуг, який пропонується затвердити проектом постанови НКРЕКП (далі – проект Порядку визначення штрафів), і якою розраховується початковий розмір штрафу.</w:t>
            </w:r>
          </w:p>
        </w:tc>
        <w:tc>
          <w:tcPr>
            <w:tcW w:w="2715" w:type="dxa"/>
            <w:shd w:val="clear" w:color="auto" w:fill="auto"/>
          </w:tcPr>
          <w:p w14:paraId="78958D8F"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Враховано пропозиції </w:t>
            </w:r>
            <w:r w:rsidRPr="00934BA0">
              <w:rPr>
                <w:rFonts w:ascii="Times New Roman" w:eastAsia="Times New Roman" w:hAnsi="Times New Roman" w:cs="Times New Roman"/>
                <w:i/>
                <w:color w:val="000000" w:themeColor="text1"/>
                <w:sz w:val="20"/>
                <w:szCs w:val="20"/>
                <w:lang w:val="uk-UA"/>
              </w:rPr>
              <w:t>ПрАТ «УКРГІДРОЕНЕРГО»</w:t>
            </w:r>
            <w:r w:rsidRPr="00934BA0">
              <w:rPr>
                <w:rFonts w:ascii="Times New Roman" w:eastAsia="Times New Roman" w:hAnsi="Times New Roman" w:cs="Times New Roman"/>
                <w:color w:val="000000" w:themeColor="text1"/>
                <w:sz w:val="20"/>
                <w:szCs w:val="20"/>
                <w:lang w:val="uk-UA"/>
              </w:rPr>
              <w:t>, а саме в редакції: “а також коефіцієнту завданої шкоди або додаткової вигоди”</w:t>
            </w:r>
          </w:p>
        </w:tc>
      </w:tr>
      <w:tr w:rsidR="00260144" w:rsidRPr="00934BA0" w14:paraId="779509AB" w14:textId="77777777">
        <w:tc>
          <w:tcPr>
            <w:tcW w:w="765" w:type="dxa"/>
          </w:tcPr>
          <w:p w14:paraId="5B14646F"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w:t>
            </w:r>
          </w:p>
        </w:tc>
        <w:tc>
          <w:tcPr>
            <w:tcW w:w="4290" w:type="dxa"/>
            <w:shd w:val="clear" w:color="auto" w:fill="auto"/>
          </w:tcPr>
          <w:p w14:paraId="385DD27D"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0260C8ED" w14:textId="77777777" w:rsidR="005A645B" w:rsidRPr="00934BA0" w:rsidRDefault="005A645B">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tbl>
            <w:tblPr>
              <w:tblStyle w:val="afd"/>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09"/>
              <w:gridCol w:w="820"/>
              <w:gridCol w:w="204"/>
              <w:gridCol w:w="2643"/>
              <w:gridCol w:w="561"/>
              <w:gridCol w:w="36"/>
            </w:tblGrid>
            <w:tr w:rsidR="00260144" w:rsidRPr="00934BA0" w14:paraId="3B66526E" w14:textId="77777777">
              <w:trPr>
                <w:gridAfter w:val="1"/>
                <w:wAfter w:w="36" w:type="dxa"/>
              </w:trPr>
              <w:tc>
                <w:tcPr>
                  <w:tcW w:w="4076" w:type="dxa"/>
                  <w:gridSpan w:val="4"/>
                  <w:tcBorders>
                    <w:top w:val="nil"/>
                    <w:left w:val="nil"/>
                    <w:bottom w:val="nil"/>
                    <w:right w:val="nil"/>
                  </w:tcBorders>
                </w:tcPr>
                <w:p w14:paraId="5608D276"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=XX×</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 xml:space="preserve"> ×Dmg</m:t>
                      </m:r>
                    </m:oMath>
                  </m:oMathPara>
                </w:p>
              </w:tc>
              <w:tc>
                <w:tcPr>
                  <w:tcW w:w="561" w:type="dxa"/>
                  <w:tcBorders>
                    <w:top w:val="nil"/>
                    <w:left w:val="nil"/>
                    <w:bottom w:val="nil"/>
                    <w:right w:val="nil"/>
                  </w:tcBorders>
                </w:tcPr>
                <w:p w14:paraId="2B7ED2B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260144" w:rsidRPr="00934BA0" w14:paraId="29E4BD92" w14:textId="77777777">
              <w:trPr>
                <w:gridAfter w:val="1"/>
                <w:wAfter w:w="36" w:type="dxa"/>
                <w:trHeight w:val="20"/>
              </w:trPr>
              <w:tc>
                <w:tcPr>
                  <w:tcW w:w="4637" w:type="dxa"/>
                  <w:gridSpan w:val="5"/>
                  <w:tcBorders>
                    <w:top w:val="nil"/>
                    <w:left w:val="nil"/>
                    <w:bottom w:val="nil"/>
                    <w:right w:val="nil"/>
                  </w:tcBorders>
                </w:tcPr>
                <w:p w14:paraId="5F751648"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260144" w:rsidRPr="00934BA0" w14:paraId="7A4F5FB9" w14:textId="77777777">
              <w:tc>
                <w:tcPr>
                  <w:tcW w:w="409" w:type="dxa"/>
                  <w:tcBorders>
                    <w:top w:val="nil"/>
                    <w:left w:val="nil"/>
                    <w:bottom w:val="nil"/>
                    <w:right w:val="nil"/>
                  </w:tcBorders>
                  <w:tcMar>
                    <w:top w:w="12" w:type="dxa"/>
                    <w:left w:w="12" w:type="dxa"/>
                    <w:bottom w:w="12" w:type="dxa"/>
                    <w:right w:w="12" w:type="dxa"/>
                  </w:tcMar>
                </w:tcPr>
                <w:p w14:paraId="474955B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bookmarkStart w:id="3" w:name="bookmark=id.2et92p0" w:colFirst="0" w:colLast="0"/>
                  <w:bookmarkStart w:id="4" w:name="bookmark=id.3znysh7" w:colFirst="0" w:colLast="0"/>
                  <w:bookmarkEnd w:id="3"/>
                  <w:bookmarkEnd w:id="4"/>
                  <w:r w:rsidRPr="00934BA0">
                    <w:rPr>
                      <w:rFonts w:ascii="Times New Roman" w:eastAsia="Times New Roman" w:hAnsi="Times New Roman" w:cs="Times New Roman"/>
                      <w:color w:val="000000" w:themeColor="text1"/>
                      <w:sz w:val="20"/>
                      <w:szCs w:val="20"/>
                      <w:lang w:val="uk-UA"/>
                    </w:rPr>
                    <w:t>де</w:t>
                  </w:r>
                </w:p>
              </w:tc>
              <w:tc>
                <w:tcPr>
                  <w:tcW w:w="820" w:type="dxa"/>
                  <w:tcBorders>
                    <w:top w:val="nil"/>
                    <w:left w:val="nil"/>
                    <w:bottom w:val="nil"/>
                    <w:right w:val="nil"/>
                  </w:tcBorders>
                  <w:tcMar>
                    <w:top w:w="12" w:type="dxa"/>
                    <w:left w:w="12" w:type="dxa"/>
                    <w:bottom w:w="12" w:type="dxa"/>
                    <w:right w:w="12" w:type="dxa"/>
                  </w:tcMar>
                </w:tcPr>
                <w:p w14:paraId="636A38DA"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204" w:type="dxa"/>
                  <w:tcBorders>
                    <w:top w:val="nil"/>
                    <w:left w:val="nil"/>
                    <w:bottom w:val="nil"/>
                    <w:right w:val="nil"/>
                  </w:tcBorders>
                  <w:tcMar>
                    <w:top w:w="12" w:type="dxa"/>
                    <w:left w:w="12" w:type="dxa"/>
                    <w:bottom w:w="12" w:type="dxa"/>
                    <w:right w:w="12" w:type="dxa"/>
                  </w:tcMar>
                </w:tcPr>
                <w:p w14:paraId="7D13E832"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240" w:type="dxa"/>
                  <w:gridSpan w:val="3"/>
                  <w:tcBorders>
                    <w:top w:val="nil"/>
                    <w:left w:val="nil"/>
                    <w:bottom w:val="nil"/>
                    <w:right w:val="nil"/>
                  </w:tcBorders>
                  <w:tcMar>
                    <w:top w:w="12" w:type="dxa"/>
                    <w:left w:w="12" w:type="dxa"/>
                    <w:bottom w:w="12" w:type="dxa"/>
                    <w:right w:w="12" w:type="dxa"/>
                  </w:tcMar>
                </w:tcPr>
                <w:p w14:paraId="7FBFC0A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серйозності порушення, що визначається за результатами оцінки серйозності порушення, яка здійснюється у порядку, визначеному пунктами 2.2.6 – 2.2.15 цієї глави, %;</w:t>
                  </w:r>
                </w:p>
              </w:tc>
            </w:tr>
            <w:tr w:rsidR="00260144" w:rsidRPr="00934BA0" w14:paraId="35BA3D2B" w14:textId="77777777">
              <w:tc>
                <w:tcPr>
                  <w:tcW w:w="409" w:type="dxa"/>
                  <w:tcBorders>
                    <w:top w:val="nil"/>
                    <w:left w:val="nil"/>
                    <w:bottom w:val="nil"/>
                    <w:right w:val="nil"/>
                  </w:tcBorders>
                  <w:tcMar>
                    <w:top w:w="12" w:type="dxa"/>
                    <w:left w:w="12" w:type="dxa"/>
                    <w:bottom w:w="12" w:type="dxa"/>
                    <w:right w:w="12" w:type="dxa"/>
                  </w:tcMar>
                </w:tcPr>
                <w:p w14:paraId="521822EF"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20" w:type="dxa"/>
                  <w:tcBorders>
                    <w:top w:val="nil"/>
                    <w:left w:val="nil"/>
                    <w:bottom w:val="nil"/>
                    <w:right w:val="nil"/>
                  </w:tcBorders>
                  <w:tcMar>
                    <w:top w:w="12" w:type="dxa"/>
                    <w:left w:w="12" w:type="dxa"/>
                    <w:bottom w:w="12" w:type="dxa"/>
                    <w:right w:w="12" w:type="dxa"/>
                  </w:tcMar>
                </w:tcPr>
                <w:p w14:paraId="030105DE"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204" w:type="dxa"/>
                  <w:tcBorders>
                    <w:top w:val="nil"/>
                    <w:left w:val="nil"/>
                    <w:bottom w:val="nil"/>
                    <w:right w:val="nil"/>
                  </w:tcBorders>
                  <w:tcMar>
                    <w:top w:w="12" w:type="dxa"/>
                    <w:left w:w="12" w:type="dxa"/>
                    <w:bottom w:w="12" w:type="dxa"/>
                    <w:right w:w="12" w:type="dxa"/>
                  </w:tcMar>
                </w:tcPr>
                <w:p w14:paraId="594ABD5C"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240" w:type="dxa"/>
                  <w:gridSpan w:val="3"/>
                  <w:tcBorders>
                    <w:top w:val="nil"/>
                    <w:left w:val="nil"/>
                    <w:bottom w:val="nil"/>
                    <w:right w:val="nil"/>
                  </w:tcBorders>
                  <w:tcMar>
                    <w:top w:w="12" w:type="dxa"/>
                    <w:left w:w="12" w:type="dxa"/>
                    <w:bottom w:w="12" w:type="dxa"/>
                    <w:right w:w="12" w:type="dxa"/>
                  </w:tcMar>
                </w:tcPr>
                <w:p w14:paraId="234F569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максимальний розмір штрафу за відповідне порушення законодавства та/або ліцензійних умов, передбачений чинним законодавством;</w:t>
                  </w:r>
                </w:p>
              </w:tc>
            </w:tr>
            <w:tr w:rsidR="00260144" w:rsidRPr="00934BA0" w14:paraId="24CFC2B6" w14:textId="77777777">
              <w:tc>
                <w:tcPr>
                  <w:tcW w:w="409" w:type="dxa"/>
                  <w:tcBorders>
                    <w:top w:val="nil"/>
                    <w:left w:val="nil"/>
                    <w:bottom w:val="nil"/>
                    <w:right w:val="nil"/>
                  </w:tcBorders>
                  <w:tcMar>
                    <w:top w:w="12" w:type="dxa"/>
                    <w:left w:w="12" w:type="dxa"/>
                    <w:bottom w:w="12" w:type="dxa"/>
                    <w:right w:w="12" w:type="dxa"/>
                  </w:tcMar>
                </w:tcPr>
                <w:p w14:paraId="44C971B0"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20" w:type="dxa"/>
                  <w:tcBorders>
                    <w:top w:val="nil"/>
                    <w:left w:val="nil"/>
                    <w:bottom w:val="nil"/>
                    <w:right w:val="nil"/>
                  </w:tcBorders>
                  <w:tcMar>
                    <w:top w:w="12" w:type="dxa"/>
                    <w:left w:w="12" w:type="dxa"/>
                    <w:bottom w:w="12" w:type="dxa"/>
                    <w:right w:w="12" w:type="dxa"/>
                  </w:tcMar>
                </w:tcPr>
                <w:p w14:paraId="7F1B4952"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Dmg</m:t>
                      </m:r>
                    </m:oMath>
                  </m:oMathPara>
                </w:p>
              </w:tc>
              <w:tc>
                <w:tcPr>
                  <w:tcW w:w="204" w:type="dxa"/>
                  <w:tcBorders>
                    <w:top w:val="nil"/>
                    <w:left w:val="nil"/>
                    <w:bottom w:val="nil"/>
                    <w:right w:val="nil"/>
                  </w:tcBorders>
                  <w:tcMar>
                    <w:top w:w="12" w:type="dxa"/>
                    <w:left w:w="12" w:type="dxa"/>
                    <w:bottom w:w="12" w:type="dxa"/>
                    <w:right w:w="12" w:type="dxa"/>
                  </w:tcMar>
                </w:tcPr>
                <w:p w14:paraId="54D8CD91"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240" w:type="dxa"/>
                  <w:gridSpan w:val="3"/>
                  <w:tcBorders>
                    <w:top w:val="nil"/>
                    <w:left w:val="nil"/>
                    <w:bottom w:val="nil"/>
                    <w:right w:val="nil"/>
                  </w:tcBorders>
                  <w:tcMar>
                    <w:top w:w="12" w:type="dxa"/>
                    <w:left w:w="12" w:type="dxa"/>
                    <w:bottom w:w="12" w:type="dxa"/>
                    <w:right w:w="12" w:type="dxa"/>
                  </w:tcMar>
                </w:tcPr>
                <w:p w14:paraId="1C531A6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завданої шкоди або додаткової вигоди (у разі можливості встановлення завданої шкоди та/або додаткової вигоди), наведений у пункті 2.2.16 цієї глави.</w:t>
                  </w:r>
                </w:p>
                <w:p w14:paraId="3B28BC62"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bl>
          <w:p w14:paraId="516D820E"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712326E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C995C1D"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26FB4D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279F3D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B8BBD52"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AEABA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F5EDF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0AB7532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𝑃𝑏𝑎𝑠𝑖𝑐</w:t>
            </w:r>
            <w:r w:rsidRPr="00934BA0">
              <w:rPr>
                <w:rFonts w:ascii="Times New Roman" w:eastAsia="Times New Roman" w:hAnsi="Times New Roman" w:cs="Times New Roman"/>
                <w:color w:val="000000" w:themeColor="text1"/>
                <w:sz w:val="20"/>
                <w:szCs w:val="20"/>
                <w:lang w:val="uk-UA"/>
              </w:rPr>
              <w:t> =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 </w:t>
            </w:r>
            <w:r w:rsidRPr="00934BA0">
              <w:rPr>
                <w:rFonts w:ascii="Cambria Math" w:eastAsia="Cambria Math" w:hAnsi="Cambria Math" w:cs="Cambria Math"/>
                <w:b/>
                <w:strike/>
                <w:color w:val="000000" w:themeColor="text1"/>
                <w:sz w:val="20"/>
                <w:szCs w:val="20"/>
                <w:lang w:val="uk-UA"/>
              </w:rPr>
              <w:t>𝐷𝑚𝑔</w:t>
            </w:r>
            <w:r w:rsidRPr="00934BA0">
              <w:rPr>
                <w:rFonts w:ascii="Times New Roman" w:eastAsia="Times New Roman" w:hAnsi="Times New Roman" w:cs="Times New Roman"/>
                <w:b/>
                <w:strike/>
                <w:color w:val="000000" w:themeColor="text1"/>
                <w:sz w:val="20"/>
                <w:szCs w:val="20"/>
                <w:lang w:val="uk-UA"/>
              </w:rPr>
              <w:t> (1)</w:t>
            </w:r>
          </w:p>
          <w:p w14:paraId="35FEF0D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де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 відсоток серйозності порушення, що визначається за результатами оцінки серйозності порушення, яка здійснюється у порядку, визначеному пунктами 2.2.6 – 2.2.15 цієї глави, %; </w:t>
            </w:r>
          </w:p>
          <w:p w14:paraId="106B305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 максимальний розмір штрафу за відповідне порушення законодавства та/або ліцензійних умов, передбачений чинним законодавством;</w:t>
            </w:r>
          </w:p>
          <w:p w14:paraId="7B2B5711"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Cambria Math" w:eastAsia="Cambria Math" w:hAnsi="Cambria Math" w:cs="Cambria Math"/>
                <w:b/>
                <w:strike/>
                <w:color w:val="000000" w:themeColor="text1"/>
                <w:sz w:val="20"/>
                <w:szCs w:val="20"/>
                <w:lang w:val="uk-UA"/>
              </w:rPr>
              <w:t>𝐷𝑚𝑔</w:t>
            </w:r>
            <w:r w:rsidRPr="00934BA0">
              <w:rPr>
                <w:rFonts w:ascii="Times New Roman" w:eastAsia="Times New Roman" w:hAnsi="Times New Roman" w:cs="Times New Roman"/>
                <w:b/>
                <w:strike/>
                <w:color w:val="000000" w:themeColor="text1"/>
                <w:sz w:val="20"/>
                <w:szCs w:val="20"/>
                <w:lang w:val="uk-UA"/>
              </w:rPr>
              <w:t> – коефіцієнт завданої шкоди або додаткової вигоди (у разі можливості встановлення завданої шкоди та/або додаткової вигоди), наведений у пункті 2.2.16 цієї глави</w:t>
            </w:r>
            <w:r w:rsidRPr="00934BA0">
              <w:rPr>
                <w:rFonts w:ascii="Times New Roman" w:eastAsia="Times New Roman" w:hAnsi="Times New Roman" w:cs="Times New Roman"/>
                <w:b/>
                <w:color w:val="000000" w:themeColor="text1"/>
                <w:sz w:val="20"/>
                <w:szCs w:val="20"/>
                <w:lang w:val="uk-UA"/>
              </w:rPr>
              <w:t>.</w:t>
            </w:r>
          </w:p>
          <w:p w14:paraId="48B82DF9"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CC87A9A"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2145B49"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1FEC43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5BAD49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B797CF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EBB013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72A88C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5CD0B9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464156AC"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53A6E9A3"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P_basic=XX×P_max  ×Dmg (1)</w:t>
            </w:r>
          </w:p>
          <w:p w14:paraId="455DF44C"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де XX – </w:t>
            </w:r>
            <w:r w:rsidRPr="00934BA0">
              <w:rPr>
                <w:rFonts w:ascii="Times New Roman" w:eastAsia="Times New Roman" w:hAnsi="Times New Roman" w:cs="Times New Roman"/>
                <w:strike/>
                <w:color w:val="000000" w:themeColor="text1"/>
                <w:sz w:val="20"/>
                <w:szCs w:val="20"/>
                <w:lang w:val="uk-UA"/>
              </w:rPr>
              <w:t>відсоток</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коефіцієнт</w:t>
            </w:r>
            <w:r w:rsidRPr="00934BA0">
              <w:rPr>
                <w:rFonts w:ascii="Times New Roman" w:eastAsia="Times New Roman" w:hAnsi="Times New Roman" w:cs="Times New Roman"/>
                <w:color w:val="000000" w:themeColor="text1"/>
                <w:sz w:val="20"/>
                <w:szCs w:val="20"/>
                <w:lang w:val="uk-UA"/>
              </w:rPr>
              <w:t xml:space="preserve"> серйозності порушення, </w:t>
            </w:r>
            <w:r w:rsidRPr="00934BA0">
              <w:rPr>
                <w:rFonts w:ascii="Times New Roman" w:eastAsia="Times New Roman" w:hAnsi="Times New Roman" w:cs="Times New Roman"/>
                <w:strike/>
                <w:color w:val="000000" w:themeColor="text1"/>
                <w:sz w:val="20"/>
                <w:szCs w:val="20"/>
                <w:lang w:val="uk-UA"/>
              </w:rPr>
              <w:t>що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значення якого</w:t>
            </w:r>
            <w:r w:rsidRPr="00934BA0">
              <w:rPr>
                <w:rFonts w:ascii="Times New Roman" w:eastAsia="Times New Roman" w:hAnsi="Times New Roman" w:cs="Times New Roman"/>
                <w:color w:val="000000" w:themeColor="text1"/>
                <w:sz w:val="20"/>
                <w:szCs w:val="20"/>
                <w:lang w:val="uk-UA"/>
              </w:rPr>
              <w:t xml:space="preserve"> визначається за результатами оцінки серйозності порушення, яка здійснюється у порядку, визначеному пунктами 2.2.6 – 2.2.15 цієї глави,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w:t>
            </w:r>
          </w:p>
          <w:p w14:paraId="4071D888"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в.о.</w:t>
            </w:r>
            <w:r w:rsidRPr="00934BA0">
              <w:rPr>
                <w:rFonts w:ascii="Times New Roman" w:eastAsia="Times New Roman" w:hAnsi="Times New Roman" w:cs="Times New Roman"/>
                <w:color w:val="000000" w:themeColor="text1"/>
                <w:sz w:val="20"/>
                <w:szCs w:val="20"/>
                <w:lang w:val="uk-UA"/>
              </w:rPr>
              <w:t>;</w:t>
            </w:r>
          </w:p>
          <w:p w14:paraId="6A8CB9D6"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P_max – максимальний розмір штрафу за відповідне порушення законодавства та/або ліцензійних умов, передбачений чинним законодавством; Dmg – коефіцієнт завданої шкоди або додаткової вигоди (у разі можливості встановлення завданої шкоди та/або додаткової вигоди), наведений у пункті 2.2.16 цієї глави.</w:t>
            </w:r>
          </w:p>
          <w:p w14:paraId="33C23E2E" w14:textId="77777777" w:rsidR="005A645B" w:rsidRPr="00934BA0" w:rsidRDefault="005A645B">
            <w:pPr>
              <w:spacing w:after="0" w:line="240" w:lineRule="auto"/>
              <w:rPr>
                <w:rFonts w:ascii="Times New Roman" w:eastAsia="Times New Roman" w:hAnsi="Times New Roman" w:cs="Times New Roman"/>
                <w:color w:val="000000" w:themeColor="text1"/>
                <w:sz w:val="20"/>
                <w:szCs w:val="20"/>
                <w:lang w:val="uk-UA"/>
              </w:rPr>
            </w:pPr>
          </w:p>
          <w:p w14:paraId="3DD832B8" w14:textId="77777777" w:rsidR="005A645B" w:rsidRPr="00934BA0" w:rsidRDefault="005A645B">
            <w:pPr>
              <w:spacing w:after="0" w:line="240" w:lineRule="auto"/>
              <w:rPr>
                <w:rFonts w:ascii="Times New Roman" w:eastAsia="Times New Roman" w:hAnsi="Times New Roman" w:cs="Times New Roman"/>
                <w:color w:val="000000" w:themeColor="text1"/>
                <w:sz w:val="20"/>
                <w:szCs w:val="20"/>
                <w:lang w:val="uk-UA"/>
              </w:rPr>
            </w:pPr>
          </w:p>
          <w:p w14:paraId="2A1E85A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FFB069A"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0C392A19"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tbl>
            <w:tblPr>
              <w:tblStyle w:val="afe"/>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18"/>
              <w:gridCol w:w="801"/>
              <w:gridCol w:w="306"/>
              <w:gridCol w:w="3112"/>
              <w:gridCol w:w="480"/>
              <w:gridCol w:w="20"/>
            </w:tblGrid>
            <w:tr w:rsidR="00260144" w:rsidRPr="00934BA0" w14:paraId="56277909" w14:textId="77777777">
              <w:trPr>
                <w:gridAfter w:val="1"/>
                <w:wAfter w:w="20" w:type="dxa"/>
                <w:trHeight w:val="430"/>
              </w:trPr>
              <w:tc>
                <w:tcPr>
                  <w:tcW w:w="4637" w:type="dxa"/>
                  <w:gridSpan w:val="4"/>
                  <w:tcBorders>
                    <w:top w:val="nil"/>
                    <w:left w:val="nil"/>
                    <w:bottom w:val="nil"/>
                    <w:right w:val="nil"/>
                  </w:tcBorders>
                </w:tcPr>
                <w:p w14:paraId="0810C725" w14:textId="77777777" w:rsidR="005A645B" w:rsidRPr="00934BA0" w:rsidRDefault="00000000">
                  <w:pPr>
                    <w:tabs>
                      <w:tab w:val="left" w:pos="990"/>
                    </w:tabs>
                    <w:spacing w:after="0" w:line="240" w:lineRule="auto"/>
                    <w:ind w:firstLine="22"/>
                    <w:jc w:val="both"/>
                    <w:rPr>
                      <w:rFonts w:ascii="Times New Roman" w:eastAsia="Times New Roman" w:hAnsi="Times New Roman" w:cs="Times New Roman"/>
                      <w:i/>
                      <w:color w:val="000000" w:themeColor="text1"/>
                      <w:sz w:val="20"/>
                      <w:szCs w:val="20"/>
                      <w:lang w:val="uk-UA"/>
                    </w:rPr>
                  </w:pP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m:t>
                    </m:r>
                    <m:f>
                      <m:fPr>
                        <m:ctrlPr>
                          <w:rPr>
                            <w:rFonts w:ascii="Cambria Math" w:eastAsia="Cambria Math" w:hAnsi="Cambria Math" w:cs="Times New Roman"/>
                            <w:color w:val="000000" w:themeColor="text1"/>
                            <w:sz w:val="20"/>
                            <w:szCs w:val="20"/>
                            <w:lang w:val="uk-UA"/>
                          </w:rPr>
                        </m:ctrlPr>
                      </m:fPr>
                      <m:num>
                        <m:r>
                          <w:rPr>
                            <w:rFonts w:ascii="Cambria Math" w:eastAsia="Cambria Math" w:hAnsi="Cambria Math" w:cs="Times New Roman"/>
                            <w:color w:val="000000" w:themeColor="text1"/>
                            <w:sz w:val="20"/>
                            <w:szCs w:val="20"/>
                            <w:lang w:val="uk-UA"/>
                          </w:rPr>
                          <m:t>XX%</m:t>
                        </m:r>
                      </m:num>
                      <m:den>
                        <m:r>
                          <w:rPr>
                            <w:rFonts w:ascii="Cambria Math" w:eastAsia="Cambria Math" w:hAnsi="Cambria Math" w:cs="Times New Roman"/>
                            <w:color w:val="000000" w:themeColor="text1"/>
                            <w:sz w:val="20"/>
                            <w:szCs w:val="20"/>
                            <w:lang w:val="uk-UA"/>
                          </w:rPr>
                          <m:t>100%</m:t>
                        </m:r>
                      </m:den>
                    </m:f>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min</m:t>
                        </m:r>
                      </m:sub>
                    </m:sSub>
                    <m:r>
                      <w:rPr>
                        <w:rFonts w:ascii="Cambria Math" w:eastAsia="Cambria Math" w:hAnsi="Cambria Math" w:cs="Times New Roman"/>
                        <w:color w:val="000000" w:themeColor="text1"/>
                        <w:sz w:val="20"/>
                        <w:szCs w:val="20"/>
                        <w:lang w:val="uk-UA"/>
                      </w:rPr>
                      <m:t xml:space="preserve"> ×Dmg</m:t>
                    </m:r>
                  </m:oMath>
                  <w:r w:rsidR="005D41A8" w:rsidRPr="00934BA0">
                    <w:rPr>
                      <w:rFonts w:ascii="Times New Roman" w:eastAsia="Times New Roman" w:hAnsi="Times New Roman" w:cs="Times New Roman"/>
                      <w:i/>
                      <w:color w:val="000000" w:themeColor="text1"/>
                      <w:sz w:val="20"/>
                      <w:szCs w:val="20"/>
                      <w:lang w:val="uk-UA"/>
                    </w:rPr>
                    <w:t xml:space="preserve"> </w:t>
                  </w:r>
                  <w:r w:rsidR="005D41A8" w:rsidRPr="00934BA0">
                    <w:rPr>
                      <w:rFonts w:ascii="Times New Roman" w:eastAsia="Times New Roman" w:hAnsi="Times New Roman" w:cs="Times New Roman"/>
                      <w:b/>
                      <w:i/>
                      <w:color w:val="000000" w:themeColor="text1"/>
                      <w:sz w:val="20"/>
                      <w:szCs w:val="20"/>
                      <w:lang w:val="uk-UA"/>
                    </w:rPr>
                    <w:t>(грн)</w:t>
                  </w:r>
                </w:p>
              </w:tc>
              <w:tc>
                <w:tcPr>
                  <w:tcW w:w="480" w:type="dxa"/>
                  <w:tcBorders>
                    <w:top w:val="nil"/>
                    <w:left w:val="nil"/>
                    <w:bottom w:val="nil"/>
                    <w:right w:val="nil"/>
                  </w:tcBorders>
                </w:tcPr>
                <w:p w14:paraId="06B4838D"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260144" w:rsidRPr="00934BA0" w14:paraId="1BCDE3F5" w14:textId="77777777">
              <w:trPr>
                <w:gridAfter w:val="1"/>
                <w:wAfter w:w="20" w:type="dxa"/>
                <w:trHeight w:val="20"/>
              </w:trPr>
              <w:tc>
                <w:tcPr>
                  <w:tcW w:w="5117" w:type="dxa"/>
                  <w:gridSpan w:val="5"/>
                  <w:tcBorders>
                    <w:top w:val="nil"/>
                    <w:left w:val="nil"/>
                    <w:bottom w:val="nil"/>
                    <w:right w:val="nil"/>
                  </w:tcBorders>
                </w:tcPr>
                <w:p w14:paraId="435B2CAE"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tc>
            </w:tr>
            <w:tr w:rsidR="00260144" w:rsidRPr="00934BA0" w14:paraId="4ACE7C67" w14:textId="77777777">
              <w:trPr>
                <w:trHeight w:val="1693"/>
              </w:trPr>
              <w:tc>
                <w:tcPr>
                  <w:tcW w:w="418" w:type="dxa"/>
                  <w:tcBorders>
                    <w:top w:val="nil"/>
                    <w:left w:val="nil"/>
                    <w:bottom w:val="nil"/>
                    <w:right w:val="nil"/>
                  </w:tcBorders>
                  <w:tcMar>
                    <w:top w:w="12" w:type="dxa"/>
                    <w:left w:w="12" w:type="dxa"/>
                    <w:bottom w:w="12" w:type="dxa"/>
                    <w:right w:w="12" w:type="dxa"/>
                  </w:tcMar>
                </w:tcPr>
                <w:p w14:paraId="44AEF230"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01" w:type="dxa"/>
                  <w:tcBorders>
                    <w:top w:val="nil"/>
                    <w:left w:val="nil"/>
                    <w:bottom w:val="nil"/>
                    <w:right w:val="nil"/>
                  </w:tcBorders>
                  <w:tcMar>
                    <w:top w:w="12" w:type="dxa"/>
                    <w:left w:w="12" w:type="dxa"/>
                    <w:bottom w:w="12" w:type="dxa"/>
                    <w:right w:w="12" w:type="dxa"/>
                  </w:tcMar>
                </w:tcPr>
                <w:p w14:paraId="068E0085"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306" w:type="dxa"/>
                  <w:tcBorders>
                    <w:top w:val="nil"/>
                    <w:left w:val="nil"/>
                    <w:bottom w:val="nil"/>
                    <w:right w:val="nil"/>
                  </w:tcBorders>
                  <w:tcMar>
                    <w:top w:w="12" w:type="dxa"/>
                    <w:left w:w="12" w:type="dxa"/>
                    <w:bottom w:w="12" w:type="dxa"/>
                    <w:right w:w="12" w:type="dxa"/>
                  </w:tcMar>
                </w:tcPr>
                <w:p w14:paraId="10B6A312"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612" w:type="dxa"/>
                  <w:gridSpan w:val="3"/>
                  <w:tcBorders>
                    <w:top w:val="nil"/>
                    <w:left w:val="nil"/>
                    <w:bottom w:val="nil"/>
                    <w:right w:val="nil"/>
                  </w:tcBorders>
                  <w:tcMar>
                    <w:top w:w="12" w:type="dxa"/>
                    <w:left w:w="12" w:type="dxa"/>
                    <w:bottom w:w="12" w:type="dxa"/>
                    <w:right w:w="12" w:type="dxa"/>
                  </w:tcMar>
                </w:tcPr>
                <w:p w14:paraId="499A9838"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серйозність порушення, що визначається за результатами оцінки критеріїв серйозності порушення, яка здійснюється у порядку, визначеному пунктами </w:t>
                  </w:r>
                  <w:r w:rsidRPr="00934BA0">
                    <w:rPr>
                      <w:rFonts w:ascii="Times New Roman" w:eastAsia="Times New Roman" w:hAnsi="Times New Roman" w:cs="Times New Roman"/>
                      <w:b/>
                      <w:color w:val="000000" w:themeColor="text1"/>
                      <w:sz w:val="20"/>
                      <w:szCs w:val="20"/>
                      <w:lang w:val="uk-UA"/>
                    </w:rPr>
                    <w:t>2.2.5 – 2.2.10</w:t>
                  </w:r>
                  <w:r w:rsidRPr="00934BA0">
                    <w:rPr>
                      <w:rFonts w:ascii="Times New Roman" w:eastAsia="Times New Roman" w:hAnsi="Times New Roman" w:cs="Times New Roman"/>
                      <w:color w:val="000000" w:themeColor="text1"/>
                      <w:sz w:val="20"/>
                      <w:szCs w:val="20"/>
                      <w:lang w:val="uk-UA"/>
                    </w:rPr>
                    <w:t xml:space="preserve"> цієї глави</w:t>
                  </w:r>
                  <w:r w:rsidRPr="00934BA0">
                    <w:rPr>
                      <w:rFonts w:ascii="Times New Roman" w:eastAsia="Times New Roman" w:hAnsi="Times New Roman" w:cs="Times New Roman"/>
                      <w:b/>
                      <w:color w:val="000000" w:themeColor="text1"/>
                      <w:sz w:val="20"/>
                      <w:szCs w:val="20"/>
                      <w:lang w:val="uk-UA"/>
                    </w:rPr>
                    <w:t>, %</w:t>
                  </w:r>
                  <w:r w:rsidRPr="00934BA0">
                    <w:rPr>
                      <w:rFonts w:ascii="Times New Roman" w:eastAsia="Times New Roman" w:hAnsi="Times New Roman" w:cs="Times New Roman"/>
                      <w:color w:val="000000" w:themeColor="text1"/>
                      <w:sz w:val="20"/>
                      <w:szCs w:val="20"/>
                      <w:lang w:val="uk-UA"/>
                    </w:rPr>
                    <w:t>;</w:t>
                  </w:r>
                </w:p>
              </w:tc>
            </w:tr>
            <w:tr w:rsidR="00260144" w:rsidRPr="00934BA0" w14:paraId="796393BF" w14:textId="77777777">
              <w:trPr>
                <w:trHeight w:val="1123"/>
              </w:trPr>
              <w:tc>
                <w:tcPr>
                  <w:tcW w:w="418" w:type="dxa"/>
                  <w:tcBorders>
                    <w:top w:val="nil"/>
                    <w:left w:val="nil"/>
                    <w:bottom w:val="nil"/>
                    <w:right w:val="nil"/>
                  </w:tcBorders>
                  <w:tcMar>
                    <w:top w:w="12" w:type="dxa"/>
                    <w:left w:w="12" w:type="dxa"/>
                    <w:bottom w:w="12" w:type="dxa"/>
                    <w:right w:w="12" w:type="dxa"/>
                  </w:tcMar>
                </w:tcPr>
                <w:p w14:paraId="6E875002"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tc>
              <w:tc>
                <w:tcPr>
                  <w:tcW w:w="801" w:type="dxa"/>
                  <w:tcBorders>
                    <w:top w:val="nil"/>
                    <w:left w:val="nil"/>
                    <w:bottom w:val="nil"/>
                    <w:right w:val="nil"/>
                  </w:tcBorders>
                  <w:tcMar>
                    <w:top w:w="12" w:type="dxa"/>
                    <w:left w:w="12" w:type="dxa"/>
                    <w:bottom w:w="12" w:type="dxa"/>
                    <w:right w:w="12" w:type="dxa"/>
                  </w:tcMar>
                </w:tcPr>
                <w:p w14:paraId="58155FB3"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min</m:t>
                          </m:r>
                        </m:sub>
                      </m:sSub>
                    </m:oMath>
                  </m:oMathPara>
                </w:p>
              </w:tc>
              <w:tc>
                <w:tcPr>
                  <w:tcW w:w="306" w:type="dxa"/>
                  <w:tcBorders>
                    <w:top w:val="nil"/>
                    <w:left w:val="nil"/>
                    <w:bottom w:val="nil"/>
                    <w:right w:val="nil"/>
                  </w:tcBorders>
                  <w:tcMar>
                    <w:top w:w="12" w:type="dxa"/>
                    <w:left w:w="12" w:type="dxa"/>
                    <w:bottom w:w="12" w:type="dxa"/>
                    <w:right w:w="12" w:type="dxa"/>
                  </w:tcMar>
                </w:tcPr>
                <w:p w14:paraId="47054359"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612" w:type="dxa"/>
                  <w:gridSpan w:val="3"/>
                  <w:tcBorders>
                    <w:top w:val="nil"/>
                    <w:left w:val="nil"/>
                    <w:bottom w:val="nil"/>
                    <w:right w:val="nil"/>
                  </w:tcBorders>
                  <w:tcMar>
                    <w:top w:w="12" w:type="dxa"/>
                    <w:left w:w="12" w:type="dxa"/>
                    <w:bottom w:w="12" w:type="dxa"/>
                    <w:right w:w="12" w:type="dxa"/>
                  </w:tcMar>
                </w:tcPr>
                <w:p w14:paraId="2FF587B2"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мінімальний розмір штрафу, передбачений законодавством, або для правопорушень, щодо яких законодавчо визначено лише максимальний розмір штрафу, - 1/10 максимального розміру штрафу, грн</w:t>
                  </w:r>
                  <w:r w:rsidRPr="00934BA0">
                    <w:rPr>
                      <w:rFonts w:ascii="Times New Roman" w:eastAsia="Times New Roman" w:hAnsi="Times New Roman" w:cs="Times New Roman"/>
                      <w:color w:val="000000" w:themeColor="text1"/>
                      <w:sz w:val="20"/>
                      <w:szCs w:val="20"/>
                      <w:lang w:val="uk-UA"/>
                    </w:rPr>
                    <w:t>;</w:t>
                  </w:r>
                </w:p>
              </w:tc>
            </w:tr>
            <w:tr w:rsidR="00260144" w:rsidRPr="00934BA0" w14:paraId="6E54A683" w14:textId="77777777">
              <w:trPr>
                <w:trHeight w:val="1970"/>
              </w:trPr>
              <w:tc>
                <w:tcPr>
                  <w:tcW w:w="418" w:type="dxa"/>
                  <w:tcBorders>
                    <w:top w:val="nil"/>
                    <w:left w:val="nil"/>
                    <w:bottom w:val="nil"/>
                    <w:right w:val="nil"/>
                  </w:tcBorders>
                  <w:tcMar>
                    <w:top w:w="12" w:type="dxa"/>
                    <w:left w:w="12" w:type="dxa"/>
                    <w:bottom w:w="12" w:type="dxa"/>
                    <w:right w:w="12" w:type="dxa"/>
                  </w:tcMar>
                </w:tcPr>
                <w:p w14:paraId="7C280FA7"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tc>
              <w:tc>
                <w:tcPr>
                  <w:tcW w:w="801" w:type="dxa"/>
                  <w:tcBorders>
                    <w:top w:val="nil"/>
                    <w:left w:val="nil"/>
                    <w:bottom w:val="nil"/>
                    <w:right w:val="nil"/>
                  </w:tcBorders>
                  <w:tcMar>
                    <w:top w:w="12" w:type="dxa"/>
                    <w:left w:w="12" w:type="dxa"/>
                    <w:bottom w:w="12" w:type="dxa"/>
                    <w:right w:w="12" w:type="dxa"/>
                  </w:tcMar>
                </w:tcPr>
                <w:p w14:paraId="27ED70E1"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Dmg</m:t>
                      </m:r>
                    </m:oMath>
                  </m:oMathPara>
                </w:p>
              </w:tc>
              <w:tc>
                <w:tcPr>
                  <w:tcW w:w="306" w:type="dxa"/>
                  <w:tcBorders>
                    <w:top w:val="nil"/>
                    <w:left w:val="nil"/>
                    <w:bottom w:val="nil"/>
                    <w:right w:val="nil"/>
                  </w:tcBorders>
                  <w:tcMar>
                    <w:top w:w="12" w:type="dxa"/>
                    <w:left w:w="12" w:type="dxa"/>
                    <w:bottom w:w="12" w:type="dxa"/>
                    <w:right w:w="12" w:type="dxa"/>
                  </w:tcMar>
                </w:tcPr>
                <w:p w14:paraId="5B104147"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612" w:type="dxa"/>
                  <w:gridSpan w:val="3"/>
                  <w:tcBorders>
                    <w:top w:val="nil"/>
                    <w:left w:val="nil"/>
                    <w:bottom w:val="nil"/>
                    <w:right w:val="nil"/>
                  </w:tcBorders>
                  <w:tcMar>
                    <w:top w:w="12" w:type="dxa"/>
                    <w:left w:w="12" w:type="dxa"/>
                    <w:bottom w:w="12" w:type="dxa"/>
                    <w:right w:w="12" w:type="dxa"/>
                  </w:tcMar>
                </w:tcPr>
                <w:p w14:paraId="19A51CF5"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коефіцієнт завданої шкоди або додаткової вигоди (у разі можливості встановлення завданої шкоди та/або додаткової вигоди), наведений у пункті </w:t>
                  </w:r>
                  <w:r w:rsidRPr="00934BA0">
                    <w:rPr>
                      <w:rFonts w:ascii="Times New Roman" w:eastAsia="Times New Roman" w:hAnsi="Times New Roman" w:cs="Times New Roman"/>
                      <w:b/>
                      <w:color w:val="000000" w:themeColor="text1"/>
                      <w:sz w:val="20"/>
                      <w:szCs w:val="20"/>
                      <w:lang w:val="uk-UA"/>
                    </w:rPr>
                    <w:t>2.2.11</w:t>
                  </w:r>
                  <w:r w:rsidRPr="00934BA0">
                    <w:rPr>
                      <w:rFonts w:ascii="Times New Roman" w:eastAsia="Times New Roman" w:hAnsi="Times New Roman" w:cs="Times New Roman"/>
                      <w:color w:val="000000" w:themeColor="text1"/>
                      <w:sz w:val="20"/>
                      <w:szCs w:val="20"/>
                      <w:lang w:val="uk-UA"/>
                    </w:rPr>
                    <w:t xml:space="preserve"> цієї глави</w:t>
                  </w:r>
                  <w:r w:rsidRPr="00934BA0">
                    <w:rPr>
                      <w:rFonts w:ascii="Times New Roman" w:eastAsia="Times New Roman" w:hAnsi="Times New Roman" w:cs="Times New Roman"/>
                      <w:b/>
                      <w:color w:val="000000" w:themeColor="text1"/>
                      <w:sz w:val="20"/>
                      <w:szCs w:val="20"/>
                      <w:lang w:val="uk-UA"/>
                    </w:rPr>
                    <w:t>, в.о.</w:t>
                  </w:r>
                </w:p>
              </w:tc>
            </w:tr>
          </w:tbl>
          <w:p w14:paraId="4084E2AE" w14:textId="77777777" w:rsidR="005A645B" w:rsidRPr="00934BA0" w:rsidRDefault="005A645B">
            <w:pPr>
              <w:spacing w:after="0" w:line="240" w:lineRule="auto"/>
              <w:rPr>
                <w:rFonts w:ascii="Times New Roman" w:eastAsia="Times New Roman" w:hAnsi="Times New Roman" w:cs="Times New Roman"/>
                <w:color w:val="000000" w:themeColor="text1"/>
                <w:sz w:val="20"/>
                <w:szCs w:val="20"/>
                <w:lang w:val="uk-UA"/>
              </w:rPr>
            </w:pPr>
          </w:p>
          <w:p w14:paraId="44F9070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904F6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42AF1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4386D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994B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EB08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3A0488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0AC4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202B9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34357E19" w14:textId="77777777" w:rsidR="005A645B" w:rsidRPr="00934BA0" w:rsidRDefault="005D41A8">
            <w:pPr>
              <w:widowControl/>
              <w:numPr>
                <w:ilvl w:val="1"/>
                <w:numId w:val="19"/>
              </w:num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0333661E" w14:textId="77777777" w:rsidR="005A645B" w:rsidRPr="00934BA0" w:rsidRDefault="005A645B">
            <w:pPr>
              <w:widowControl/>
              <w:numPr>
                <w:ilvl w:val="1"/>
                <w:numId w:val="19"/>
              </w:num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tbl>
            <w:tblPr>
              <w:tblStyle w:val="aff"/>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30"/>
              <w:gridCol w:w="790"/>
              <w:gridCol w:w="803"/>
              <w:gridCol w:w="2525"/>
              <w:gridCol w:w="553"/>
              <w:gridCol w:w="36"/>
            </w:tblGrid>
            <w:tr w:rsidR="00260144" w:rsidRPr="00934BA0" w14:paraId="1178A0AE" w14:textId="77777777">
              <w:trPr>
                <w:gridAfter w:val="1"/>
                <w:wAfter w:w="36" w:type="dxa"/>
              </w:trPr>
              <w:tc>
                <w:tcPr>
                  <w:tcW w:w="4548" w:type="dxa"/>
                  <w:gridSpan w:val="4"/>
                  <w:tcBorders>
                    <w:top w:val="nil"/>
                    <w:left w:val="nil"/>
                    <w:bottom w:val="nil"/>
                    <w:right w:val="nil"/>
                  </w:tcBorders>
                </w:tcPr>
                <w:p w14:paraId="65E148FD"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=XX%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 xml:space="preserve"> ×Dmg / 100</m:t>
                      </m:r>
                    </m:oMath>
                  </m:oMathPara>
                </w:p>
              </w:tc>
              <w:tc>
                <w:tcPr>
                  <w:tcW w:w="553" w:type="dxa"/>
                  <w:tcBorders>
                    <w:top w:val="nil"/>
                    <w:left w:val="nil"/>
                    <w:bottom w:val="nil"/>
                    <w:right w:val="nil"/>
                  </w:tcBorders>
                </w:tcPr>
                <w:p w14:paraId="0EBA05A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260144" w:rsidRPr="00934BA0" w14:paraId="62D238F0" w14:textId="77777777">
              <w:trPr>
                <w:gridAfter w:val="1"/>
                <w:wAfter w:w="36" w:type="dxa"/>
                <w:trHeight w:val="20"/>
              </w:trPr>
              <w:tc>
                <w:tcPr>
                  <w:tcW w:w="5101" w:type="dxa"/>
                  <w:gridSpan w:val="5"/>
                  <w:tcBorders>
                    <w:top w:val="nil"/>
                    <w:left w:val="nil"/>
                    <w:bottom w:val="nil"/>
                    <w:right w:val="nil"/>
                  </w:tcBorders>
                </w:tcPr>
                <w:p w14:paraId="5BB8FD17"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260144" w:rsidRPr="00934BA0" w14:paraId="36FCFD9E" w14:textId="77777777">
              <w:tc>
                <w:tcPr>
                  <w:tcW w:w="430" w:type="dxa"/>
                  <w:tcBorders>
                    <w:top w:val="nil"/>
                    <w:left w:val="nil"/>
                    <w:bottom w:val="nil"/>
                    <w:right w:val="nil"/>
                  </w:tcBorders>
                  <w:tcMar>
                    <w:top w:w="12" w:type="dxa"/>
                    <w:left w:w="12" w:type="dxa"/>
                    <w:bottom w:w="12" w:type="dxa"/>
                    <w:right w:w="12" w:type="dxa"/>
                  </w:tcMar>
                </w:tcPr>
                <w:p w14:paraId="35DF4A5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790" w:type="dxa"/>
                  <w:tcBorders>
                    <w:top w:val="nil"/>
                    <w:left w:val="nil"/>
                    <w:bottom w:val="nil"/>
                    <w:right w:val="nil"/>
                  </w:tcBorders>
                  <w:tcMar>
                    <w:top w:w="12" w:type="dxa"/>
                    <w:left w:w="12" w:type="dxa"/>
                    <w:bottom w:w="12" w:type="dxa"/>
                    <w:right w:w="12" w:type="dxa"/>
                  </w:tcMar>
                </w:tcPr>
                <w:p w14:paraId="5234E9AA"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803" w:type="dxa"/>
                  <w:tcBorders>
                    <w:top w:val="nil"/>
                    <w:left w:val="nil"/>
                    <w:bottom w:val="nil"/>
                    <w:right w:val="nil"/>
                  </w:tcBorders>
                  <w:tcMar>
                    <w:top w:w="12" w:type="dxa"/>
                    <w:left w:w="12" w:type="dxa"/>
                    <w:bottom w:w="12" w:type="dxa"/>
                    <w:right w:w="12" w:type="dxa"/>
                  </w:tcMar>
                </w:tcPr>
                <w:p w14:paraId="52F4FFB7"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114" w:type="dxa"/>
                  <w:gridSpan w:val="3"/>
                  <w:tcBorders>
                    <w:top w:val="nil"/>
                    <w:left w:val="nil"/>
                    <w:bottom w:val="nil"/>
                    <w:right w:val="nil"/>
                  </w:tcBorders>
                  <w:tcMar>
                    <w:top w:w="12" w:type="dxa"/>
                    <w:left w:w="12" w:type="dxa"/>
                    <w:bottom w:w="12" w:type="dxa"/>
                    <w:right w:w="12" w:type="dxa"/>
                  </w:tcMar>
                </w:tcPr>
                <w:p w14:paraId="1C02EAF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серйозності порушення, що визначається за  результатами оцінки  серйозності порушення, яка здійснюється у порядку, визначеному   пунктами  2.6  –  2.15  цієї глави;</w:t>
                  </w:r>
                </w:p>
              </w:tc>
            </w:tr>
            <w:tr w:rsidR="00260144" w:rsidRPr="00934BA0" w14:paraId="6910F4A6" w14:textId="77777777">
              <w:tc>
                <w:tcPr>
                  <w:tcW w:w="430" w:type="dxa"/>
                  <w:tcBorders>
                    <w:top w:val="nil"/>
                    <w:left w:val="nil"/>
                    <w:bottom w:val="nil"/>
                    <w:right w:val="nil"/>
                  </w:tcBorders>
                  <w:tcMar>
                    <w:top w:w="12" w:type="dxa"/>
                    <w:left w:w="12" w:type="dxa"/>
                    <w:bottom w:w="12" w:type="dxa"/>
                    <w:right w:w="12" w:type="dxa"/>
                  </w:tcMar>
                </w:tcPr>
                <w:p w14:paraId="229A61DA"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790" w:type="dxa"/>
                  <w:tcBorders>
                    <w:top w:val="nil"/>
                    <w:left w:val="nil"/>
                    <w:bottom w:val="nil"/>
                    <w:right w:val="nil"/>
                  </w:tcBorders>
                  <w:tcMar>
                    <w:top w:w="12" w:type="dxa"/>
                    <w:left w:w="12" w:type="dxa"/>
                    <w:bottom w:w="12" w:type="dxa"/>
                    <w:right w:w="12" w:type="dxa"/>
                  </w:tcMar>
                </w:tcPr>
                <w:p w14:paraId="17A8BEAA"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803" w:type="dxa"/>
                  <w:tcBorders>
                    <w:top w:val="nil"/>
                    <w:left w:val="nil"/>
                    <w:bottom w:val="nil"/>
                    <w:right w:val="nil"/>
                  </w:tcBorders>
                  <w:tcMar>
                    <w:top w:w="12" w:type="dxa"/>
                    <w:left w:w="12" w:type="dxa"/>
                    <w:bottom w:w="12" w:type="dxa"/>
                    <w:right w:w="12" w:type="dxa"/>
                  </w:tcMar>
                </w:tcPr>
                <w:p w14:paraId="3FA74AC3"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114" w:type="dxa"/>
                  <w:gridSpan w:val="3"/>
                  <w:tcBorders>
                    <w:top w:val="nil"/>
                    <w:left w:val="nil"/>
                    <w:bottom w:val="nil"/>
                    <w:right w:val="nil"/>
                  </w:tcBorders>
                  <w:tcMar>
                    <w:top w:w="12" w:type="dxa"/>
                    <w:left w:w="12" w:type="dxa"/>
                    <w:bottom w:w="12" w:type="dxa"/>
                    <w:right w:w="12" w:type="dxa"/>
                  </w:tcMar>
                </w:tcPr>
                <w:p w14:paraId="0FEBEDD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максимальний розмір штрафу за відповідне порушення законодавства та/або ліцензійних умов, передбачений чинним законодавством;</w:t>
                  </w:r>
                </w:p>
              </w:tc>
            </w:tr>
            <w:tr w:rsidR="00260144" w:rsidRPr="00934BA0" w14:paraId="7F3D598B" w14:textId="77777777">
              <w:tc>
                <w:tcPr>
                  <w:tcW w:w="430" w:type="dxa"/>
                  <w:tcBorders>
                    <w:top w:val="nil"/>
                    <w:left w:val="nil"/>
                    <w:bottom w:val="nil"/>
                    <w:right w:val="nil"/>
                  </w:tcBorders>
                  <w:tcMar>
                    <w:top w:w="12" w:type="dxa"/>
                    <w:left w:w="12" w:type="dxa"/>
                    <w:bottom w:w="12" w:type="dxa"/>
                    <w:right w:w="12" w:type="dxa"/>
                  </w:tcMar>
                </w:tcPr>
                <w:p w14:paraId="4A867B71"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790" w:type="dxa"/>
                  <w:tcBorders>
                    <w:top w:val="nil"/>
                    <w:left w:val="nil"/>
                    <w:bottom w:val="nil"/>
                    <w:right w:val="nil"/>
                  </w:tcBorders>
                  <w:tcMar>
                    <w:top w:w="12" w:type="dxa"/>
                    <w:left w:w="12" w:type="dxa"/>
                    <w:bottom w:w="12" w:type="dxa"/>
                    <w:right w:w="12" w:type="dxa"/>
                  </w:tcMar>
                </w:tcPr>
                <w:p w14:paraId="243A708D"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Dmg</m:t>
                      </m:r>
                    </m:oMath>
                  </m:oMathPara>
                </w:p>
              </w:tc>
              <w:tc>
                <w:tcPr>
                  <w:tcW w:w="803" w:type="dxa"/>
                  <w:tcBorders>
                    <w:top w:val="nil"/>
                    <w:left w:val="nil"/>
                    <w:bottom w:val="nil"/>
                    <w:right w:val="nil"/>
                  </w:tcBorders>
                  <w:tcMar>
                    <w:top w:w="12" w:type="dxa"/>
                    <w:left w:w="12" w:type="dxa"/>
                    <w:bottom w:w="12" w:type="dxa"/>
                    <w:right w:w="12" w:type="dxa"/>
                  </w:tcMar>
                </w:tcPr>
                <w:p w14:paraId="70FC842C"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114" w:type="dxa"/>
                  <w:gridSpan w:val="3"/>
                  <w:tcBorders>
                    <w:top w:val="nil"/>
                    <w:left w:val="nil"/>
                    <w:bottom w:val="nil"/>
                    <w:right w:val="nil"/>
                  </w:tcBorders>
                  <w:tcMar>
                    <w:top w:w="12" w:type="dxa"/>
                    <w:left w:w="12" w:type="dxa"/>
                    <w:bottom w:w="12" w:type="dxa"/>
                    <w:right w:w="12" w:type="dxa"/>
                  </w:tcMar>
                </w:tcPr>
                <w:p w14:paraId="2267799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завданої шкоди або додаткової вигоди (у разі можливості встановлення завданої шкоди та/або додаткової вигоди), наведений у пункті 2.16 цієї глави.</w:t>
                  </w:r>
                </w:p>
                <w:p w14:paraId="76B0FF41"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bl>
          <w:p w14:paraId="6FA130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C67E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EBB7BD"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3FF4BFB4"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2B6B218D"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𝑃𝑏𝑎𝑠𝑖𝑐</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b/>
                <w:color w:val="000000" w:themeColor="text1"/>
                <w:sz w:val="20"/>
                <w:szCs w:val="20"/>
                <w:lang w:val="uk-UA"/>
              </w:rPr>
              <w:t>/100</w:t>
            </w:r>
            <w:r w:rsidRPr="00934BA0">
              <w:rPr>
                <w:rFonts w:ascii="Times New Roman" w:eastAsia="Times New Roman" w:hAnsi="Times New Roman" w:cs="Times New Roman"/>
                <w:b/>
                <w:strike/>
                <w:color w:val="000000" w:themeColor="text1"/>
                <w:sz w:val="20"/>
                <w:szCs w:val="20"/>
                <w:lang w:val="uk-UA"/>
              </w:rPr>
              <w:t xml:space="preserve"> × </w:t>
            </w:r>
            <w:r w:rsidRPr="00934BA0">
              <w:rPr>
                <w:rFonts w:ascii="Cambria Math" w:eastAsia="Cambria Math" w:hAnsi="Cambria Math" w:cs="Cambria Math"/>
                <w:b/>
                <w:strike/>
                <w:color w:val="000000" w:themeColor="text1"/>
                <w:sz w:val="20"/>
                <w:szCs w:val="20"/>
                <w:lang w:val="uk-UA"/>
              </w:rPr>
              <w:t>𝐷𝑚𝑔</w:t>
            </w:r>
            <w:r w:rsidRPr="00934BA0">
              <w:rPr>
                <w:rFonts w:ascii="Times New Roman" w:eastAsia="Times New Roman" w:hAnsi="Times New Roman" w:cs="Times New Roman"/>
                <w:b/>
                <w:strike/>
                <w:color w:val="000000" w:themeColor="text1"/>
                <w:sz w:val="20"/>
                <w:szCs w:val="20"/>
                <w:lang w:val="uk-UA"/>
              </w:rPr>
              <w:t xml:space="preserve">  (1)</w:t>
            </w:r>
          </w:p>
          <w:p w14:paraId="47F2EAC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де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xml:space="preserve"> – відсоток серйозності порушення, що визначається за результатами оцінки серйозності </w:t>
            </w:r>
            <w:r w:rsidRPr="00934BA0">
              <w:rPr>
                <w:rFonts w:ascii="Times New Roman" w:eastAsia="Times New Roman" w:hAnsi="Times New Roman" w:cs="Times New Roman"/>
                <w:color w:val="000000" w:themeColor="text1"/>
                <w:sz w:val="20"/>
                <w:szCs w:val="20"/>
                <w:lang w:val="uk-UA"/>
              </w:rPr>
              <w:lastRenderedPageBreak/>
              <w:t xml:space="preserve">порушення, яка здійснюється у порядку, визначеному пунктами 2.2.6 – 2.2.15 цієї глави, %; </w:t>
            </w:r>
          </w:p>
          <w:p w14:paraId="4D26866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максимальний розмір штрафу за відповідне порушення законодавства та/або ліцензійних умов, передбачений чинним законодавством; </w:t>
            </w:r>
          </w:p>
          <w:p w14:paraId="59FDEACA"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Cambria Math" w:eastAsia="Cambria Math" w:hAnsi="Cambria Math" w:cs="Cambria Math"/>
                <w:b/>
                <w:strike/>
                <w:color w:val="000000" w:themeColor="text1"/>
                <w:sz w:val="20"/>
                <w:szCs w:val="20"/>
                <w:lang w:val="uk-UA"/>
              </w:rPr>
              <w:t>𝐷𝑚𝑔</w:t>
            </w:r>
            <w:r w:rsidRPr="00934BA0">
              <w:rPr>
                <w:rFonts w:ascii="Times New Roman" w:eastAsia="Times New Roman" w:hAnsi="Times New Roman" w:cs="Times New Roman"/>
                <w:b/>
                <w:strike/>
                <w:color w:val="000000" w:themeColor="text1"/>
                <w:sz w:val="20"/>
                <w:szCs w:val="20"/>
                <w:lang w:val="uk-UA"/>
              </w:rPr>
              <w:t xml:space="preserve"> – коефіцієнт завданої шкоди або додаткової вигоди (у разі можливості встановлення завданої шкоди та/або додаткової вигоди), наведений у пункті 2.2.16 цієї глави.</w:t>
            </w:r>
          </w:p>
          <w:p w14:paraId="7D25200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4A5B7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A319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1726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21BB1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1404A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A044315"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п.2.2.4.</w:t>
            </w:r>
          </w:p>
          <w:p w14:paraId="308E3520"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2.2.4. Початковий розмір штрафу розраховується на основі оцінки серйозності порушення за формулою</w:t>
            </w:r>
          </w:p>
          <w:p w14:paraId="5A98E4D0" w14:textId="77777777" w:rsidR="005A645B" w:rsidRPr="00934BA0" w:rsidRDefault="005A645B">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p>
          <w:tbl>
            <w:tblPr>
              <w:tblStyle w:val="aff0"/>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41"/>
              <w:gridCol w:w="884"/>
              <w:gridCol w:w="237"/>
              <w:gridCol w:w="2953"/>
              <w:gridCol w:w="586"/>
              <w:gridCol w:w="36"/>
            </w:tblGrid>
            <w:tr w:rsidR="00260144" w:rsidRPr="00934BA0" w14:paraId="4EBCCF77" w14:textId="77777777">
              <w:trPr>
                <w:gridAfter w:val="1"/>
                <w:wAfter w:w="36" w:type="dxa"/>
              </w:trPr>
              <w:tc>
                <w:tcPr>
                  <w:tcW w:w="4515" w:type="dxa"/>
                  <w:gridSpan w:val="4"/>
                  <w:tcBorders>
                    <w:top w:val="nil"/>
                    <w:left w:val="nil"/>
                    <w:bottom w:val="nil"/>
                    <w:right w:val="nil"/>
                  </w:tcBorders>
                </w:tcPr>
                <w:p w14:paraId="368EF7C0"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=XX×</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 xml:space="preserve"> ×Dmg</m:t>
                      </m:r>
                    </m:oMath>
                  </m:oMathPara>
                </w:p>
              </w:tc>
              <w:tc>
                <w:tcPr>
                  <w:tcW w:w="586" w:type="dxa"/>
                  <w:tcBorders>
                    <w:top w:val="nil"/>
                    <w:left w:val="nil"/>
                    <w:bottom w:val="nil"/>
                    <w:right w:val="nil"/>
                  </w:tcBorders>
                </w:tcPr>
                <w:p w14:paraId="25C341B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260144" w:rsidRPr="00934BA0" w14:paraId="2940F53C" w14:textId="77777777">
              <w:trPr>
                <w:gridAfter w:val="1"/>
                <w:wAfter w:w="36" w:type="dxa"/>
                <w:trHeight w:val="20"/>
              </w:trPr>
              <w:tc>
                <w:tcPr>
                  <w:tcW w:w="5101" w:type="dxa"/>
                  <w:gridSpan w:val="5"/>
                  <w:tcBorders>
                    <w:top w:val="nil"/>
                    <w:left w:val="nil"/>
                    <w:bottom w:val="nil"/>
                    <w:right w:val="nil"/>
                  </w:tcBorders>
                </w:tcPr>
                <w:p w14:paraId="3C6FD4BC"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260144" w:rsidRPr="00934BA0" w14:paraId="315B2083" w14:textId="77777777">
              <w:tc>
                <w:tcPr>
                  <w:tcW w:w="441" w:type="dxa"/>
                  <w:tcBorders>
                    <w:top w:val="nil"/>
                    <w:left w:val="nil"/>
                    <w:bottom w:val="nil"/>
                    <w:right w:val="nil"/>
                  </w:tcBorders>
                  <w:tcMar>
                    <w:top w:w="12" w:type="dxa"/>
                    <w:left w:w="12" w:type="dxa"/>
                    <w:bottom w:w="12" w:type="dxa"/>
                    <w:right w:w="12" w:type="dxa"/>
                  </w:tcMar>
                </w:tcPr>
                <w:p w14:paraId="3C0CB67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84" w:type="dxa"/>
                  <w:tcBorders>
                    <w:top w:val="nil"/>
                    <w:left w:val="nil"/>
                    <w:bottom w:val="nil"/>
                    <w:right w:val="nil"/>
                  </w:tcBorders>
                  <w:tcMar>
                    <w:top w:w="12" w:type="dxa"/>
                    <w:left w:w="12" w:type="dxa"/>
                    <w:bottom w:w="12" w:type="dxa"/>
                    <w:right w:w="12" w:type="dxa"/>
                  </w:tcMar>
                </w:tcPr>
                <w:p w14:paraId="4EC0F1DC"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237" w:type="dxa"/>
                  <w:tcBorders>
                    <w:top w:val="nil"/>
                    <w:left w:val="nil"/>
                    <w:bottom w:val="nil"/>
                    <w:right w:val="nil"/>
                  </w:tcBorders>
                  <w:tcMar>
                    <w:top w:w="12" w:type="dxa"/>
                    <w:left w:w="12" w:type="dxa"/>
                    <w:bottom w:w="12" w:type="dxa"/>
                    <w:right w:w="12" w:type="dxa"/>
                  </w:tcMar>
                </w:tcPr>
                <w:p w14:paraId="5B0B5DB6"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575" w:type="dxa"/>
                  <w:gridSpan w:val="3"/>
                  <w:tcBorders>
                    <w:top w:val="nil"/>
                    <w:left w:val="nil"/>
                    <w:bottom w:val="nil"/>
                    <w:right w:val="nil"/>
                  </w:tcBorders>
                  <w:tcMar>
                    <w:top w:w="12" w:type="dxa"/>
                    <w:left w:w="12" w:type="dxa"/>
                    <w:bottom w:w="12" w:type="dxa"/>
                    <w:right w:w="12" w:type="dxa"/>
                  </w:tcMar>
                </w:tcPr>
                <w:p w14:paraId="5E16F25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серйозності порушення, що визначається за результатами оцінки серйозності порушення, яка здійснюється у порядку, визначеному пунктами 2.2.6 – 2.2.15 цієї глави, %;</w:t>
                  </w:r>
                </w:p>
              </w:tc>
            </w:tr>
            <w:tr w:rsidR="00260144" w:rsidRPr="00934BA0" w14:paraId="55C1AB8D" w14:textId="77777777">
              <w:tc>
                <w:tcPr>
                  <w:tcW w:w="441" w:type="dxa"/>
                  <w:tcBorders>
                    <w:top w:val="nil"/>
                    <w:left w:val="nil"/>
                    <w:bottom w:val="nil"/>
                    <w:right w:val="nil"/>
                  </w:tcBorders>
                  <w:tcMar>
                    <w:top w:w="12" w:type="dxa"/>
                    <w:left w:w="12" w:type="dxa"/>
                    <w:bottom w:w="12" w:type="dxa"/>
                    <w:right w:w="12" w:type="dxa"/>
                  </w:tcMar>
                </w:tcPr>
                <w:p w14:paraId="0FFB0A93"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84" w:type="dxa"/>
                  <w:tcBorders>
                    <w:top w:val="nil"/>
                    <w:left w:val="nil"/>
                    <w:bottom w:val="nil"/>
                    <w:right w:val="nil"/>
                  </w:tcBorders>
                  <w:tcMar>
                    <w:top w:w="12" w:type="dxa"/>
                    <w:left w:w="12" w:type="dxa"/>
                    <w:bottom w:w="12" w:type="dxa"/>
                    <w:right w:w="12" w:type="dxa"/>
                  </w:tcMar>
                </w:tcPr>
                <w:p w14:paraId="2CD159BC" w14:textId="77777777" w:rsidR="005A645B" w:rsidRPr="00934BA0" w:rsidRDefault="00000000">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237" w:type="dxa"/>
                  <w:tcBorders>
                    <w:top w:val="nil"/>
                    <w:left w:val="nil"/>
                    <w:bottom w:val="nil"/>
                    <w:right w:val="nil"/>
                  </w:tcBorders>
                  <w:tcMar>
                    <w:top w:w="12" w:type="dxa"/>
                    <w:left w:w="12" w:type="dxa"/>
                    <w:bottom w:w="12" w:type="dxa"/>
                    <w:right w:w="12" w:type="dxa"/>
                  </w:tcMar>
                </w:tcPr>
                <w:p w14:paraId="766C3AD7"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575" w:type="dxa"/>
                  <w:gridSpan w:val="3"/>
                  <w:tcBorders>
                    <w:top w:val="nil"/>
                    <w:left w:val="nil"/>
                    <w:bottom w:val="nil"/>
                    <w:right w:val="nil"/>
                  </w:tcBorders>
                  <w:tcMar>
                    <w:top w:w="12" w:type="dxa"/>
                    <w:left w:w="12" w:type="dxa"/>
                    <w:bottom w:w="12" w:type="dxa"/>
                    <w:right w:w="12" w:type="dxa"/>
                  </w:tcMar>
                </w:tcPr>
                <w:p w14:paraId="311A372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максимальний розмір штрафу за відповідне порушення законодавства та/або ліцензійних умов, передбачений чинним законодавством;</w:t>
                  </w:r>
                </w:p>
              </w:tc>
            </w:tr>
            <w:tr w:rsidR="00260144" w:rsidRPr="00934BA0" w14:paraId="19EAED7F" w14:textId="77777777">
              <w:tc>
                <w:tcPr>
                  <w:tcW w:w="441" w:type="dxa"/>
                  <w:tcBorders>
                    <w:top w:val="nil"/>
                    <w:left w:val="nil"/>
                    <w:bottom w:val="nil"/>
                    <w:right w:val="nil"/>
                  </w:tcBorders>
                  <w:tcMar>
                    <w:top w:w="12" w:type="dxa"/>
                    <w:left w:w="12" w:type="dxa"/>
                    <w:bottom w:w="12" w:type="dxa"/>
                    <w:right w:w="12" w:type="dxa"/>
                  </w:tcMar>
                </w:tcPr>
                <w:p w14:paraId="01DF33C4"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84" w:type="dxa"/>
                  <w:tcBorders>
                    <w:top w:val="nil"/>
                    <w:left w:val="nil"/>
                    <w:bottom w:val="nil"/>
                    <w:right w:val="nil"/>
                  </w:tcBorders>
                  <w:tcMar>
                    <w:top w:w="12" w:type="dxa"/>
                    <w:left w:w="12" w:type="dxa"/>
                    <w:bottom w:w="12" w:type="dxa"/>
                    <w:right w:w="12" w:type="dxa"/>
                  </w:tcMar>
                </w:tcPr>
                <w:p w14:paraId="6AD19D20" w14:textId="77777777" w:rsidR="005A645B" w:rsidRPr="00934BA0" w:rsidRDefault="005D41A8">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Dmg</m:t>
                      </m:r>
                    </m:oMath>
                  </m:oMathPara>
                </w:p>
              </w:tc>
              <w:tc>
                <w:tcPr>
                  <w:tcW w:w="237" w:type="dxa"/>
                  <w:tcBorders>
                    <w:top w:val="nil"/>
                    <w:left w:val="nil"/>
                    <w:bottom w:val="nil"/>
                    <w:right w:val="nil"/>
                  </w:tcBorders>
                  <w:tcMar>
                    <w:top w:w="12" w:type="dxa"/>
                    <w:left w:w="12" w:type="dxa"/>
                    <w:bottom w:w="12" w:type="dxa"/>
                    <w:right w:w="12" w:type="dxa"/>
                  </w:tcMar>
                </w:tcPr>
                <w:p w14:paraId="0685B3F1" w14:textId="77777777" w:rsidR="005A645B" w:rsidRPr="00934BA0" w:rsidRDefault="005A645B">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575" w:type="dxa"/>
                  <w:gridSpan w:val="3"/>
                  <w:tcBorders>
                    <w:top w:val="nil"/>
                    <w:left w:val="nil"/>
                    <w:bottom w:val="nil"/>
                    <w:right w:val="nil"/>
                  </w:tcBorders>
                  <w:tcMar>
                    <w:top w:w="12" w:type="dxa"/>
                    <w:left w:w="12" w:type="dxa"/>
                    <w:bottom w:w="12" w:type="dxa"/>
                    <w:right w:w="12" w:type="dxa"/>
                  </w:tcMar>
                </w:tcPr>
                <w:p w14:paraId="5254CA8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коефіцієнт </w:t>
                  </w:r>
                  <w:r w:rsidRPr="00934BA0">
                    <w:rPr>
                      <w:rFonts w:ascii="Times New Roman" w:eastAsia="Times New Roman" w:hAnsi="Times New Roman" w:cs="Times New Roman"/>
                      <w:strike/>
                      <w:color w:val="000000" w:themeColor="text1"/>
                      <w:sz w:val="20"/>
                      <w:szCs w:val="20"/>
                      <w:lang w:val="uk-UA"/>
                    </w:rPr>
                    <w:t xml:space="preserve">завданої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шкоди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або </w:t>
                  </w:r>
                  <w:r w:rsidRPr="00934BA0">
                    <w:rPr>
                      <w:rFonts w:ascii="Times New Roman" w:eastAsia="Times New Roman" w:hAnsi="Times New Roman" w:cs="Times New Roman"/>
                      <w:strike/>
                      <w:color w:val="000000" w:themeColor="text1"/>
                      <w:sz w:val="20"/>
                      <w:szCs w:val="20"/>
                      <w:lang w:val="uk-UA"/>
                    </w:rPr>
                    <w:t>додаткової вигоди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потенційного доходу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(у разі можливості встановлення завданої шкоди та/або додаткової вигоди), наведений у пункті 2.2.16 цієї глави.</w:t>
                  </w:r>
                </w:p>
              </w:tc>
            </w:tr>
          </w:tbl>
          <w:p w14:paraId="64A5E10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4AB7873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DCC0EF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8680C5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AADB546"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51038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56C8FF"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6E69D2E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Питання розрахунку шкоди та додаткової вигоди не є питаннями компетенції НКРЕКП, тому пропонуємо не застосовувати цю складову.</w:t>
            </w:r>
          </w:p>
          <w:p w14:paraId="6CCDA4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267A2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7289D81"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Формула у пункті 2.2.4. потребує доопрацювання </w:t>
            </w:r>
          </w:p>
          <w:p w14:paraId="1C2F435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урахуванням пропозиції щодо видалення критерія «коефіцієнт завданої шкоди або додаткової вигоди» формула у пункті 2.2.4. потребує доопрацювання та видалення компонента «Dmg» (далі пропонується також повністю вилучити п.2.16 та Додаток 1)</w:t>
            </w:r>
          </w:p>
          <w:p w14:paraId="5C36520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F54A4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1F2E818C"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562C9AD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83D392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C610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7DFE4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8FCF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10354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D7E39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43F88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3A2C5A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85C41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C00B6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81797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1D429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D906077"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 разі виявлення правопорушення, за яке законодавством передбачено застосування штрафної санкції, безспірним правом Регулятора є накладення штрафу у його мінімальному розмірі. На збільшення розміру штрафу впливатимуть критерії серйозності правопорушення та інші.</w:t>
            </w:r>
          </w:p>
          <w:p w14:paraId="46D1854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Крім того, застосування у розрахунку максимального розміру штрафних санкцій не узгоджується із задекларованим у п. 1.7 проєкту Порядку принципом розумності, коли «не допускаються випадки необґрунтованого завищення розміру штрафів».</w:t>
            </w:r>
          </w:p>
          <w:p w14:paraId="6EF1E82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 разі визначення початкового розміру штрафу на основі законодавчо встановленого мінімального розміру штрафу, слід враховувати, що такий розмір під час наступних етапів може збільшуватися з урахуванням тривалості порушення або наявності обтяжуючих обставин до 100% від початкового розміру штрафу.</w:t>
            </w:r>
          </w:p>
          <w:p w14:paraId="5163FC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D40C8B"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8F1E4CB"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Редакційне уточнення.</w:t>
            </w:r>
          </w:p>
          <w:p w14:paraId="72E337B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Оскільки величина </w:t>
            </w:r>
            <m:oMath>
              <m:r>
                <w:rPr>
                  <w:rFonts w:ascii="Cambria Math" w:eastAsia="Cambria Math" w:hAnsi="Cambria Math" w:cs="Times New Roman"/>
                  <w:color w:val="000000" w:themeColor="text1"/>
                  <w:sz w:val="20"/>
                  <w:szCs w:val="20"/>
                  <w:lang w:val="uk-UA"/>
                </w:rPr>
                <m:t>XX%</m:t>
              </m:r>
            </m:oMath>
            <w:r w:rsidRPr="00934BA0">
              <w:rPr>
                <w:rFonts w:ascii="Times New Roman" w:eastAsia="Times New Roman" w:hAnsi="Times New Roman" w:cs="Times New Roman"/>
                <w:color w:val="000000" w:themeColor="text1"/>
                <w:sz w:val="20"/>
                <w:szCs w:val="20"/>
                <w:lang w:val="uk-UA"/>
              </w:rPr>
              <w:t xml:space="preserve">  визначається у відсотках, у формулі вона має бути приведена до відносних одиниць.</w:t>
            </w:r>
          </w:p>
          <w:p w14:paraId="11DCED4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8689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5B26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EC78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DB04D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5540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8F1E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9FB3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B88CC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FCA2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E39F0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59B8B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0F71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94AA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6D88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29109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6DECE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25825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059D6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C73ED1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завданої шкоди здійснюється спеціалізованими установами в рамках судового процесу або досудового розслідування. Встановлення Регулятором факту порушення могло б стати причиною для ініціації судових позовів з розрахунком заподіяної учаснику ринку шкоди. </w:t>
            </w:r>
          </w:p>
          <w:p w14:paraId="265BEE3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формули, де використовуються величини у відсотках, не містять множників 1/100 для коректності розрахунку. На нашу думку, </w:t>
            </w:r>
            <w:r w:rsidRPr="00934BA0">
              <w:rPr>
                <w:rFonts w:ascii="Times New Roman" w:eastAsia="Times New Roman" w:hAnsi="Times New Roman" w:cs="Times New Roman"/>
                <w:color w:val="000000" w:themeColor="text1"/>
                <w:sz w:val="20"/>
                <w:szCs w:val="20"/>
                <w:lang w:val="uk-UA"/>
              </w:rPr>
              <w:lastRenderedPageBreak/>
              <w:t>зазначені величини можна визначати у відносних одиницях.</w:t>
            </w:r>
          </w:p>
          <w:p w14:paraId="2FCF744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4AD752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D744870" w14:textId="77777777" w:rsidR="005A645B" w:rsidRPr="00934BA0" w:rsidRDefault="005D41A8">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w:t>
            </w:r>
          </w:p>
          <w:p w14:paraId="010BC06A"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3AE1602D" w14:textId="77777777" w:rsidR="005A645B" w:rsidRPr="00934BA0" w:rsidRDefault="005D41A8">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Спираючись на норми адміністративного права, </w:t>
            </w:r>
            <w:r w:rsidRPr="00934BA0">
              <w:rPr>
                <w:rFonts w:ascii="Times New Roman" w:eastAsia="Times New Roman" w:hAnsi="Times New Roman" w:cs="Times New Roman"/>
                <w:color w:val="000000" w:themeColor="text1"/>
                <w:sz w:val="20"/>
                <w:szCs w:val="20"/>
                <w:lang w:val="uk-UA"/>
              </w:rPr>
              <w:lastRenderedPageBreak/>
              <w:t xml:space="preserve">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733364A1" w14:textId="77777777" w:rsidR="005A645B" w:rsidRPr="00934BA0" w:rsidRDefault="005D41A8">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які містять дані про обставини, що мають значення для правильного вирішення спору.</w:t>
            </w:r>
          </w:p>
          <w:p w14:paraId="15A86855" w14:textId="77777777" w:rsidR="005A645B" w:rsidRPr="00934BA0" w:rsidRDefault="005A645B">
            <w:pPr>
              <w:spacing w:after="0"/>
              <w:ind w:firstLine="284"/>
              <w:jc w:val="both"/>
              <w:rPr>
                <w:rFonts w:ascii="Times New Roman" w:eastAsia="Times New Roman" w:hAnsi="Times New Roman" w:cs="Times New Roman"/>
                <w:color w:val="000000" w:themeColor="text1"/>
                <w:sz w:val="20"/>
                <w:szCs w:val="20"/>
                <w:lang w:val="uk-UA"/>
              </w:rPr>
            </w:pPr>
          </w:p>
          <w:p w14:paraId="78B7317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  </w:t>
            </w:r>
          </w:p>
        </w:tc>
        <w:tc>
          <w:tcPr>
            <w:tcW w:w="2715" w:type="dxa"/>
            <w:shd w:val="clear" w:color="auto" w:fill="auto"/>
          </w:tcPr>
          <w:p w14:paraId="26F158A1"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13E1ED89" w14:textId="77777777" w:rsidR="005A645B" w:rsidRPr="00934BA0" w:rsidRDefault="005D41A8">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узагальнених міжнародних практик, початковий рівень штрафу розраховується на основі (1) відсотку від обороту компанії-порушника, що залежить від оцінки серйозності порушення, та (2) на основі оцінки завданої шкоди або додаткової вигоди.</w:t>
            </w:r>
          </w:p>
          <w:p w14:paraId="5D625A76" w14:textId="77777777" w:rsidR="005A645B" w:rsidRPr="00934BA0" w:rsidRDefault="005D41A8">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адаптації та застосовності міжнародного досвіду до українських реалій, компонент щодо відсотку від обороту компанії було замінено на відсоток від максимального рівня штрафу, передбаченого законодавством за конкретне правопорушення.</w:t>
            </w:r>
          </w:p>
          <w:p w14:paraId="21355BD4"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Такий підхід не потребує (1) істотних змін в законодавство, оскільки наразі лише деякі виняткові правопорушення в сфері енергетики мають в якості бази нарахування штрафів відсоток від обороту компанії (пункти 1 - 3-1 частини 4 статті 77 ЗУ "Про ринок електричної енергії", пункти 1-3 частини 4 статті 59 </w:t>
            </w:r>
            <w:r w:rsidRPr="00934BA0">
              <w:rPr>
                <w:rFonts w:ascii="Times New Roman" w:eastAsia="Times New Roman" w:hAnsi="Times New Roman" w:cs="Times New Roman"/>
                <w:color w:val="000000" w:themeColor="text1"/>
                <w:sz w:val="20"/>
                <w:szCs w:val="20"/>
                <w:lang w:val="uk-UA"/>
              </w:rPr>
              <w:lastRenderedPageBreak/>
              <w:t>ЗУ "Про ринок природного газу"), а також не потребує (2) додаткових досліджень та тестувань в частині категоризації компаній, рівнів їхнього обороту, формування ранжиру відсотків від обороту компаній, тощо та є більш уніфікованим та таким, що відповідає принципу недискримінаційності.</w:t>
            </w:r>
          </w:p>
          <w:p w14:paraId="17108A44"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709519A8"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 частині повноважень НКРЕКП здійснювати розрахунок шкоди: Відповідно до пунктів 11 і 12 частини 1 статті 17 "Про НКРЕКП", Регулятор контролює додержання ліцензіатами законодавства та ліцензійних умов провадження господарської діяльності, розглядає справи про порушення ліцензійних умов, і за результатами розгляду приймає рішення про застосування санкцій. Відповідно до абзацу 17 пункту 3 частини 1 статті 17 Закону України "Про НКРЕКП"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порядок (методику) визначення розміру штрафів, які накладаються Регулятором. При цьому, </w:t>
            </w:r>
            <w:r w:rsidRPr="00934BA0">
              <w:rPr>
                <w:rFonts w:ascii="Times New Roman" w:eastAsia="Times New Roman" w:hAnsi="Times New Roman" w:cs="Times New Roman"/>
                <w:color w:val="000000" w:themeColor="text1"/>
                <w:sz w:val="20"/>
                <w:szCs w:val="20"/>
                <w:lang w:val="uk-UA"/>
              </w:rPr>
              <w:lastRenderedPageBreak/>
              <w:t>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 Окрім того, відповідно до частини 4 статті 77 Закону України "Про ринок електричної енергії",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беручи до уваги характер, тривалість та серйозність порушення, розмір заподіяної шкоди та розмір потенційного доходу. Відповідно, Регулятор має враховувати розмір заподіяної шкоди та розмір потенційного доходу під час процесу розрахунку розміру штрафу, як складової частини розгляду справ про порушення ліцензійних умов та прийняття рішення про застосування санкцій.</w:t>
            </w:r>
          </w:p>
          <w:p w14:paraId="230642C3"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23BE8B7"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Щодо застосування мінімального розміру штрафних санкцій, передбачених за конкретне правопорушення, замість </w:t>
            </w:r>
            <w:r w:rsidRPr="00934BA0">
              <w:rPr>
                <w:rFonts w:ascii="Times New Roman" w:eastAsia="Times New Roman" w:hAnsi="Times New Roman" w:cs="Times New Roman"/>
                <w:color w:val="000000" w:themeColor="text1"/>
                <w:sz w:val="20"/>
                <w:szCs w:val="20"/>
                <w:lang w:val="uk-UA"/>
              </w:rPr>
              <w:lastRenderedPageBreak/>
              <w:t>максимального, цей підхід неможливо реалізувати, оскільки Методика розроблялась з ціллю бути уніфікованим актом для всіх сфер енергетики і комунальних послуг; в той же час, Законами України «Про теплопостачання», «Про питну воду та питне водопостачання» не визначені мінімальні межі штрафів, що унеможливлює практичне застосування мінімального розміру штрафу за конкретне правопорушення в якості універсального базису розрахунку початкового розміру штрафу.</w:t>
            </w:r>
          </w:p>
          <w:p w14:paraId="0F5B7EF6"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226BF9"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Тут і далі підтримується пропозиція НЕК «УКРЕНЕРГО» щодо заміни відсотків коефіцієнтами</w:t>
            </w:r>
          </w:p>
        </w:tc>
      </w:tr>
      <w:tr w:rsidR="00260144" w:rsidRPr="00934BA0" w14:paraId="3A28B266" w14:textId="77777777">
        <w:tc>
          <w:tcPr>
            <w:tcW w:w="765" w:type="dxa"/>
          </w:tcPr>
          <w:p w14:paraId="2BA0D9A3"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2.2.5</w:t>
            </w:r>
          </w:p>
        </w:tc>
        <w:tc>
          <w:tcPr>
            <w:tcW w:w="4290" w:type="dxa"/>
            <w:shd w:val="clear" w:color="auto" w:fill="auto"/>
          </w:tcPr>
          <w:p w14:paraId="54CA071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2.2.5. З метою оцінки серйозності порушення застосовуються критерії, наведені у пунктах 2.2.6 – 2.2.15 цієї глави, із застосуванням відповідних балів ваги кожного з критеріїв.</w:t>
            </w:r>
          </w:p>
        </w:tc>
        <w:tc>
          <w:tcPr>
            <w:tcW w:w="4830" w:type="dxa"/>
            <w:shd w:val="clear" w:color="auto" w:fill="auto"/>
          </w:tcPr>
          <w:p w14:paraId="657E3AF8"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36A9187B"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101CFF1A"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437348C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Застосування бального підходу для оцінки серйозності порушення вбачається штучним і малозмістовним підходом. </w:t>
            </w:r>
          </w:p>
          <w:p w14:paraId="38BD082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Замість цього пропонується визначати початковий розмір штрафу для кожного порушення із наступним коригуванням</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в залежності від визначених для цього порушення факторів (кількість порушень, повторюваність, розмір шкоди тощо).</w:t>
            </w:r>
          </w:p>
          <w:p w14:paraId="46EEFA5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907AA16"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1614E1D7"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Даний коментар не містить достатнього обґрунтування. Використання бального підходу дозволяє застосувати </w:t>
            </w:r>
            <w:r w:rsidRPr="00934BA0">
              <w:rPr>
                <w:rFonts w:ascii="Times New Roman" w:eastAsia="Times New Roman" w:hAnsi="Times New Roman" w:cs="Times New Roman"/>
                <w:color w:val="000000" w:themeColor="text1"/>
                <w:sz w:val="20"/>
                <w:szCs w:val="20"/>
                <w:lang w:val="uk-UA"/>
              </w:rPr>
              <w:lastRenderedPageBreak/>
              <w:t>індивідуальний підхід до кожного ліцензіата.</w:t>
            </w:r>
          </w:p>
        </w:tc>
      </w:tr>
      <w:tr w:rsidR="00260144" w:rsidRPr="00934BA0" w14:paraId="3D178FEA" w14:textId="77777777">
        <w:tc>
          <w:tcPr>
            <w:tcW w:w="765" w:type="dxa"/>
          </w:tcPr>
          <w:p w14:paraId="4650BCDC"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2.2.6</w:t>
            </w:r>
          </w:p>
        </w:tc>
        <w:tc>
          <w:tcPr>
            <w:tcW w:w="4290" w:type="dxa"/>
            <w:shd w:val="clear" w:color="auto" w:fill="auto"/>
          </w:tcPr>
          <w:p w14:paraId="226A1A8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5B88F912"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0C818A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критерії щодо суб’єкта господарювання, який порушив законодавство та/або ліцензійні умови:</w:t>
            </w:r>
          </w:p>
          <w:p w14:paraId="0767AFB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w:t>
            </w:r>
          </w:p>
          <w:p w14:paraId="2FCBE30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величина ліцензіата НКРЕКП;</w:t>
            </w:r>
          </w:p>
          <w:p w14:paraId="3BD1798E"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6E3119A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критерії, що безпосередньо стосуються вчиненого порушення:</w:t>
            </w:r>
          </w:p>
          <w:p w14:paraId="6CB1BFB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7A146AD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w:t>
            </w:r>
          </w:p>
          <w:p w14:paraId="7C532C6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масштаб впливу порушення;</w:t>
            </w:r>
          </w:p>
          <w:p w14:paraId="1DDAEF6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731E9AE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tc>
        <w:tc>
          <w:tcPr>
            <w:tcW w:w="4830" w:type="dxa"/>
            <w:shd w:val="clear" w:color="auto" w:fill="auto"/>
          </w:tcPr>
          <w:p w14:paraId="782A80D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119E876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09BD9AFE"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 критерії щодо суб’єкта господарювання, який порушив законодавство та/або ліцензійні умови: тип ліцензіата НКРЕКП;</w:t>
            </w:r>
          </w:p>
          <w:p w14:paraId="49EFBF91"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величина ліцензіата НКРЕКП; </w:t>
            </w:r>
          </w:p>
          <w:p w14:paraId="0D94E77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критерії, що безпосередньо стосуються вчиненого порушення:</w:t>
            </w:r>
          </w:p>
          <w:p w14:paraId="2481304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 </w:t>
            </w:r>
          </w:p>
          <w:p w14:paraId="0B26D2E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 </w:t>
            </w:r>
          </w:p>
          <w:p w14:paraId="6B7625C9"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масштаб впливу порушення; </w:t>
            </w:r>
          </w:p>
          <w:p w14:paraId="2E94748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10461C4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6CB8B2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B613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1A05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6459A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CF61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3DABB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69D3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D9A33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56C5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EE2C8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2DEF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52D2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6F704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3221A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433FF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FAD2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5F1A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8522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7E32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75A3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0CEA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8F8A7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BF4C7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E496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62BB6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BC43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87798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4ED98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FB2E9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03618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46F2AA"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5AD82219" w14:textId="77777777" w:rsidR="005A645B" w:rsidRPr="00934BA0" w:rsidRDefault="005D41A8">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критерії щодо суб’єкта господарювання, який порушив законодавство та/або ліцензійні умови:</w:t>
            </w:r>
          </w:p>
          <w:p w14:paraId="30A1061B"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w:t>
            </w:r>
          </w:p>
          <w:p w14:paraId="2C73F84D" w14:textId="77777777" w:rsidR="005A645B" w:rsidRPr="00934BA0" w:rsidRDefault="005A645B">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p>
          <w:p w14:paraId="7809682D" w14:textId="77777777" w:rsidR="005A645B" w:rsidRPr="00934BA0" w:rsidRDefault="005D41A8">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критерії, що безпосередньо стосуються вчиненого порушення:</w:t>
            </w:r>
          </w:p>
          <w:p w14:paraId="1BEE8E1F"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29CEF3D6"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w:t>
            </w:r>
          </w:p>
          <w:p w14:paraId="036D118B" w14:textId="77777777" w:rsidR="005A645B" w:rsidRPr="00934BA0" w:rsidRDefault="005A645B">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p>
          <w:p w14:paraId="0A46A8D6"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53C7DB1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352C77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E18B9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B5F33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4004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E006B8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2A6F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FC41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F7425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C58C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6BDF10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D40803"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444219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54C9C17F"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B1119F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A1D5FEF"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2.2.6. Для оцінки серйозності порушення застосовуються такі критерії: </w:t>
            </w:r>
          </w:p>
          <w:p w14:paraId="13F639CE"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критерії, що безпосередньо стосуються вчиненого порушення: </w:t>
            </w:r>
          </w:p>
          <w:p w14:paraId="68144F7A"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предмет порушення; </w:t>
            </w:r>
          </w:p>
          <w:p w14:paraId="6E39EBA3"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тип постраждалої сторони; </w:t>
            </w:r>
          </w:p>
          <w:p w14:paraId="3F11B0C5"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масштаб впливу порушення; </w:t>
            </w:r>
          </w:p>
          <w:p w14:paraId="24B7466B"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тривалість ефекту від порушення; </w:t>
            </w:r>
          </w:p>
          <w:p w14:paraId="261529F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14F80A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BD704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8A065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A217B8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18C36DF"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1B21BA2B"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критерії щодо суб’єкта господарювання, який порушив законодавство та/або ліцензійні умови:</w:t>
            </w:r>
          </w:p>
          <w:p w14:paraId="77EFBD17"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w:t>
            </w:r>
          </w:p>
          <w:p w14:paraId="43360168" w14:textId="77777777" w:rsidR="005A645B" w:rsidRPr="00934BA0" w:rsidRDefault="005D41A8">
            <w:pP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величина ліцензіата НКРЕКП;</w:t>
            </w:r>
          </w:p>
          <w:p w14:paraId="09E0DBE9"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критерії, що безпосередньо стосуються вчиненого порушення:</w:t>
            </w:r>
          </w:p>
          <w:p w14:paraId="1261270E"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3423FA69"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w:t>
            </w:r>
          </w:p>
          <w:p w14:paraId="634A5C11"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масштаб впливу порушення;</w:t>
            </w:r>
          </w:p>
          <w:p w14:paraId="36BAF4C8" w14:textId="77777777" w:rsidR="005A645B" w:rsidRPr="00934BA0" w:rsidRDefault="005D41A8">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3D4D791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602C534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83D3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5FBB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9C97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65124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7C100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80BB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97DD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0E8D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509D2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A94EC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41482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79917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CECD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B1CC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F6C95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97BB2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F343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6E5C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EFD00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0BA3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87CB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97ED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824A6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26DA3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3264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48C7C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24BA2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05CE4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C7FD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579A3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C3F1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04F9A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E9CC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A6419C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3E31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FEC50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D9BE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7081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2196F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A8C1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094C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BA25B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46B3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6AC2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BE8FE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A35B5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F340C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2D0963B8"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2.2.6. Для оцінки серйозності порушення застосовуються такі критерії: </w:t>
            </w:r>
          </w:p>
          <w:p w14:paraId="5C43579E" w14:textId="77777777" w:rsidR="005A645B" w:rsidRPr="00934BA0" w:rsidRDefault="005D41A8">
            <w:pPr>
              <w:spacing w:after="0"/>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критерії щодо суб’єкта господарювання, який порушив законодавство та/або ліцензійні умови: </w:t>
            </w:r>
            <w:r w:rsidRPr="00934BA0">
              <w:rPr>
                <w:rFonts w:ascii="Times New Roman" w:eastAsia="Times New Roman" w:hAnsi="Times New Roman" w:cs="Times New Roman"/>
                <w:b/>
                <w:strike/>
                <w:color w:val="000000" w:themeColor="text1"/>
                <w:sz w:val="20"/>
                <w:szCs w:val="20"/>
                <w:lang w:val="uk-UA"/>
              </w:rPr>
              <w:t>тип ліцензіата НКРЕКП;</w:t>
            </w:r>
          </w:p>
          <w:p w14:paraId="1E853712" w14:textId="77777777" w:rsidR="005A645B" w:rsidRPr="00934BA0" w:rsidRDefault="005D41A8">
            <w:pPr>
              <w:spacing w:after="0"/>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величина ліцензіата НКРЕКП; </w:t>
            </w:r>
          </w:p>
          <w:p w14:paraId="779E6BE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 критерії, що безпосередньо стосуються вчиненого порушення: </w:t>
            </w:r>
          </w:p>
          <w:p w14:paraId="139D756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предмет порушення; </w:t>
            </w:r>
          </w:p>
          <w:p w14:paraId="1AACA73D"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тип постраждалої сторони; </w:t>
            </w:r>
          </w:p>
          <w:p w14:paraId="6C988DF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масштаб впливу порушення; </w:t>
            </w:r>
          </w:p>
          <w:p w14:paraId="338A855C"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тривалість ефекту від порушення; </w:t>
            </w:r>
          </w:p>
          <w:p w14:paraId="642AEB6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5D964F4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A6BFD6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BE460FB"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2.2.5. Для оцінки серйозності порушення застосовуються такі критерії:</w:t>
            </w:r>
          </w:p>
          <w:p w14:paraId="136968DC"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 критерії щодо суб’єкта господарювання, який порушив законодавство та/або ліцензійні умови:</w:t>
            </w:r>
          </w:p>
          <w:p w14:paraId="4DE87412"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тип учасника ринку;</w:t>
            </w:r>
          </w:p>
          <w:p w14:paraId="69B9C08F"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величина учасника ринку;</w:t>
            </w:r>
          </w:p>
          <w:p w14:paraId="161D2EFB"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 критерії, що безпосередньо стосуються вчиненого порушення:</w:t>
            </w:r>
          </w:p>
          <w:p w14:paraId="789FFE6A"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2CF0214B"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тип постраждалої сторони;</w:t>
            </w:r>
          </w:p>
          <w:p w14:paraId="133A0C98"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наслідки для інтересів ринку та учасників ринку;</w:t>
            </w:r>
          </w:p>
          <w:p w14:paraId="3501EE99"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масштаб </w:t>
            </w:r>
            <w:r w:rsidRPr="00934BA0">
              <w:rPr>
                <w:rFonts w:ascii="Times New Roman" w:eastAsia="Times New Roman" w:hAnsi="Times New Roman" w:cs="Times New Roman"/>
                <w:b/>
                <w:color w:val="000000" w:themeColor="text1"/>
                <w:sz w:val="20"/>
                <w:szCs w:val="20"/>
                <w:lang w:val="uk-UA"/>
              </w:rPr>
              <w:t xml:space="preserve">дії </w:t>
            </w:r>
            <w:r w:rsidRPr="00934BA0">
              <w:rPr>
                <w:rFonts w:ascii="Times New Roman" w:eastAsia="Times New Roman" w:hAnsi="Times New Roman" w:cs="Times New Roman"/>
                <w:color w:val="000000" w:themeColor="text1"/>
                <w:sz w:val="20"/>
                <w:szCs w:val="20"/>
                <w:lang w:val="uk-UA"/>
              </w:rPr>
              <w:t>порушення;</w:t>
            </w:r>
          </w:p>
          <w:p w14:paraId="262B3315"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тривалість ефекту від порушення;</w:t>
            </w:r>
          </w:p>
          <w:p w14:paraId="62537BC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географічний масштаб порушення</w:t>
            </w:r>
            <w:r w:rsidRPr="00934BA0">
              <w:rPr>
                <w:rFonts w:ascii="Times New Roman" w:eastAsia="Times New Roman" w:hAnsi="Times New Roman" w:cs="Times New Roman"/>
                <w:color w:val="000000" w:themeColor="text1"/>
                <w:sz w:val="20"/>
                <w:szCs w:val="20"/>
                <w:lang w:val="uk-UA"/>
              </w:rPr>
              <w:t>.</w:t>
            </w:r>
          </w:p>
          <w:p w14:paraId="37BF6D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E292B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23CE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C710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E032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FD53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87A5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DB38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A1F05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1AA2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CC7E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17182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06A6D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3BB7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F738A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45BA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13C4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61F72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52C62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88376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C272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C0391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5A90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6C2F1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571F5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25AC11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2.2.6. Для оцінки серйозності порушення застосовуються такі критерії: </w:t>
            </w:r>
          </w:p>
          <w:p w14:paraId="4EAEAA2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критерії щодо суб’єкта господарювання, який порушив законодавство та/або ліцензійні умови: тип ліцензіата НКРЕКП;</w:t>
            </w:r>
          </w:p>
          <w:p w14:paraId="1DC2A4B6"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величина ліцензіата НКРЕКП; </w:t>
            </w:r>
          </w:p>
          <w:p w14:paraId="4F35AE5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критерії, що безпосередньо стосуються вчиненого порушення: </w:t>
            </w:r>
          </w:p>
          <w:p w14:paraId="596DF96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предмет порушення; </w:t>
            </w:r>
          </w:p>
          <w:p w14:paraId="6B04B36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тип постраждалої сторони; </w:t>
            </w:r>
          </w:p>
          <w:p w14:paraId="2E64A82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масштаб впливу порушення; </w:t>
            </w:r>
          </w:p>
          <w:p w14:paraId="6694B41E"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тривалість ефекту від порушення; </w:t>
            </w:r>
          </w:p>
          <w:p w14:paraId="71CEC0B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23C3C9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15328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410D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BF70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49A6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7AA64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490BB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5442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69676E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5C22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991E3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2867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0F56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80E26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7AD9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F0E0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EE19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507B7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9CC3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F635A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754D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1C3EA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9B924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48C92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5998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3F8D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33C7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862C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61D5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4427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B518F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8A672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A45D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AA57C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EF6C5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F3BB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71D2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AFD41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6942B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6321D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975E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05FC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C522F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DAEB7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87311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73B7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5713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91ABF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80163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E178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DB80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3E0C49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E2EDB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CC627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E8FEA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D7F2F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352115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7034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18BF9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F084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11BE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C018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89FA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4C40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427B6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5F8422B6"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6B347E3A"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7DB564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 критерії щодо суб’єкта господарювання, який порушив законодавство та/або ліцензійні умови:</w:t>
            </w:r>
          </w:p>
          <w:p w14:paraId="148AC315"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тип ліцензіата НКРЕКП;</w:t>
            </w:r>
          </w:p>
          <w:p w14:paraId="2A6AC0D1"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величина ліцензіата НКРЕКП;</w:t>
            </w:r>
          </w:p>
          <w:p w14:paraId="5C73D0A4"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p>
          <w:p w14:paraId="6217FEB0"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критерії, що безпосередньо стосуються вчиненого порушення:</w:t>
            </w:r>
          </w:p>
          <w:p w14:paraId="4D92A15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0D448D0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w:t>
            </w:r>
          </w:p>
          <w:p w14:paraId="19E31A2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масштаб впливу порушення;</w:t>
            </w:r>
          </w:p>
          <w:p w14:paraId="386E8D5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0430967A"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57097A5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A677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51AF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BE2E0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F7B5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6075B5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48AE1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4A8D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1CB07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AAED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63FF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5E65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6E1B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10668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239909F"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2.2.6. Для оцінки серйозності порушення застосовуються такі критерії:</w:t>
            </w:r>
          </w:p>
          <w:p w14:paraId="256E0638"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критерії щодо суб’єкта господарювання, який порушив законодавство та/або ліцензійні умови:</w:t>
            </w:r>
          </w:p>
          <w:p w14:paraId="08F15FE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тип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w:t>
            </w:r>
          </w:p>
          <w:p w14:paraId="2EF8ADF5"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величина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w:t>
            </w:r>
          </w:p>
          <w:p w14:paraId="15365AB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критерії, що безпосередньо стосуються вчиненого порушення:</w:t>
            </w:r>
          </w:p>
          <w:p w14:paraId="6142AF4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предмет порушення;</w:t>
            </w:r>
          </w:p>
          <w:p w14:paraId="564A918D"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постраждалої сторони;</w:t>
            </w:r>
          </w:p>
          <w:p w14:paraId="05BEC3DD"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масштаб впливу порушення;</w:t>
            </w:r>
          </w:p>
          <w:p w14:paraId="026CAF82"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ефекту від порушення;</w:t>
            </w:r>
          </w:p>
          <w:p w14:paraId="1E95C6E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масштаб порушення.</w:t>
            </w:r>
          </w:p>
          <w:p w14:paraId="72FB3F2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B228AA"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CCEBA7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тип ліцензіата НКРЕКП;</w:t>
            </w:r>
          </w:p>
          <w:p w14:paraId="51D4C76A"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величина ліцензіата НКРЕКП – </w:t>
            </w:r>
            <w:r w:rsidRPr="00934BA0">
              <w:rPr>
                <w:rFonts w:ascii="Times New Roman" w:eastAsia="Times New Roman" w:hAnsi="Times New Roman" w:cs="Times New Roman"/>
                <w:color w:val="000000" w:themeColor="text1"/>
                <w:sz w:val="20"/>
                <w:szCs w:val="20"/>
                <w:lang w:val="uk-UA"/>
              </w:rPr>
              <w:t>Обидва критерії типу діяльності та розміру компанії не мають значення з точки зору REMIT. Саме серйозність порушення (отриманий прибуток/заподіяна шкода) має бути ключовим для застосування штрафу. Хоча ці критерії не застосовуються далі у формулах у Розділі III, у Розділі II відсутні пояснення. Вказане також стосується пунктів 2.2.7, 2.2.8</w:t>
            </w:r>
          </w:p>
          <w:p w14:paraId="6AF319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0B1F93F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557C4CA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що тип ліцензіата та його величина не впливають на його провину, суттєвість вчиненого порушення пропонується вилучити ці критерії.</w:t>
            </w:r>
          </w:p>
          <w:p w14:paraId="1C95D8B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3BA8D9B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закріплення у Методиці градації учасників ринку з огляду на їх «величину»,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57B4785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w:t>
            </w:r>
          </w:p>
          <w:p w14:paraId="4179E3B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Додатково пропонуємо вилучити і «масштаб впливу порушення» адже відсутні пояснення того, яким саме чином мають бути підраховані кількість учасників ринку та вплив на них дій порушника</w:t>
            </w:r>
          </w:p>
          <w:p w14:paraId="7C22E2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476B2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E7CF28"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702E64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492D34"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Оскільки величина учасника ринку жодним чином не впливає на вину порушника, тяжкість вчиненого порушення чи наміри щодо його вчинення суб’єктом господарювання, пропонуємо задля уникнення можливої дискримінації та дотримання принципу прозорості щодо учасників ринку, залишити виключно критерії, що безпосередньо стосуються порушення.</w:t>
            </w:r>
          </w:p>
          <w:p w14:paraId="0357DD9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Додатково пропонуємо вилучити і «масштаб впливу порушення» адже відсутні пояснення того, яким саме чином мають бути підраховані кількість учасників ринку та вплив на них дій порушника</w:t>
            </w:r>
          </w:p>
          <w:p w14:paraId="5CDC98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C3609B"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035DE14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397C811"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0E3104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1F3BD40"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Враховуючи, що тип ліцензіата та його величина не впливають на </w:t>
            </w:r>
            <w:r w:rsidRPr="00934BA0">
              <w:rPr>
                <w:rFonts w:ascii="Times New Roman" w:eastAsia="Times New Roman" w:hAnsi="Times New Roman" w:cs="Times New Roman"/>
                <w:color w:val="000000" w:themeColor="text1"/>
                <w:sz w:val="20"/>
                <w:szCs w:val="20"/>
                <w:lang w:val="uk-UA"/>
              </w:rPr>
              <w:lastRenderedPageBreak/>
              <w:t>його провину, суттєвість вчиненого порушення пропонується вилучити ці критерії.</w:t>
            </w:r>
          </w:p>
          <w:p w14:paraId="4EAFEAB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CD07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AF99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8EB5E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1E52B4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закріплення у Методиці градації учасників ринку з огляду на їх «величину»,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5FB9D36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6F0E2D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123C82E5" w14:textId="77777777" w:rsidR="005A645B" w:rsidRPr="00934BA0" w:rsidRDefault="005D41A8">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Пропонується видалити критерій «величина ліцензіата», оскільки цей критерії дублюється з критерієм, передбаченим пп. 2.2.11. «масштаб впливу порушення». Крім цього, критерій «велична ліцензіата» дискримінує суб’єктів ринку, оскільки сума </w:t>
            </w:r>
            <w:r w:rsidRPr="00934BA0">
              <w:rPr>
                <w:rFonts w:ascii="Times New Roman" w:eastAsia="Times New Roman" w:hAnsi="Times New Roman" w:cs="Times New Roman"/>
                <w:color w:val="000000" w:themeColor="text1"/>
                <w:sz w:val="20"/>
                <w:szCs w:val="20"/>
                <w:lang w:val="uk-UA"/>
              </w:rPr>
              <w:lastRenderedPageBreak/>
              <w:t>штрафу буде більша для різних суб’єктів за однакове порушення. У випадку вчинення правопорушення законодавства щодо захисту економічної конкуренції інфраструктурними суб’єктами правопорушення, які займають монопольне становище на певному ринку, такі правопорушення розслідуються АМКУ, та за результатами проведення такого розслідування АМКУ приймає рішення про накладення штрафів.</w:t>
            </w:r>
          </w:p>
          <w:p w14:paraId="367644A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випадку врахування зауваження пропонуємо вилучити додаток 2.</w:t>
            </w:r>
          </w:p>
          <w:p w14:paraId="7234ED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86176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7A3C1D3C"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Оцінюватись має саме порушення, а не величина ліцензіата або тип ліцензіата, адже на масштаб порушення ці критерії жодним чином не впливають.</w:t>
            </w:r>
          </w:p>
          <w:p w14:paraId="6F3A72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51BF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32BD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9691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5D1A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C186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6187B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09F4C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380B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16016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E40BF5B"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Оскільки згідно з проєктом Порядку серйозність порушення визначається незалежно від типу порушення, вважаємо, що збільшення розміру штрафних санкцій через тип чи величину ліцензіата є несправедливим. Наприклад, у випадку </w:t>
            </w:r>
            <w:r w:rsidRPr="00934BA0">
              <w:rPr>
                <w:rFonts w:ascii="Times New Roman" w:eastAsia="Times New Roman" w:hAnsi="Times New Roman" w:cs="Times New Roman"/>
                <w:i/>
                <w:color w:val="000000" w:themeColor="text1"/>
                <w:sz w:val="20"/>
                <w:szCs w:val="20"/>
                <w:lang w:val="uk-UA"/>
              </w:rPr>
              <w:lastRenderedPageBreak/>
              <w:t>несвоєчасного надання інформації чи подібних порушеннях організаційних вимог здійснення ліцензованої діяльності серйозність такого порушення має бути однаковою для усіх ліцензіатів, а якщо причинами, що спонукали до цього порушення є намагання приховати зловживання монопольним становищем чи ринковою владою, то для вжиття відповідних порушенню санкцій необхідно при розрахунку розміру санкцій враховувати саме ці критерії, а не штрафувати ліцензіатів за їх розмір чи здійснювану діяльність.</w:t>
            </w:r>
          </w:p>
          <w:p w14:paraId="74F9F85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Інші критерії, що стосуються порушення, також мають бути доопрацьовані з огляду на причинно-наслідкові зв’язки. Наприклад, незрозумілим є критерій «тип постраждалої сторони», що оцінюється однаковою кількістю балів незалежно від «типу».</w:t>
            </w:r>
          </w:p>
          <w:p w14:paraId="34B8621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96FE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BA6D3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9FBE5C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Величина ліцензіата не може бути критерієм серйозності порушення. Подібний критерій може стимулювати додаткові зловживання на ринку. Крім того, такий підхід має ефект задвоєння, оскільки критерії порушення (нижче) враховують і масштаб впливу порушення, і географічний масштаб порушення </w:t>
            </w:r>
          </w:p>
          <w:p w14:paraId="6FAA586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0F780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ЗУ «Про НКРЕКП» встановлено вичерпний перелік критеріїв, які </w:t>
            </w:r>
            <w:r w:rsidRPr="00934BA0">
              <w:rPr>
                <w:rFonts w:ascii="Times New Roman" w:eastAsia="Times New Roman" w:hAnsi="Times New Roman" w:cs="Times New Roman"/>
                <w:color w:val="000000" w:themeColor="text1"/>
                <w:sz w:val="20"/>
                <w:szCs w:val="20"/>
                <w:lang w:val="uk-UA"/>
              </w:rPr>
              <w:lastRenderedPageBreak/>
              <w:t>повинні бути враховані при створенні порядкую (методики) визначення розміру штрафів. Такі критерії застосовуються саме залежно від порушення та його наслідків, і в жодному разі не застосовуються в залежності від особи порушника. Якщо до певного виду порушників будуть застосовуватися більш сурові методи покарання за одне і те саме порушення з одними і тими наслідками, це може розглядатися як дискримінація (наприклад, великі і малі порушники, товариства засновані за рахунок приватного капіталу та товариства, частки якого належать державі).</w:t>
            </w:r>
          </w:p>
          <w:p w14:paraId="6D7DBA4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B60261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 само, законодавство не передбачає визначення розміру штрафу на основі тривалості ефекту від порушення, лише тривалості порушення.</w:t>
            </w:r>
          </w:p>
          <w:p w14:paraId="02A2E4C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Цитата: </w:t>
            </w:r>
          </w:p>
          <w:p w14:paraId="3E30642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i/>
                <w:color w:val="000000" w:themeColor="text1"/>
                <w:sz w:val="20"/>
                <w:szCs w:val="20"/>
                <w:lang w:val="uk-UA"/>
              </w:rPr>
              <w:t>Стаття 17. Функції та повноваження Регулятора</w:t>
            </w:r>
          </w:p>
          <w:p w14:paraId="617E807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1409D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1. Для ефективного виконання завдань державного регулювання у сферах енергетики та комунальних послуг Регулятор:</w:t>
            </w:r>
          </w:p>
          <w:p w14:paraId="14CB1D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3A9CB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3) розробляє та затверджує нормативно-правові акти, зокрема:</w:t>
            </w:r>
          </w:p>
          <w:p w14:paraId="169C07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C687D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порядок (методику) визначення розміру штрафів, які </w:t>
            </w:r>
            <w:r w:rsidRPr="00934BA0">
              <w:rPr>
                <w:rFonts w:ascii="Times New Roman" w:eastAsia="Times New Roman" w:hAnsi="Times New Roman" w:cs="Times New Roman"/>
                <w:i/>
                <w:color w:val="000000" w:themeColor="text1"/>
                <w:sz w:val="20"/>
                <w:szCs w:val="20"/>
                <w:lang w:val="uk-UA"/>
              </w:rPr>
              <w:lastRenderedPageBreak/>
              <w:t>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 Такий порядок затверджується Регулятором після консультацій із Секретаріатом Енергетичного Співтовариства</w:t>
            </w:r>
            <w:r w:rsidRPr="00934BA0">
              <w:rPr>
                <w:rFonts w:ascii="Times New Roman" w:eastAsia="Times New Roman" w:hAnsi="Times New Roman" w:cs="Times New Roman"/>
                <w:color w:val="000000" w:themeColor="text1"/>
                <w:sz w:val="20"/>
                <w:szCs w:val="20"/>
                <w:lang w:val="uk-UA"/>
              </w:rPr>
              <w:t>»;</w:t>
            </w:r>
          </w:p>
          <w:p w14:paraId="2D56E77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9FB042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DDBBF1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підпункт носить упереджений характер. Відсутнє обґрунтування щодо включення до критеріїв серйозності порушення критеріїв щодо суб’єкта господарювання. Незрозуміла диференціація балів між різними типами ліцензіатів. Параметри порушення, на які може мати вплив величина порушника, (масштаб, тривалість ефекту від, порушення, географічний масштаб) враховані в подальшому у пп.2. Таким чином, включення критеріїв щодо суб’єкта господарювання – порушника призведе до задвоєння балів серйозності. Незрозуміло, які саме невраховані в подальшому параметри порушення закладаються в об’єктивні характеристики суб’єкта господарювання.</w:t>
            </w:r>
          </w:p>
          <w:p w14:paraId="623E845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67ACD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0B5D6BA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всюди за текстом замінити термін «ліцензіат НКРЕКП» на «ліцензіат» (див. пункт 1) глави 1.2. розділу І).</w:t>
            </w:r>
          </w:p>
        </w:tc>
        <w:tc>
          <w:tcPr>
            <w:tcW w:w="2715" w:type="dxa"/>
            <w:shd w:val="clear" w:color="auto" w:fill="auto"/>
          </w:tcPr>
          <w:p w14:paraId="19F88399"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6DDD3D73"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ліцензіатів), тому дані критерії необхідно враховувати. </w:t>
            </w:r>
          </w:p>
          <w:p w14:paraId="5B8B5FCF"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0CE76BEF"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Вказане також стосується тривалості ефекту від порушення, географічного масштабу порушення.</w:t>
            </w:r>
          </w:p>
          <w:p w14:paraId="25245A3C"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7EA6824A"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залишити пункт без змін</w:t>
            </w:r>
          </w:p>
          <w:p w14:paraId="54E1508F"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62DC6B91"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50648B08" w14:textId="77777777">
        <w:tc>
          <w:tcPr>
            <w:tcW w:w="765" w:type="dxa"/>
          </w:tcPr>
          <w:p w14:paraId="4BF8CF9C"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2.2.7</w:t>
            </w:r>
          </w:p>
        </w:tc>
        <w:tc>
          <w:tcPr>
            <w:tcW w:w="4290" w:type="dxa"/>
            <w:shd w:val="clear" w:color="auto" w:fill="auto"/>
          </w:tcPr>
          <w:p w14:paraId="2341781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2.2.7. За критерієм «тип ліцензіата НКРЕКП» визначаються:</w:t>
            </w:r>
          </w:p>
          <w:p w14:paraId="21A85A07"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292925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інфраструктурні ліцензіати НКРЕКП (3 бали), а саме, ліцензіати НКРЕКП, що провадять діяльність з:</w:t>
            </w:r>
          </w:p>
          <w:p w14:paraId="5C03E3B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транспортування природного і нафтового газу трубопроводами;</w:t>
            </w:r>
          </w:p>
          <w:p w14:paraId="1C450AA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природного і нафтового газу трубопроводами;</w:t>
            </w:r>
          </w:p>
          <w:p w14:paraId="1FB7651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передачі електричної енергії;</w:t>
            </w:r>
          </w:p>
          <w:p w14:paraId="59ADFFD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електричної енергії (у тому числі малими системами розподілу);</w:t>
            </w:r>
          </w:p>
          <w:p w14:paraId="033BD45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294CBD4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не має конкурентів на території провадження своєї діяльності);</w:t>
            </w:r>
          </w:p>
          <w:p w14:paraId="000734A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здійснення функцій оператора ринку;</w:t>
            </w:r>
          </w:p>
          <w:p w14:paraId="2F7CAB7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гарантованого покупця;</w:t>
            </w:r>
          </w:p>
          <w:p w14:paraId="5CC9B25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(закачування, відбору) природного газу;</w:t>
            </w:r>
          </w:p>
          <w:p w14:paraId="40CAB19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надання послуг установки LNG. </w:t>
            </w:r>
          </w:p>
          <w:p w14:paraId="3B0C5B8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до інфраструктурних ліцензіатів НКРЕКП належать ліцензіати, на яких покладено спеціальні обов’язки для забезпечення загальносуспільних інтересів;</w:t>
            </w:r>
          </w:p>
          <w:p w14:paraId="64202A2D"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0FEDBE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неінфраструктурні ліцензіати НКРЕКП (2 бали), а саме, ліцензіати, що провадять діяльність з:</w:t>
            </w:r>
          </w:p>
          <w:p w14:paraId="0C47522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електричної енергії;</w:t>
            </w:r>
          </w:p>
          <w:p w14:paraId="2726D00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енергії;</w:t>
            </w:r>
          </w:p>
          <w:p w14:paraId="1708333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агрегації;</w:t>
            </w:r>
          </w:p>
          <w:p w14:paraId="30A1196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електричної енергії споживачу;</w:t>
            </w:r>
          </w:p>
          <w:p w14:paraId="2F57364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перепродажу електричної енергії (трейдерської діяльності);</w:t>
            </w:r>
          </w:p>
          <w:p w14:paraId="3FCA9A7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природного газу та інших речовин, транспортування яких здійснюється трубопровідним транспортом;</w:t>
            </w:r>
          </w:p>
          <w:p w14:paraId="5A956C9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має конкурентів на території здійснення своєї діяльності).</w:t>
            </w:r>
          </w:p>
          <w:p w14:paraId="317321F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 визначається відповідно до тієї діяльності, яку ліцензіат НКРЕКП провадить, зокрема, на підставі отриманих ним ліцензій, і загалом є сталою категорією протягом періоду такої ліцензованої діяльності.</w:t>
            </w:r>
          </w:p>
          <w:p w14:paraId="28EABD0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Водночас, 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tc>
        <w:tc>
          <w:tcPr>
            <w:tcW w:w="4830" w:type="dxa"/>
            <w:shd w:val="clear" w:color="auto" w:fill="auto"/>
          </w:tcPr>
          <w:p w14:paraId="506357A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0E26FA97"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2.2.7. За критерієм «тип ліцензіата НКРЕКП» визначаються:</w:t>
            </w:r>
          </w:p>
          <w:p w14:paraId="08682091"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інфраструктурні ліцензіати НКРЕКП (3 бали), а саме, ліцензіати НКРЕКП, що провадять діяльність з:…</w:t>
            </w:r>
          </w:p>
          <w:p w14:paraId="1DB6068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Також до інфраструктурних ліцензіатів НКРЕКП належать ліцензіати, на яких покладено спеціальні обов’язки для забезпечення загальносуспільних інтересів </w:t>
            </w:r>
            <w:r w:rsidRPr="00934BA0">
              <w:rPr>
                <w:rFonts w:ascii="Times New Roman" w:eastAsia="Times New Roman" w:hAnsi="Times New Roman" w:cs="Times New Roman"/>
                <w:b/>
                <w:color w:val="000000" w:themeColor="text1"/>
                <w:sz w:val="20"/>
                <w:szCs w:val="20"/>
                <w:lang w:val="uk-UA"/>
              </w:rPr>
              <w:t>та великі ліцензіати НКРЕКП, визначені в додатку 2 до цього Порядку</w:t>
            </w:r>
            <w:r w:rsidRPr="00934BA0">
              <w:rPr>
                <w:rFonts w:ascii="Times New Roman" w:eastAsia="Times New Roman" w:hAnsi="Times New Roman" w:cs="Times New Roman"/>
                <w:color w:val="000000" w:themeColor="text1"/>
                <w:sz w:val="20"/>
                <w:szCs w:val="20"/>
                <w:lang w:val="uk-UA"/>
              </w:rPr>
              <w:t>;</w:t>
            </w:r>
          </w:p>
          <w:p w14:paraId="6B248D0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4343A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38705C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F49DD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2C58546B"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2.2.7. За критерієм «тип ліцензіата НКРЕКП» визначаються:</w:t>
            </w:r>
          </w:p>
          <w:p w14:paraId="53AB448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інфраструктурні ліцензіати НКРЕКП (3 бали), а саме, ліцензіати НКРЕКП, що провадять діяльність з:</w:t>
            </w:r>
          </w:p>
          <w:p w14:paraId="6C7160C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транспортування природного і нафтового газу трубопроводами;</w:t>
            </w:r>
          </w:p>
          <w:p w14:paraId="5499F1A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розподілу природного і нафтового газу трубопроводами;</w:t>
            </w:r>
          </w:p>
          <w:p w14:paraId="30D790C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передачі електричної енергії;</w:t>
            </w:r>
          </w:p>
          <w:p w14:paraId="58D9A2E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04AF00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електричної енергії (у тому числі малими системами розподілу);</w:t>
            </w:r>
          </w:p>
          <w:p w14:paraId="45E7F9C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6F6696C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не має конкурентів на території провадження своєї діяльності);</w:t>
            </w:r>
          </w:p>
          <w:p w14:paraId="4DB2DBF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оператора ринку;</w:t>
            </w:r>
          </w:p>
          <w:p w14:paraId="61AE12E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гарантованого покупця;</w:t>
            </w:r>
          </w:p>
          <w:p w14:paraId="6E184F9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(закачування, відбору) природного газу;</w:t>
            </w:r>
          </w:p>
          <w:p w14:paraId="35B2DAC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надання послуг установки LNG. </w:t>
            </w:r>
          </w:p>
          <w:p w14:paraId="297FECA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до інфраструктурних ліцензіатів НКРЕКП належать ліцензіати, на яких покладено спеціальні обов’язки для забезпечення загальносуспільних інтересів</w:t>
            </w:r>
            <w:r w:rsidRPr="00934BA0">
              <w:rPr>
                <w:rFonts w:ascii="Times New Roman" w:eastAsia="Times New Roman" w:hAnsi="Times New Roman" w:cs="Times New Roman"/>
                <w:b/>
                <w:color w:val="000000" w:themeColor="text1"/>
                <w:sz w:val="20"/>
                <w:szCs w:val="20"/>
                <w:lang w:val="uk-UA"/>
              </w:rPr>
              <w:t>, в частині порушень пов’язаних з виконанням відповідних функцій</w:t>
            </w:r>
            <w:r w:rsidRPr="00934BA0">
              <w:rPr>
                <w:rFonts w:ascii="Times New Roman" w:eastAsia="Times New Roman" w:hAnsi="Times New Roman" w:cs="Times New Roman"/>
                <w:color w:val="000000" w:themeColor="text1"/>
                <w:sz w:val="20"/>
                <w:szCs w:val="20"/>
                <w:lang w:val="uk-UA"/>
              </w:rPr>
              <w:t>.</w:t>
            </w:r>
          </w:p>
          <w:p w14:paraId="2BA736F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неінфраструктурні ліцензіати НКРЕКП (2 бали), а саме, ліцензіати, що провадять діяльність з:</w:t>
            </w:r>
          </w:p>
          <w:p w14:paraId="48F34E5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електричної енергії;</w:t>
            </w:r>
          </w:p>
          <w:p w14:paraId="3911E99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енергії;</w:t>
            </w:r>
          </w:p>
          <w:p w14:paraId="7F3B8C0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агрегації;</w:t>
            </w:r>
          </w:p>
          <w:p w14:paraId="2A78465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електричної енергії споживачу;</w:t>
            </w:r>
          </w:p>
          <w:p w14:paraId="632EF78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перепродажу електричної енергії (трейдерської діяльності);</w:t>
            </w:r>
          </w:p>
          <w:p w14:paraId="1BDAEF4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природного газу та інших речовин, транспортування яких здійснюється трубопровідним транспортом;</w:t>
            </w:r>
          </w:p>
          <w:p w14:paraId="391A4C9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має конкурентів на території здійснення своєї діяльності).</w:t>
            </w:r>
          </w:p>
          <w:p w14:paraId="40F8EF8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 визначається відповідно до тієї діяльності</w:t>
            </w:r>
            <w:r w:rsidRPr="00934BA0">
              <w:rPr>
                <w:rFonts w:ascii="Times New Roman" w:eastAsia="Times New Roman" w:hAnsi="Times New Roman" w:cs="Times New Roman"/>
                <w:b/>
                <w:strike/>
                <w:color w:val="000000" w:themeColor="text1"/>
                <w:sz w:val="20"/>
                <w:szCs w:val="20"/>
                <w:lang w:val="uk-UA"/>
              </w:rPr>
              <w:t>, яку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ліцензіата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щодо якої виявлено порушення.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 xml:space="preserve">провадить, зокрема, на підставі отриманих ним ліцензій, і загалом є сталою </w:t>
            </w:r>
            <w:r w:rsidRPr="00934BA0">
              <w:rPr>
                <w:rFonts w:ascii="Times New Roman" w:eastAsia="Times New Roman" w:hAnsi="Times New Roman" w:cs="Times New Roman"/>
                <w:b/>
                <w:strike/>
                <w:color w:val="000000" w:themeColor="text1"/>
                <w:sz w:val="20"/>
                <w:szCs w:val="20"/>
                <w:lang w:val="uk-UA"/>
              </w:rPr>
              <w:lastRenderedPageBreak/>
              <w:t>категорією протягом періоду такої ліцензованої діяльності.</w:t>
            </w:r>
          </w:p>
          <w:p w14:paraId="29091FFA"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Водночас, 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p w14:paraId="5E1C73D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93E30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38797609"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6B1FFB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5AC4ED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0E59B13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1F0C21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C535CF4"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521B9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DB5025"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7D9E828A"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502E5F0"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B3C012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80419C4"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05D58B0"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81FFB4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DF8AEFD"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85DE4F9"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526184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17EEE6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D8CDAAF"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FAE2950"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773D5A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1D9322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466CA82"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6738EC1"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A38756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2FD6967"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EC184F5"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116A49C"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CB5ED62"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A6093F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619D3A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7DAAFB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B9338AC"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9F205BC"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4D2E2A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94ED77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0AD0184"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8200695"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FA975F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131F7DE5"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A2D62A7"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A2E7DCD"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49D1935"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79DCEA4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B14B8C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50278FF"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AE8B76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CD02842"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8A536E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5382E56"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7565AB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26E38855"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2.2.7. За критерієм «тип ліцензіата НКРЕКП» визначаються:</w:t>
            </w:r>
          </w:p>
          <w:p w14:paraId="01F1FAE7"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інфраструктурні ліцензіати НКРЕКП (3 бали), а саме, ліцензіати НКРЕКП, що провадять діяльність з:</w:t>
            </w:r>
          </w:p>
          <w:p w14:paraId="3B33111D"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транспортування природного і нафтового газу трубопроводами;</w:t>
            </w:r>
          </w:p>
          <w:p w14:paraId="31244AEC"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природного і нафтового газу трубопроводами;</w:t>
            </w:r>
          </w:p>
          <w:p w14:paraId="585B11DB"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передачі електричної енергії;</w:t>
            </w:r>
          </w:p>
          <w:p w14:paraId="38C8DB65"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електричної енергії (у тому числі малими системами розподілу);</w:t>
            </w:r>
          </w:p>
          <w:p w14:paraId="0C958D8F"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60644E96"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не має конкурентів на території провадження своєї діяльності);</w:t>
            </w:r>
          </w:p>
          <w:p w14:paraId="0327ADB5"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оператора ринку;</w:t>
            </w:r>
          </w:p>
          <w:p w14:paraId="243FAABC"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гарантованого покупця;</w:t>
            </w:r>
          </w:p>
          <w:p w14:paraId="3985A7B2"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зберігання (закачування, відбору) природного газу;</w:t>
            </w:r>
          </w:p>
          <w:p w14:paraId="577F2763"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надання послуг установки LNG. </w:t>
            </w:r>
          </w:p>
          <w:p w14:paraId="4416E4FF"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Також до інфраструктурних ліцензіатів НКРЕКП належать ліцензіати, на яких покладено спеціальні обов’язки для забезпечення загальносуспільних інтересів;</w:t>
            </w:r>
          </w:p>
          <w:p w14:paraId="3D5BD0EC"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неінфраструктурні ліцензіати НКРЕКП (2 бали), а саме, ліцензіати, що провадять діяльність з:</w:t>
            </w:r>
          </w:p>
          <w:p w14:paraId="066AAFC0"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електричної енергії;</w:t>
            </w:r>
          </w:p>
          <w:p w14:paraId="45E50D33"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енергії;</w:t>
            </w:r>
          </w:p>
          <w:p w14:paraId="7F383D0F"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агрегації;</w:t>
            </w:r>
          </w:p>
          <w:p w14:paraId="2B8B58FE"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електричної енергії споживачу;</w:t>
            </w:r>
          </w:p>
          <w:p w14:paraId="1BE1DB85"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перепродажу електричної енергії (трейдерської діяльності);</w:t>
            </w:r>
          </w:p>
          <w:p w14:paraId="42AF4F96"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природного газу та інших речовин, транспортування яких здійснюється трубопровідним транспортом;</w:t>
            </w:r>
          </w:p>
          <w:p w14:paraId="5A8D1844"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має конкурентів на території здійснення своєї діяльності).</w:t>
            </w:r>
          </w:p>
          <w:p w14:paraId="71E8BC52"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 ліцензіати НКРЕКП, на яких покладені спеціальні обов’язки для забезпечення загальносуспільних інтересів (1 бал), якщо предметом порушення є недотримання вимог нормативно-правових актів, якими визначено такі спеціальні обов’язки.</w:t>
            </w:r>
          </w:p>
          <w:p w14:paraId="088D8AE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9169629"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328B7F5B"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2CA1A572"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054C2A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5EBC825E"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0E23A1A"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01DBA4C8"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24D3C0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48041CA3" w14:textId="77777777" w:rsidR="005A645B" w:rsidRPr="00934BA0" w:rsidRDefault="005A645B">
            <w:pPr>
              <w:spacing w:after="0"/>
              <w:jc w:val="both"/>
              <w:rPr>
                <w:rFonts w:ascii="Times New Roman" w:eastAsia="Times New Roman" w:hAnsi="Times New Roman" w:cs="Times New Roman"/>
                <w:b/>
                <w:i/>
                <w:color w:val="000000" w:themeColor="text1"/>
                <w:sz w:val="20"/>
                <w:szCs w:val="20"/>
                <w:lang w:val="uk-UA"/>
              </w:rPr>
            </w:pPr>
          </w:p>
          <w:p w14:paraId="60CB66C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763246F7" w14:textId="77777777" w:rsidR="005A645B" w:rsidRPr="00934BA0" w:rsidRDefault="005D41A8">
            <w:pP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2.2.7. За критерієм «тип ліцензіата НКРЕКП» визначаються:</w:t>
            </w:r>
          </w:p>
          <w:p w14:paraId="01D962CD" w14:textId="77777777" w:rsidR="005A645B" w:rsidRPr="00934BA0" w:rsidRDefault="005A645B">
            <w:pPr>
              <w:spacing w:after="0" w:line="240" w:lineRule="auto"/>
              <w:ind w:firstLine="709"/>
              <w:jc w:val="both"/>
              <w:rPr>
                <w:rFonts w:ascii="Times New Roman" w:eastAsia="Times New Roman" w:hAnsi="Times New Roman" w:cs="Times New Roman"/>
                <w:color w:val="000000" w:themeColor="text1"/>
                <w:sz w:val="20"/>
                <w:szCs w:val="20"/>
                <w:lang w:val="uk-UA"/>
              </w:rPr>
            </w:pPr>
          </w:p>
          <w:p w14:paraId="0BB009B3"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інфраструктурні ліцензіати НКРЕКП (3 бали), а саме, ліцензіати НКРЕКП, що провадять діяльність з:</w:t>
            </w:r>
          </w:p>
          <w:p w14:paraId="7B70C67B"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транспортування природного і нафтового газу трубопроводами;</w:t>
            </w:r>
          </w:p>
          <w:p w14:paraId="307B6532"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природного і нафтового газу трубопроводами;</w:t>
            </w:r>
          </w:p>
          <w:p w14:paraId="08E5F7EC"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передачі електричної енергії;</w:t>
            </w:r>
          </w:p>
          <w:p w14:paraId="7964DA85"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електричної енергії (у тому числі малими системами розподілу);</w:t>
            </w:r>
          </w:p>
          <w:p w14:paraId="2D200C97"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418FC277"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не має конкурентів на території провадження своєї діяльності);</w:t>
            </w:r>
          </w:p>
          <w:p w14:paraId="43241F41"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оператора ринку;</w:t>
            </w:r>
          </w:p>
          <w:p w14:paraId="5BCFDA27"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гарантованого покупця;</w:t>
            </w:r>
          </w:p>
          <w:p w14:paraId="4FF0E654"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(закачування, відбору) природного газу;</w:t>
            </w:r>
          </w:p>
          <w:p w14:paraId="67C10E63"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надання послуг установки LNG. </w:t>
            </w:r>
          </w:p>
          <w:p w14:paraId="7451DF0D"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до інфраструктурних ліцензіатів НКРЕКП належать ліцензіати, на яких покладено спеціальні обов’язки для забезпечення загальносуспільних інтересів;</w:t>
            </w:r>
          </w:p>
          <w:p w14:paraId="03E6F5EE" w14:textId="77777777" w:rsidR="005A645B" w:rsidRPr="00934BA0" w:rsidRDefault="005A645B">
            <w:pPr>
              <w:spacing w:after="0" w:line="240" w:lineRule="auto"/>
              <w:ind w:firstLine="709"/>
              <w:jc w:val="both"/>
              <w:rPr>
                <w:rFonts w:ascii="Times New Roman" w:eastAsia="Times New Roman" w:hAnsi="Times New Roman" w:cs="Times New Roman"/>
                <w:color w:val="000000" w:themeColor="text1"/>
                <w:sz w:val="20"/>
                <w:szCs w:val="20"/>
                <w:lang w:val="uk-UA"/>
              </w:rPr>
            </w:pPr>
          </w:p>
          <w:p w14:paraId="4E7556D8"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неінфраструктурні ліцензіати НКРЕКП (2 бали), а саме, ліцензіати, що провадять діяльність з:</w:t>
            </w:r>
          </w:p>
          <w:p w14:paraId="06917CD5"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електричної енергії;</w:t>
            </w:r>
          </w:p>
          <w:p w14:paraId="166E9B1F"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енергії;</w:t>
            </w:r>
          </w:p>
          <w:p w14:paraId="2C41C064"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агрегації;</w:t>
            </w:r>
          </w:p>
          <w:p w14:paraId="717E84C8"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електричної енергії споживачу;</w:t>
            </w:r>
          </w:p>
          <w:p w14:paraId="1DB8DF4D"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перепродажу електричної енергії (трейдерської діяльності);</w:t>
            </w:r>
          </w:p>
          <w:p w14:paraId="585B3D27"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природного газу та інших речовин, транспортування яких здійснюється трубопровідним транспортом;</w:t>
            </w:r>
          </w:p>
          <w:p w14:paraId="3F45D324"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виробництва теплової енергії на теплоелектроцентралях, теплоелектростанціях, атомних електростанціях і когенераційних установках </w:t>
            </w:r>
            <w:r w:rsidRPr="00934BA0">
              <w:rPr>
                <w:rFonts w:ascii="Times New Roman" w:eastAsia="Times New Roman" w:hAnsi="Times New Roman" w:cs="Times New Roman"/>
                <w:color w:val="000000" w:themeColor="text1"/>
                <w:sz w:val="20"/>
                <w:szCs w:val="20"/>
                <w:lang w:val="uk-UA"/>
              </w:rPr>
              <w:lastRenderedPageBreak/>
              <w:t>теплової енергії (в тих випадках, коли такий виробник має конкурентів на території здійснення своєї діяльності).</w:t>
            </w:r>
          </w:p>
          <w:p w14:paraId="74C1DAFA" w14:textId="77777777" w:rsidR="005A645B" w:rsidRPr="00934BA0" w:rsidRDefault="005D41A8">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 визначається відповідно до тієї діяльності, яку ліцензіат НКРЕКП провадить, зокрема, на підставі отриманих ним ліцензій, і загалом є сталою категорією протягом періоду такої ліцензованої діяльності.</w:t>
            </w:r>
          </w:p>
          <w:p w14:paraId="4BFA8CED" w14:textId="77777777" w:rsidR="005A645B" w:rsidRPr="00934BA0" w:rsidRDefault="005D41A8">
            <w:pP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Визначення за критерієм «тип ліцензіата» здійснюється відповідно до типу діяльності, під час провадження якої було вчинено відповідне порушення, у випадку, якщо ліцензіат провадить більше одного виду діяльності у сферах енергетики та комунальних послуг.</w:t>
            </w:r>
          </w:p>
          <w:p w14:paraId="65FD2D5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Водночас, 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p w14:paraId="3CC193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47BC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1E3B3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D2D5A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5AEF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B2A51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756A2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7751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7815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EDFC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ECD3C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852F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7ACEA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0256E87D"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доопрацювання.</w:t>
            </w:r>
          </w:p>
          <w:p w14:paraId="5B21B4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1BC38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2878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A635C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6B05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C23EF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F6135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5014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2483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DC942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052CBC9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204BC293"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У разі наявності у ліцензіата декількох діючих ліцензій тип ліцензіата НКРЕКП визначається за категорією, що має більшу вагу, виражену в балах. Бали за типом ліцензіата НКРЕКП з різних категорій не сумуються.</w:t>
            </w:r>
          </w:p>
          <w:p w14:paraId="1574537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2AB238A6"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233F1ED"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6DD4DEB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A713FF1"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2.2.7. За критерієм «тип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визначаються:</w:t>
            </w:r>
          </w:p>
          <w:p w14:paraId="05AEC73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інфраструктурні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(3 бали), а саме,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що провадять діяльність з:</w:t>
            </w:r>
          </w:p>
          <w:p w14:paraId="1D1D211C"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транспортування природного і нафтового газу трубопроводами;</w:t>
            </w:r>
          </w:p>
          <w:p w14:paraId="018BF562"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природного і нафтового газу трубопроводами;</w:t>
            </w:r>
          </w:p>
          <w:p w14:paraId="71516BA4"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передачі електричної енергії;</w:t>
            </w:r>
          </w:p>
          <w:p w14:paraId="5B9B77E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розподілу електричної енергії (у тому числі малими системами розподілу);</w:t>
            </w:r>
          </w:p>
          <w:p w14:paraId="7652B725"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5E49006C"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не має конкурентів на території провадження своєї діяльності);</w:t>
            </w:r>
          </w:p>
          <w:p w14:paraId="31A22459"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оператора ринку;</w:t>
            </w:r>
          </w:p>
          <w:p w14:paraId="3459408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функцій гарантованого покупця;</w:t>
            </w:r>
          </w:p>
          <w:p w14:paraId="5F0C43F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(закачування, відбору) природного газу;</w:t>
            </w:r>
          </w:p>
          <w:p w14:paraId="74994AC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надання послуг установки LNG.</w:t>
            </w:r>
          </w:p>
          <w:p w14:paraId="37D6968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Також до інфраструктурних ліцензіатів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належать ліцензіати, на яких покладено спеціальні обов’язки для забезпечення загальносуспільних інтересів;</w:t>
            </w:r>
          </w:p>
          <w:p w14:paraId="3E59719D"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 неінфраструктурні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(2 бали), а саме, ліцензіати, що провадять діяльність з:</w:t>
            </w:r>
          </w:p>
          <w:p w14:paraId="08687333"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електричної енергії;</w:t>
            </w:r>
          </w:p>
          <w:p w14:paraId="2A1812DE"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зберігання енергії;</w:t>
            </w:r>
          </w:p>
          <w:p w14:paraId="78988FFC"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агрегації;</w:t>
            </w:r>
          </w:p>
          <w:p w14:paraId="0FD89F60"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електричної енергії споживачу;</w:t>
            </w:r>
          </w:p>
          <w:p w14:paraId="0466DDDA"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перепродажу електричної енергії (трейдерської діяльності);</w:t>
            </w:r>
          </w:p>
          <w:p w14:paraId="79599B9B"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постачання природного газу та інших речовин, транспортування яких здійснюється трубопровідним транспортом;</w:t>
            </w:r>
          </w:p>
          <w:p w14:paraId="7DB377F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виробництва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має конкурентів на території здійснення своєї діяльності).</w:t>
            </w:r>
          </w:p>
          <w:p w14:paraId="690E9699"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Тип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визначається відповідно до тієї діяльності, яку ліцензіат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провадить, зокрема, на підставі отриманих ним ліцензій, і загалом є сталою категорією протягом періоду такої ліцензованої діяльності.</w:t>
            </w:r>
          </w:p>
          <w:p w14:paraId="6FB4514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Водночас, тип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tc>
        <w:tc>
          <w:tcPr>
            <w:tcW w:w="3105" w:type="dxa"/>
            <w:shd w:val="clear" w:color="auto" w:fill="auto"/>
          </w:tcPr>
          <w:p w14:paraId="739E3D7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18A9256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Пропонується на рівні виробників теплової енергії додати до інфраструктурних ліцензіатів НКРЕКП і великих ліцензіатів, визначених цим Порядком, на які також буде поширюватися критерій в «3 бали». Це є логічним і обґрунтованим.  </w:t>
            </w:r>
          </w:p>
          <w:p w14:paraId="2C0C76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373C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073F1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280C787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176A45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F8C0E3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B099DE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AFAC6D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1ABC52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B7643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78BDC1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B87E11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6D2C45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EC2EBA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6D88D9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CBD8F6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F328A2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0EAD53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C02205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89F1AB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ACFF2F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6A8881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A7A4B4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0A5AF1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F3BD5B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усунення дискримінаційного підходу, коли за одне й те ж порушення можуть бути застосовані різні розміри штрафу, потрібно враховувати характер порушення. Наприклад, порушення щодо діяльності з постачання за вільними цінами вчинене постачальниками один з яких виконує обов’язки ПУП, а інший ні.</w:t>
            </w:r>
          </w:p>
          <w:p w14:paraId="0582695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710916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1A762A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D8178A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AFEE83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01FC41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DB1DFE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Аналогічно зауваженню вище.</w:t>
            </w:r>
          </w:p>
          <w:p w14:paraId="7BE844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975A0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164AB0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0152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D9263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9B4E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252FD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A9166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FCD82AC"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0A1AFA1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7F93D11"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FA8808E"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3E5897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A8F61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що тип ліцензіату та його величина не впливають на його провину, суттєвість вчиненого правопорушення чи наміри щодо його вчинення, пропонуємо не застосовувати ці критерії під час визначення розміру санкцій </w:t>
            </w:r>
          </w:p>
          <w:p w14:paraId="57F6AF8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B94EC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90EDAC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пропозицій, наданих до п. 2.2.6.</w:t>
            </w:r>
          </w:p>
          <w:p w14:paraId="09EB61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14C69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612D6F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Даний підпункт носить упереджений характер. Відсутнє обґрунтування щодо включення до критеріїв серйозності порушення критеріїв щодо суб’єкта господарювання. Незрозуміла диференціація балів між різними типами ліцензіатів. Параметри порушення, на які може мати вплив величина порушника, (масштаб, тривалість ефекту від, порушення, географічний масштаб) враховані в подальшому у пп.2. Таким чином, включення критеріїв щодо суб’єкта </w:t>
            </w:r>
            <w:r w:rsidRPr="00934BA0">
              <w:rPr>
                <w:rFonts w:ascii="Times New Roman" w:eastAsia="Times New Roman" w:hAnsi="Times New Roman" w:cs="Times New Roman"/>
                <w:color w:val="000000" w:themeColor="text1"/>
                <w:sz w:val="20"/>
                <w:szCs w:val="20"/>
                <w:lang w:val="uk-UA"/>
              </w:rPr>
              <w:lastRenderedPageBreak/>
              <w:t>господарювання – порушника призведе до задвоєння балів серйозності. Незрозуміло, які саме невраховані в подальшому параметри порушення закладаються в об’єктивні характеристики суб’єкта господарювання.</w:t>
            </w:r>
          </w:p>
          <w:p w14:paraId="1BCD61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30A54B"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241FCB2"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Проєктом Порядку передбачається оцінювання серйозності за порушення законодавства у сферах енергетики та комунальних послуг та відповідних ліцензійних умов на підставі відповідних критеріїв.</w:t>
            </w:r>
          </w:p>
          <w:p w14:paraId="28881953"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 за критерієм «тип ліцензіата НКРЕКП» визначаються інфраструктурні ліцензіати, до яких віднесено ліцензіатів, на яких покладені спеціальні обов’язки для забезпечення загальносуспільних інтересів (3 бали) та неінфраструктурні ліцензіати (2 бали).</w:t>
            </w:r>
          </w:p>
          <w:p w14:paraId="084044C5"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Ліцензіати, які вже виконують або на яких можуть бути покладені спеціальні обов’язки для забезпечення загальносуспільних інтересів, згідно із положеннями Порядку одночасно відносяться/можуть відноситись до різних «типів ліцензіатів НКРЕП». </w:t>
            </w:r>
          </w:p>
          <w:p w14:paraId="249AF536"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метою однозначності визначення типу для ліцензіатів, на яких покладені спеціальні обов’язки, пропонуємо визначити </w:t>
            </w:r>
            <w:r w:rsidRPr="00934BA0">
              <w:rPr>
                <w:rFonts w:ascii="Times New Roman" w:eastAsia="Times New Roman" w:hAnsi="Times New Roman" w:cs="Times New Roman"/>
                <w:color w:val="000000" w:themeColor="text1"/>
                <w:sz w:val="20"/>
                <w:szCs w:val="20"/>
                <w:lang w:val="uk-UA"/>
              </w:rPr>
              <w:lastRenderedPageBreak/>
              <w:t>для них окремий тип – «ліцензіати НКРЕКП, на яких покладені спеціальні обов’язки для забезпечення загальносуспільних інтересів» та оцінити такий тип в 1 бал з огляду на велике фінансове навантаження на учасників ринку, які виконують ПСО, та їх важкий фінансовий стан, спричинений військовою агресією рф.</w:t>
            </w:r>
          </w:p>
          <w:p w14:paraId="67BDE292"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 цьому, НКРЕКП оцінює таких ліцензіатів виключно за порушення вимог нормативно-правових актів, яким визначено обсяг виконання спеціальних обов’язків.</w:t>
            </w:r>
          </w:p>
          <w:p w14:paraId="7AA9DF97"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1F39AE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98AF4F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42E4D8DC" w14:textId="77777777" w:rsidR="005A645B" w:rsidRPr="00934BA0" w:rsidRDefault="005D41A8">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p w14:paraId="6060590B" w14:textId="77777777" w:rsidR="005A645B" w:rsidRPr="00934BA0" w:rsidRDefault="005D41A8">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Порядком (методикою) не передбачений розрахунок балів у випадку, якщо ліцензіат має більше однієї ліцензії на провадження діяльності у сферах енергетики та комунальних послуг.</w:t>
            </w:r>
          </w:p>
          <w:p w14:paraId="6B44F520"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додати положення про визначення за критерієм «тип ліцензіата» здійснюється відповідно до типу діяльності, під час провадження діяльності якої було вчинено </w:t>
            </w:r>
            <w:r w:rsidRPr="00934BA0">
              <w:rPr>
                <w:rFonts w:ascii="Times New Roman" w:eastAsia="Times New Roman" w:hAnsi="Times New Roman" w:cs="Times New Roman"/>
                <w:color w:val="000000" w:themeColor="text1"/>
                <w:sz w:val="20"/>
                <w:szCs w:val="20"/>
                <w:lang w:val="uk-UA"/>
              </w:rPr>
              <w:lastRenderedPageBreak/>
              <w:t>порушення.</w:t>
            </w:r>
          </w:p>
          <w:p w14:paraId="4F7CCFAD"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237EDD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6AC7B0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1F92D5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F4D3301"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FAA8361"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B7F0E2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44F005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5CD653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3B0FE17"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810B62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4291BC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81ACBA6"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70387E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D8198A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FC97863"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F1C396C"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8D39457"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7EE989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7616BB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F6D4909"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E9788AD"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6634DB5"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AA8F224"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E5E43A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156C2E0"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87ED76D"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51B587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51D042C"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536085E"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4EBC5B5"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40C7624"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D1CFE3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C50AA1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0D99293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7CEF10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69028A43"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217F26E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Критерій «тип учасника ринку» у запропонованій редакції є </w:t>
            </w:r>
            <w:r w:rsidRPr="00934BA0">
              <w:rPr>
                <w:rFonts w:ascii="Times New Roman" w:eastAsia="Times New Roman" w:hAnsi="Times New Roman" w:cs="Times New Roman"/>
                <w:color w:val="000000" w:themeColor="text1"/>
                <w:sz w:val="20"/>
                <w:szCs w:val="20"/>
                <w:lang w:val="uk-UA"/>
              </w:rPr>
              <w:lastRenderedPageBreak/>
              <w:t>неприйнятним, оскільки не враховує, у якій ролі учасник ринку виступав при скоєнні відповідного порушення.</w:t>
            </w:r>
          </w:p>
          <w:p w14:paraId="26050BD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AA51F36"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BAB331C"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1D4808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«тип ліцензіата НКРЕКП» не враховує ролі учасника ринку в даному порушенні. Такий підхід не повинен працювати коли йдеться про порушення, що не мають відношення до величини чи статусу порушника.</w:t>
            </w:r>
          </w:p>
          <w:p w14:paraId="2052ABB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E92063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30610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B6BD0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уточнення розрахунок балів за типом ліцензіата, у разі наявності 2х і більше діючих ліцензій НКРЕКП</w:t>
            </w:r>
          </w:p>
          <w:p w14:paraId="4F7DB4E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4916D7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A21318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75732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42CEEBFE"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Враховано у редакції, запропонованій ТОВ «ОПЕРАТОР ГТС УКРАЇНИ».</w:t>
            </w:r>
          </w:p>
          <w:p w14:paraId="174046CB" w14:textId="77777777" w:rsidR="005A645B" w:rsidRPr="00934BA0" w:rsidRDefault="005A645B">
            <w:pPr>
              <w:spacing w:after="0" w:line="259" w:lineRule="auto"/>
              <w:jc w:val="both"/>
              <w:rPr>
                <w:rFonts w:ascii="Times New Roman" w:eastAsia="Times New Roman" w:hAnsi="Times New Roman" w:cs="Times New Roman"/>
                <w:b/>
                <w:color w:val="000000" w:themeColor="text1"/>
                <w:sz w:val="20"/>
                <w:szCs w:val="20"/>
                <w:lang w:val="uk-UA"/>
              </w:rPr>
            </w:pPr>
          </w:p>
          <w:p w14:paraId="17E89338"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ліцензіатів), тому дані критерії необхідно враховувати.</w:t>
            </w:r>
          </w:p>
        </w:tc>
      </w:tr>
      <w:tr w:rsidR="00260144" w:rsidRPr="00934BA0" w14:paraId="5ADC43D6" w14:textId="77777777">
        <w:tc>
          <w:tcPr>
            <w:tcW w:w="765" w:type="dxa"/>
          </w:tcPr>
          <w:p w14:paraId="3C369AE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2.2.8</w:t>
            </w:r>
          </w:p>
        </w:tc>
        <w:tc>
          <w:tcPr>
            <w:tcW w:w="4290" w:type="dxa"/>
            <w:shd w:val="clear" w:color="auto" w:fill="auto"/>
          </w:tcPr>
          <w:p w14:paraId="15E095F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2.2.8. За критерієм «величина ліцензіата НКРЕКП» визначаються: </w:t>
            </w:r>
          </w:p>
          <w:p w14:paraId="63E4D6C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великі ліцензіати НКРЕКП (6 балів); </w:t>
            </w:r>
          </w:p>
          <w:p w14:paraId="5D0F774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середні ліцензіати НКРЕКП (4 бали);</w:t>
            </w:r>
          </w:p>
          <w:p w14:paraId="35602F2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малі ліцензіати НКРЕКП (1 бал).</w:t>
            </w:r>
          </w:p>
          <w:p w14:paraId="45FE63E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Детальна класифікація за критерієм «величина ліцензіата НКРЕКП» визначається відповідно до додатка 2 до цього Порядку.</w:t>
            </w:r>
          </w:p>
        </w:tc>
        <w:tc>
          <w:tcPr>
            <w:tcW w:w="4830" w:type="dxa"/>
            <w:shd w:val="clear" w:color="auto" w:fill="auto"/>
          </w:tcPr>
          <w:p w14:paraId="4B4C7D1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068078A"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1F622B5"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A9E50F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4695246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2A2ED0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1F6CA679"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63B43E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AA7D2F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23566CA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5944C9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54A2C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8A7141" w14:textId="77777777" w:rsidR="005A645B" w:rsidRPr="00934BA0" w:rsidRDefault="005A645B">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F27B0F6"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30BCD23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D963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D5439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8F25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AE5A0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C168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D6F1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0A0A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3048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6B5CF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DAE6B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D1088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407F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5DB4A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E849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5F57F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BEDB6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F3C0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1E97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9EE1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4D239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5B85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277A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8BF4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3F11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893C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D48B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05866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0117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FBB2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F3F3B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DA63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01E03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6EFA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8060F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14F50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087C0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8A459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9CD58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B75DF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9C13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B5A94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2CDF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8D5DC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53F0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4B358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50880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8054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2493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41DC0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A2579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067F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4C230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E86B2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D64A0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7E56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B8F6A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DB90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42856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051F5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8FC2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13E2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E0A0E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893C1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D43D5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410DE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BF9A6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935DC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8249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387D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2B615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4312B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30C4F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0178E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C87CD5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DE89B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56AB1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ED86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59B90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1BDE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2F798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56B3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C3D4F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1E495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FF088E3"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9C05716"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2D9D31D"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984DD9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935024E"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1A64320"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26A05D5"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86E82BC"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29A55A4"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5D44B6C"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C5E35B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53F9243"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2DAD394"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FF3BA4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43EADCE"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39E9AA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6A05C00"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0F64996"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371D44F"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0EACC37"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AA93B0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949C49F"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E08DC35"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4F4ABEE"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97498A9"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9116502"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5B5CE0D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52B1750"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312A252A"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доопрацювання.</w:t>
            </w:r>
          </w:p>
          <w:p w14:paraId="38E09293"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A63F4D6"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7B46AA5"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2F6BF88F"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C2B5DC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6B8FD8D"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1E3B96E"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84D7513"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6E9111A6"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E5F038A"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2E17B740"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EDDDE3A"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0A337F5"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0A6602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9C3DA8A"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2.2.8. За критерієм «величина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визначаються:</w:t>
            </w:r>
          </w:p>
          <w:p w14:paraId="49A3B6B6"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великі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(6 балів);</w:t>
            </w:r>
          </w:p>
          <w:p w14:paraId="28A54CB8"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середні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(4 бали);</w:t>
            </w:r>
          </w:p>
          <w:p w14:paraId="687CF832"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малі 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(1 бал).</w:t>
            </w:r>
          </w:p>
          <w:p w14:paraId="1D4A8FB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Детальна класифікація за критерієм «величина 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визначається відповідно до додатка 2 до цього Порядку.</w:t>
            </w:r>
          </w:p>
        </w:tc>
        <w:tc>
          <w:tcPr>
            <w:tcW w:w="3105" w:type="dxa"/>
            <w:shd w:val="clear" w:color="auto" w:fill="auto"/>
          </w:tcPr>
          <w:p w14:paraId="5077915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160F326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00DB96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98E039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82CEF5B"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5EE749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0266F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Враховуючи, що тип ліцензіату та його величина не впливають на його провину, суттєвість вчиненого правопорушення чи наміри щодо його вчинення, </w:t>
            </w:r>
            <w:r w:rsidRPr="00934BA0">
              <w:rPr>
                <w:rFonts w:ascii="Times New Roman" w:eastAsia="Times New Roman" w:hAnsi="Times New Roman" w:cs="Times New Roman"/>
                <w:color w:val="000000" w:themeColor="text1"/>
                <w:sz w:val="20"/>
                <w:szCs w:val="20"/>
                <w:lang w:val="uk-UA"/>
              </w:rPr>
              <w:lastRenderedPageBreak/>
              <w:t>пропонуємо не застосовувати ці критерії під час визначення розміру санкцій</w:t>
            </w:r>
          </w:p>
          <w:p w14:paraId="7934C1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F17A42"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5EC3FE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Величина учасника ринку жодним чином не впливає на вину порушника, тяжкість вчиненого порушення чи наміри щодо його вчинення та не повинні впливати на кваліфікацію порушення чи розміри санкцій</w:t>
            </w:r>
          </w:p>
          <w:p w14:paraId="535D03A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61B2A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90F5EB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закріплення у Методиці градації учасників ринку з огляду на їх «величину»,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0DB2BA6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A6B6C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42BF89B9"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Величина ліцензіата не може бути критерієм для оцінки серйозності </w:t>
            </w:r>
            <w:r w:rsidRPr="00934BA0">
              <w:rPr>
                <w:rFonts w:ascii="Times New Roman" w:eastAsia="Times New Roman" w:hAnsi="Times New Roman" w:cs="Times New Roman"/>
                <w:color w:val="000000" w:themeColor="text1"/>
                <w:sz w:val="20"/>
                <w:szCs w:val="20"/>
                <w:lang w:val="uk-UA"/>
              </w:rPr>
              <w:lastRenderedPageBreak/>
              <w:t>порушення.</w:t>
            </w:r>
          </w:p>
          <w:p w14:paraId="4913615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Окрім того, запровадження подібного критерія стимулюватиме здійснення зловживань залученням невеликих суб’єктів.</w:t>
            </w:r>
          </w:p>
          <w:p w14:paraId="078A060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514D4B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B322CF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пропозицій, наданих до п. 2.2.6.</w:t>
            </w:r>
          </w:p>
          <w:p w14:paraId="6EF456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E9DB084"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28974B8"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1E4F9C9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«величина учасника ринку» є неприйнятним, оскільки порушує принцип недискримінаційності (за одне порушення з однаковими наслідками передбачає різне покарання).</w:t>
            </w:r>
          </w:p>
          <w:p w14:paraId="6F3766D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B70DDA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Величина ліцензіата не може бути критерієм серйозності порушення. Подібний критерій може стимулювати додаткові зловживання на ринку, та встановлення штрафу залежно від величини/особи порушника не відповідає законодавству. Крім того, такий підхід має ефект задвоєння, оскільки критерії порушення (нижче) враховують і масштаб впливу порушення, і географічний масштаб порушення</w:t>
            </w:r>
          </w:p>
          <w:p w14:paraId="73F36B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63FA6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2897BD0"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Даний підпункт носить упереджений характер. Відсутнє обґрунтування щодо включення до критеріїв серйозності </w:t>
            </w:r>
            <w:r w:rsidRPr="00934BA0">
              <w:rPr>
                <w:rFonts w:ascii="Times New Roman" w:eastAsia="Times New Roman" w:hAnsi="Times New Roman" w:cs="Times New Roman"/>
                <w:color w:val="000000" w:themeColor="text1"/>
                <w:sz w:val="20"/>
                <w:szCs w:val="20"/>
                <w:lang w:val="uk-UA"/>
              </w:rPr>
              <w:lastRenderedPageBreak/>
              <w:t>порушення критеріїв щодо суб’єкта господарювання. Незрозуміла диференціація балів між різними типами ліцензіатів. Параметри порушення, на які може мати вплив величина порушника, (масштаб, тривалість ефекту від, порушення, географічний масштаб) враховані в подальшому у пп.2. Таким чином, включення критеріїв щодо суб’єкта господарювання – порушника призведе до задвоєння балів серйозності. Незрозуміло, які саме невраховані в подальшому параметри порушення закладаються в об’єктивні характеристики суб’єкта господарювання.</w:t>
            </w:r>
          </w:p>
          <w:p w14:paraId="6F5F97D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4151765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6D36BB6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«величина ліцензіата НКРЕКП», за яким кількість балів залежить від розміру ліцензіата, порушує задекларований у п.1.7 Порядку принцип недискримінаційності, оскільки за одне й те ж порушення з однаковими наслідками передбачає різне покарання.</w:t>
            </w:r>
          </w:p>
          <w:p w14:paraId="67C054A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доопрацювання</w:t>
            </w:r>
          </w:p>
        </w:tc>
        <w:tc>
          <w:tcPr>
            <w:tcW w:w="2715" w:type="dxa"/>
            <w:shd w:val="clear" w:color="auto" w:fill="auto"/>
          </w:tcPr>
          <w:p w14:paraId="587C7CC8"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3ACBF6FF"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w:t>
            </w:r>
            <w:r w:rsidRPr="00934BA0">
              <w:rPr>
                <w:rFonts w:ascii="Times New Roman" w:eastAsia="Times New Roman" w:hAnsi="Times New Roman" w:cs="Times New Roman"/>
                <w:color w:val="000000" w:themeColor="text1"/>
                <w:sz w:val="20"/>
                <w:szCs w:val="20"/>
                <w:lang w:val="uk-UA"/>
              </w:rPr>
              <w:lastRenderedPageBreak/>
              <w:t xml:space="preserve">ліцензіатів), тому дані критерії необхідно враховувати. </w:t>
            </w:r>
          </w:p>
          <w:p w14:paraId="3DCF7585"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78E3979B" w14:textId="77777777">
        <w:tc>
          <w:tcPr>
            <w:tcW w:w="765" w:type="dxa"/>
          </w:tcPr>
          <w:p w14:paraId="4F233E6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2.2.9</w:t>
            </w:r>
          </w:p>
        </w:tc>
        <w:tc>
          <w:tcPr>
            <w:tcW w:w="4290" w:type="dxa"/>
            <w:shd w:val="clear" w:color="auto" w:fill="auto"/>
          </w:tcPr>
          <w:p w14:paraId="161D270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776FAAFB"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1FF652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організаційних питань ліцензованої діяльності:</w:t>
            </w:r>
          </w:p>
          <w:p w14:paraId="0DD880A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кадрових вимог до провадження господарської діяльності (2 бали);</w:t>
            </w:r>
          </w:p>
          <w:p w14:paraId="45CD622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та фінансової звітності (3 бали);</w:t>
            </w:r>
          </w:p>
          <w:p w14:paraId="733C902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7572CAE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форми та структури власності ліцензіатів (2 бали);</w:t>
            </w:r>
          </w:p>
          <w:p w14:paraId="4FE0177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питань відокремлення та незалежності (3 бали);</w:t>
            </w:r>
          </w:p>
          <w:p w14:paraId="62F094E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(2 бали);</w:t>
            </w:r>
          </w:p>
          <w:p w14:paraId="428C707A"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0C3D203"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щодо виконання рішень, прийнятих за результатами перевірок (3 бали);</w:t>
            </w:r>
          </w:p>
          <w:p w14:paraId="135C80D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EC7004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(3 бали);</w:t>
            </w:r>
          </w:p>
          <w:p w14:paraId="1362BE00"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E1FB26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4) порушення в частині провадження господарської діяльності, що підлягає ліцензуванню, у період зупинення дії ліцензії (3 бали);</w:t>
            </w:r>
          </w:p>
          <w:p w14:paraId="310D1B26"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ED75DF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порушення законодавства/правил/технічних норм/виконання спеціальних обов’язків, встановлених режимів роботи ліцензованої діяльності (3 бали);</w:t>
            </w:r>
          </w:p>
          <w:p w14:paraId="073BB7E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порушення щодо виконання інвестиційних програм, планів розвитку та оновлення основних фондів (3 бали);</w:t>
            </w:r>
          </w:p>
          <w:p w14:paraId="190BBC9E"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24FB1B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порушення щодо тарифів/цін/плати за послуги, цільового використання коштів, передбачених в тарифі (3 бали);</w:t>
            </w:r>
          </w:p>
          <w:p w14:paraId="7662B6A3"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4058BB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порушення щодо надання послуг та/або взаємодії зі споживачами/ ліцензіатами НКРЕКП /третіми сторонами (3 бали);</w:t>
            </w:r>
          </w:p>
          <w:p w14:paraId="23CDD91A"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B0E8A5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(3 бали);</w:t>
            </w:r>
          </w:p>
          <w:p w14:paraId="67DD3764"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CA2DBB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10) порушення щодо виконання нормативно-правових актів, рішень інших органів державної влади (2 бали);</w:t>
            </w:r>
          </w:p>
          <w:p w14:paraId="7ED47E0E"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8F4D93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інші порушення (2 бали). </w:t>
            </w:r>
          </w:p>
          <w:p w14:paraId="243E162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tc>
        <w:tc>
          <w:tcPr>
            <w:tcW w:w="4830" w:type="dxa"/>
            <w:shd w:val="clear" w:color="auto" w:fill="auto"/>
          </w:tcPr>
          <w:p w14:paraId="7CE5BE9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14CCDB68"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1209DBB5"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w:t>
            </w:r>
            <w:r w:rsidRPr="00934BA0">
              <w:rPr>
                <w:rFonts w:ascii="Times New Roman" w:eastAsia="Times New Roman" w:hAnsi="Times New Roman" w:cs="Times New Roman"/>
                <w:b/>
                <w:strike/>
                <w:color w:val="000000" w:themeColor="text1"/>
                <w:sz w:val="20"/>
                <w:szCs w:val="20"/>
                <w:lang w:val="uk-UA"/>
              </w:rPr>
              <w:t>порушення законодавства</w:t>
            </w:r>
            <w:r w:rsidRPr="00934BA0">
              <w:rPr>
                <w:rFonts w:ascii="Times New Roman" w:eastAsia="Times New Roman" w:hAnsi="Times New Roman" w:cs="Times New Roman"/>
                <w:color w:val="000000" w:themeColor="text1"/>
                <w:sz w:val="20"/>
                <w:szCs w:val="20"/>
                <w:lang w:val="uk-UA"/>
              </w:rPr>
              <w:t xml:space="preserve">/правил/технічних норм/виконання спеціальних обов’язків, встановлених режимів роботи ліцензованої діяльності, </w:t>
            </w:r>
            <w:r w:rsidRPr="00934BA0">
              <w:rPr>
                <w:rFonts w:ascii="Times New Roman" w:eastAsia="Times New Roman" w:hAnsi="Times New Roman" w:cs="Times New Roman"/>
                <w:b/>
                <w:color w:val="000000" w:themeColor="text1"/>
                <w:sz w:val="20"/>
                <w:szCs w:val="20"/>
                <w:lang w:val="uk-UA"/>
              </w:rPr>
              <w:t>що суттєво вплинуло на показники/якість ліцензованої діяльності або нанесло шкоду споживачам/ іншим учасникам відповідного ринку</w:t>
            </w:r>
            <w:r w:rsidRPr="00934BA0">
              <w:rPr>
                <w:rFonts w:ascii="Times New Roman" w:eastAsia="Times New Roman" w:hAnsi="Times New Roman" w:cs="Times New Roman"/>
                <w:color w:val="000000" w:themeColor="text1"/>
                <w:sz w:val="20"/>
                <w:szCs w:val="20"/>
                <w:lang w:val="uk-UA"/>
              </w:rPr>
              <w:t xml:space="preserve"> (3 бали);</w:t>
            </w:r>
          </w:p>
          <w:p w14:paraId="1F3E67B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1D19A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6E6E3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871D8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85A7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834DC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4C5B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56C0C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2E9A8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17EA75F9" w14:textId="77777777" w:rsidR="005A645B" w:rsidRPr="00934BA0" w:rsidRDefault="005D41A8">
            <w:pPr>
              <w:widowControl/>
              <w:numPr>
                <w:ilvl w:val="1"/>
                <w:numId w:val="19"/>
              </w:numPr>
              <w:pBdr>
                <w:top w:val="nil"/>
                <w:left w:val="nil"/>
                <w:bottom w:val="nil"/>
                <w:right w:val="nil"/>
                <w:between w:val="nil"/>
              </w:pBdr>
              <w:tabs>
                <w:tab w:val="left" w:pos="990"/>
              </w:tabs>
              <w:spacing w:after="0" w:line="240" w:lineRule="auto"/>
              <w:ind w:firstLine="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18BC97F8"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організаційних питань ліцензованої діяльності:</w:t>
            </w:r>
          </w:p>
          <w:p w14:paraId="161EB5A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порушення кадрових вимог до провадження господарської діяльності (2 бали);</w:t>
            </w:r>
          </w:p>
          <w:p w14:paraId="332B6FC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та фінансової звітності (3 бали);</w:t>
            </w:r>
          </w:p>
          <w:p w14:paraId="246B1FC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3CAEAE8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форми та структури власності ліцензіатів (2 бали);</w:t>
            </w:r>
          </w:p>
          <w:p w14:paraId="146AEC8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питань відокремлення та незалежності (3 бали);</w:t>
            </w:r>
          </w:p>
          <w:p w14:paraId="64FFDAD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(2 бали);</w:t>
            </w:r>
          </w:p>
          <w:p w14:paraId="467A687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щодо виконання рішень, прийнятих за результатами перевірок (3 бали);</w:t>
            </w:r>
          </w:p>
          <w:p w14:paraId="6107076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(3 бали);</w:t>
            </w:r>
          </w:p>
          <w:p w14:paraId="65B30621"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порушення в частині провадження господарської діяльності, що підлягає ліцензуванню, у період зупинення дії ліцензії (3 бали);</w:t>
            </w:r>
          </w:p>
          <w:p w14:paraId="1FFEFD6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порушення законодавства/правил/технічних норм/виконання спеціальних обов’язків, встановлених режимів роботи ліцензованої діяльності (3 бали);</w:t>
            </w:r>
          </w:p>
          <w:p w14:paraId="144D057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порушення щодо виконання інвестиційних програм, планів розвитку та оновлення основних фондів (3 бали);</w:t>
            </w:r>
          </w:p>
          <w:p w14:paraId="69D8131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порушення щодо тарифів/цін/плати за послуги, цільового використання коштів, передбачених в тарифі (3 бали);</w:t>
            </w:r>
          </w:p>
          <w:p w14:paraId="2160C67A"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порушення щодо надання послуг та/або взаємодії зі споживачами/ ліцензіатами НКРЕКП /третіми сторонами (3 бали);</w:t>
            </w:r>
          </w:p>
          <w:p w14:paraId="18AAF27E"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(3 бали);</w:t>
            </w:r>
          </w:p>
          <w:p w14:paraId="712579C7" w14:textId="77777777" w:rsidR="005A645B" w:rsidRPr="00934BA0" w:rsidRDefault="005D41A8">
            <w:pPr>
              <w:shd w:val="clear" w:color="auto" w:fill="FFFFFF"/>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10) порушення щодо виконання нормативно-правових актів, рішень інших органів державної влади </w:t>
            </w:r>
            <w:r w:rsidRPr="00934BA0">
              <w:rPr>
                <w:rFonts w:ascii="Times New Roman" w:eastAsia="Times New Roman" w:hAnsi="Times New Roman" w:cs="Times New Roman"/>
                <w:b/>
                <w:color w:val="000000" w:themeColor="text1"/>
                <w:sz w:val="20"/>
                <w:szCs w:val="20"/>
                <w:lang w:val="uk-UA"/>
              </w:rPr>
              <w:t>(1 бал);</w:t>
            </w:r>
          </w:p>
          <w:p w14:paraId="45BDB55D" w14:textId="77777777" w:rsidR="005A645B" w:rsidRPr="00934BA0" w:rsidRDefault="005D41A8">
            <w:pPr>
              <w:shd w:val="clear" w:color="auto" w:fill="FFFFFF"/>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11) інші порушення (2 бали). </w:t>
            </w:r>
          </w:p>
          <w:p w14:paraId="19E3842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p w14:paraId="4852B8E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8CF1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28FF4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39D6819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7536512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організаційних питань ліцензованої діяльності: порушення кадрових вимог до провадження господарської діяльності  (2 бали);</w:t>
            </w:r>
          </w:p>
          <w:p w14:paraId="3FD5049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6A1DD53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w:t>
            </w: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бали);</w:t>
            </w:r>
          </w:p>
          <w:p w14:paraId="1589A04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5BD7BDC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7E99702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5F6FC28F" w14:textId="77777777" w:rsidR="005A645B" w:rsidRPr="00934BA0" w:rsidRDefault="005A645B">
            <w:pPr>
              <w:spacing w:after="0"/>
              <w:jc w:val="center"/>
              <w:rPr>
                <w:rFonts w:ascii="Times New Roman" w:eastAsia="Times New Roman" w:hAnsi="Times New Roman" w:cs="Times New Roman"/>
                <w:b/>
                <w:color w:val="000000" w:themeColor="text1"/>
                <w:sz w:val="20"/>
                <w:szCs w:val="20"/>
                <w:lang w:val="uk-UA"/>
              </w:rPr>
            </w:pPr>
          </w:p>
          <w:p w14:paraId="5D87CBAD" w14:textId="77777777" w:rsidR="005A645B" w:rsidRPr="00934BA0" w:rsidRDefault="005D41A8">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3D9DA2F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382700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питань відокремлення та незалежності (3 бали);</w:t>
            </w:r>
          </w:p>
          <w:p w14:paraId="1E112F5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450D75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(2 бали);</w:t>
            </w:r>
          </w:p>
          <w:p w14:paraId="7C6134A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382E295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щодо виконання рішень, прийнятих за результатами перевірок </w:t>
            </w:r>
            <w:r w:rsidRPr="00934BA0">
              <w:rPr>
                <w:rFonts w:ascii="Times New Roman" w:eastAsia="Times New Roman" w:hAnsi="Times New Roman" w:cs="Times New Roman"/>
                <w:b/>
                <w:color w:val="000000" w:themeColor="text1"/>
                <w:sz w:val="20"/>
                <w:szCs w:val="20"/>
                <w:lang w:val="uk-UA"/>
              </w:rPr>
              <w:t>(2 </w:t>
            </w:r>
            <w:r w:rsidRPr="00934BA0">
              <w:rPr>
                <w:rFonts w:ascii="Times New Roman" w:eastAsia="Times New Roman" w:hAnsi="Times New Roman" w:cs="Times New Roman"/>
                <w:color w:val="000000" w:themeColor="text1"/>
                <w:sz w:val="20"/>
                <w:szCs w:val="20"/>
                <w:lang w:val="uk-UA"/>
              </w:rPr>
              <w:t>бали);</w:t>
            </w:r>
          </w:p>
          <w:p w14:paraId="5DF592E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311171A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w:t>
            </w:r>
            <w:r w:rsidRPr="00934BA0">
              <w:rPr>
                <w:rFonts w:ascii="Times New Roman" w:eastAsia="Times New Roman" w:hAnsi="Times New Roman" w:cs="Times New Roman"/>
                <w:b/>
                <w:color w:val="000000" w:themeColor="text1"/>
                <w:sz w:val="20"/>
                <w:szCs w:val="20"/>
                <w:lang w:val="uk-UA"/>
              </w:rPr>
              <w:t>1 </w:t>
            </w:r>
            <w:r w:rsidRPr="00934BA0">
              <w:rPr>
                <w:rFonts w:ascii="Times New Roman" w:eastAsia="Times New Roman" w:hAnsi="Times New Roman" w:cs="Times New Roman"/>
                <w:color w:val="000000" w:themeColor="text1"/>
                <w:sz w:val="20"/>
                <w:szCs w:val="20"/>
                <w:lang w:val="uk-UA"/>
              </w:rPr>
              <w:t>бал);</w:t>
            </w:r>
          </w:p>
          <w:p w14:paraId="0541BCF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45FAB9B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порушення в частині провадження господарської діяльності, що підлягає ліцензуванню, у період зупинення дії ліцензії (3 бали);</w:t>
            </w:r>
          </w:p>
          <w:p w14:paraId="3EB2F8C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72FF6BB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порушення законодавства/правил/технічних норм/спеціальних обов’язків (ПСО), встановлених режимів роботи ліцензованої діяльності (</w:t>
            </w: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бали);</w:t>
            </w:r>
          </w:p>
          <w:p w14:paraId="4BD55CB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5352F30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порушення щодо інвестиційних програм, планів </w:t>
            </w:r>
            <w:r w:rsidRPr="00934BA0">
              <w:rPr>
                <w:rFonts w:ascii="Times New Roman" w:eastAsia="Times New Roman" w:hAnsi="Times New Roman" w:cs="Times New Roman"/>
                <w:color w:val="000000" w:themeColor="text1"/>
                <w:sz w:val="20"/>
                <w:szCs w:val="20"/>
                <w:lang w:val="uk-UA"/>
              </w:rPr>
              <w:lastRenderedPageBreak/>
              <w:t>розвитку (3 бали);</w:t>
            </w:r>
          </w:p>
          <w:p w14:paraId="304355B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223C7AC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53F766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EADC07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порушення щодо тарифів/цін/плати за послуги, цільового використання коштів, передбачених в тарифі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бал);</w:t>
            </w:r>
          </w:p>
          <w:p w14:paraId="1ABD121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626B97D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порушення щодо надання послуг та/або взаємодії зі споживачами/учасниками ринку/третіми сторонами (3 бали);</w:t>
            </w:r>
          </w:p>
          <w:p w14:paraId="54AD796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1E187F1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(3 бали);</w:t>
            </w:r>
          </w:p>
          <w:p w14:paraId="2CD0D1E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6210588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28208723" w14:textId="77777777" w:rsidR="005A645B" w:rsidRPr="00934BA0" w:rsidRDefault="005D41A8">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02ED12A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5BF02D7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80DD21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 інші порушення (2 бали).</w:t>
            </w:r>
          </w:p>
          <w:p w14:paraId="3541268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1F70CE8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w:t>
            </w:r>
            <w:r w:rsidRPr="00934BA0">
              <w:rPr>
                <w:rFonts w:ascii="Times New Roman" w:eastAsia="Times New Roman" w:hAnsi="Times New Roman" w:cs="Times New Roman"/>
                <w:b/>
                <w:color w:val="000000" w:themeColor="text1"/>
                <w:sz w:val="20"/>
                <w:szCs w:val="20"/>
                <w:lang w:val="uk-UA"/>
              </w:rPr>
              <w:t>найменшою</w:t>
            </w:r>
            <w:r w:rsidRPr="00934BA0">
              <w:rPr>
                <w:rFonts w:ascii="Times New Roman" w:eastAsia="Times New Roman" w:hAnsi="Times New Roman" w:cs="Times New Roman"/>
                <w:color w:val="000000" w:themeColor="text1"/>
                <w:sz w:val="20"/>
                <w:szCs w:val="20"/>
                <w:lang w:val="uk-UA"/>
              </w:rPr>
              <w:t xml:space="preserve"> кількістю балів (з тих видів, що підлягають застосуванню до оцінюваного порушення).</w:t>
            </w:r>
          </w:p>
          <w:p w14:paraId="45B013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D76C7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6887B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2B4EB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76EC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6E76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B4EB1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AC3E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EF50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E453D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7182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B4AE1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86C51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4350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6D8B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9F80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18A0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D044C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8EA65F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355D9D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2F9300A5"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(2 бали);</w:t>
            </w:r>
          </w:p>
          <w:p w14:paraId="358C973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6D926B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2E43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EEC7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77FF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9E14E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948D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11C2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5CA33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EE6A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68F0E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EE18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628C6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5ACB7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3C6E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62F9B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11EA9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60B2C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EB6C6D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4F81F4C"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DD568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1B769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1BA0C4F0"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порушення щодо організаційних питань ліцензованої діяльності: </w:t>
            </w:r>
          </w:p>
          <w:p w14:paraId="01AFF55F"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кадрових вимог до провадження господарської діяльності (2 бали); </w:t>
            </w:r>
          </w:p>
          <w:p w14:paraId="5664EA3E"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та фінансової звітності (3 бали);</w:t>
            </w:r>
          </w:p>
          <w:p w14:paraId="787B373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порушення щодо засобів провадження ліцензованої діяльності (3 бали);</w:t>
            </w:r>
          </w:p>
          <w:p w14:paraId="2A02695D"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вилучити</w:t>
            </w:r>
          </w:p>
          <w:p w14:paraId="3990DEBD"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щодо питань відокремлення та незалежності (3 бали); </w:t>
            </w:r>
          </w:p>
          <w:p w14:paraId="05BDDD3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(2 бали);</w:t>
            </w:r>
          </w:p>
          <w:p w14:paraId="5FDC57AD"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порушення щодо виконання рішень, прийнятих за результатами перевірок </w:t>
            </w:r>
            <w:r w:rsidRPr="00934BA0">
              <w:rPr>
                <w:rFonts w:ascii="Times New Roman" w:eastAsia="Times New Roman" w:hAnsi="Times New Roman" w:cs="Times New Roman"/>
                <w:b/>
                <w:color w:val="000000" w:themeColor="text1"/>
                <w:sz w:val="20"/>
                <w:szCs w:val="20"/>
                <w:lang w:val="uk-UA"/>
              </w:rPr>
              <w:t xml:space="preserve">(2 </w:t>
            </w:r>
            <w:r w:rsidRPr="00934BA0">
              <w:rPr>
                <w:rFonts w:ascii="Times New Roman" w:eastAsia="Times New Roman" w:hAnsi="Times New Roman" w:cs="Times New Roman"/>
                <w:color w:val="000000" w:themeColor="text1"/>
                <w:sz w:val="20"/>
                <w:szCs w:val="20"/>
                <w:lang w:val="uk-UA"/>
              </w:rPr>
              <w:t>бали);</w:t>
            </w:r>
          </w:p>
          <w:p w14:paraId="231C79BE"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w:t>
            </w:r>
            <w:r w:rsidRPr="00934BA0">
              <w:rPr>
                <w:rFonts w:ascii="Times New Roman" w:eastAsia="Times New Roman" w:hAnsi="Times New Roman" w:cs="Times New Roman"/>
                <w:b/>
                <w:color w:val="000000" w:themeColor="text1"/>
                <w:sz w:val="20"/>
                <w:szCs w:val="20"/>
                <w:lang w:val="uk-UA"/>
              </w:rPr>
              <w:t xml:space="preserve">1 </w:t>
            </w:r>
            <w:r w:rsidRPr="00934BA0">
              <w:rPr>
                <w:rFonts w:ascii="Times New Roman" w:eastAsia="Times New Roman" w:hAnsi="Times New Roman" w:cs="Times New Roman"/>
                <w:color w:val="000000" w:themeColor="text1"/>
                <w:sz w:val="20"/>
                <w:szCs w:val="20"/>
                <w:lang w:val="uk-UA"/>
              </w:rPr>
              <w:t>бал);</w:t>
            </w:r>
          </w:p>
          <w:p w14:paraId="16772519"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порушення в частині провадження господарської діяльності, що підлягає ліцензуванню, у період зупинення дії ліцензії (3 бали);</w:t>
            </w:r>
          </w:p>
          <w:p w14:paraId="73D6F6F6"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порушення законодавства/правил/технічних норм/спеціальних обов’язків (ПСО), встановлених режимів роботи ліцензованої діяльності (3 бали);</w:t>
            </w:r>
          </w:p>
          <w:p w14:paraId="18CD3521"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137BECE9"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143C69C9"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6CB2EDE7"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порушення щодо інвестиційних програм, планів розвитку (3 бали);</w:t>
            </w:r>
          </w:p>
          <w:p w14:paraId="275DA55D"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порушення щодо тарифів/цін/плати за послуги, цільового використання коштів, передбачених в тарифі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p>
          <w:p w14:paraId="4E9DB0BC"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порушення щодо надання послуг та/або взаємодії зі споживачами/учасниками ринку/третіми сторонами (3 бали);</w:t>
            </w:r>
          </w:p>
          <w:p w14:paraId="1291EEDF"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(3 бали);</w:t>
            </w:r>
          </w:p>
          <w:p w14:paraId="03859AEF"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379585F6"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7E40FE9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w:t>
            </w:r>
            <w:r w:rsidRPr="00934BA0">
              <w:rPr>
                <w:rFonts w:ascii="Times New Roman" w:eastAsia="Times New Roman" w:hAnsi="Times New Roman" w:cs="Times New Roman"/>
                <w:color w:val="000000" w:themeColor="text1"/>
                <w:sz w:val="20"/>
                <w:szCs w:val="20"/>
                <w:lang w:val="uk-UA"/>
              </w:rPr>
              <w:t xml:space="preserve"> інші порушення (2 бали).</w:t>
            </w:r>
          </w:p>
          <w:p w14:paraId="1E74BB7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492DA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w:t>
            </w:r>
            <w:r w:rsidRPr="00934BA0">
              <w:rPr>
                <w:rFonts w:ascii="Times New Roman" w:eastAsia="Times New Roman" w:hAnsi="Times New Roman" w:cs="Times New Roman"/>
                <w:color w:val="000000" w:themeColor="text1"/>
                <w:sz w:val="20"/>
                <w:szCs w:val="20"/>
                <w:lang w:val="uk-UA"/>
              </w:rPr>
              <w:lastRenderedPageBreak/>
              <w:t>порушення із найбільшою кількістю балів (з тих видів, що підлягають застосуванню до оцінюваного порушення).</w:t>
            </w:r>
          </w:p>
          <w:p w14:paraId="356872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FA79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1A66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CF54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DDCFB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B566F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3C6D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52B0B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5106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66A064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7F34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1F04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F7B6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17E4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A903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F6D6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8376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62498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AA858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D221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64BC8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A261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7835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A3844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161675D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76B31E4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w:t>
            </w:r>
            <w:r w:rsidRPr="00934BA0">
              <w:rPr>
                <w:rFonts w:ascii="Times New Roman" w:eastAsia="Times New Roman" w:hAnsi="Times New Roman" w:cs="Times New Roman"/>
                <w:b/>
                <w:color w:val="000000" w:themeColor="text1"/>
                <w:sz w:val="20"/>
                <w:szCs w:val="20"/>
                <w:lang w:val="uk-UA"/>
              </w:rPr>
              <w:t>найменьшою</w:t>
            </w:r>
            <w:r w:rsidRPr="00934BA0">
              <w:rPr>
                <w:rFonts w:ascii="Times New Roman" w:eastAsia="Times New Roman" w:hAnsi="Times New Roman" w:cs="Times New Roman"/>
                <w:color w:val="000000" w:themeColor="text1"/>
                <w:sz w:val="20"/>
                <w:szCs w:val="20"/>
                <w:lang w:val="uk-UA"/>
              </w:rPr>
              <w:t xml:space="preserve"> кількістю балів (з тих видів, що підлягають застосуванню до оцінюваного порушення).</w:t>
            </w:r>
          </w:p>
          <w:p w14:paraId="509D88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9B8F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D13E7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572CA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5819E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E728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1932A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B84F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C8720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CB63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C5CF8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B6F95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89024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2A59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C7DE84"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06B0418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32CD9348" w14:textId="77777777" w:rsidR="005A645B" w:rsidRPr="00934BA0" w:rsidRDefault="005D41A8">
            <w:pPr>
              <w:spacing w:after="0"/>
              <w:ind w:firstLine="17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9) порушення щодо укладання договорів, обов’язкових для здійснення діяльності на ринках енергетики та виконувати умови таких договорів (1-3 бали);</w:t>
            </w:r>
          </w:p>
          <w:p w14:paraId="13980B73" w14:textId="77777777" w:rsidR="005A645B" w:rsidRPr="00934BA0" w:rsidRDefault="005D41A8">
            <w:pPr>
              <w:spacing w:after="0"/>
              <w:ind w:firstLine="175"/>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10) порушення щодо виконання нормативно-правових актів, рішень інших органів державної влади (2 бали);</w:t>
            </w:r>
          </w:p>
          <w:p w14:paraId="4AFBE988"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10) інші порушення </w:t>
            </w:r>
            <w:r w:rsidRPr="00934BA0">
              <w:rPr>
                <w:rFonts w:ascii="Times New Roman" w:eastAsia="Times New Roman" w:hAnsi="Times New Roman" w:cs="Times New Roman"/>
                <w:b/>
                <w:color w:val="000000" w:themeColor="text1"/>
                <w:sz w:val="20"/>
                <w:szCs w:val="20"/>
                <w:lang w:val="uk-UA"/>
              </w:rPr>
              <w:t>законодавства у сферах енергетики та комунальних послуг</w:t>
            </w:r>
            <w:r w:rsidRPr="00934BA0">
              <w:rPr>
                <w:rFonts w:ascii="Times New Roman" w:eastAsia="Times New Roman" w:hAnsi="Times New Roman" w:cs="Times New Roman"/>
                <w:color w:val="000000" w:themeColor="text1"/>
                <w:sz w:val="20"/>
                <w:szCs w:val="20"/>
                <w:lang w:val="uk-UA"/>
              </w:rPr>
              <w:t xml:space="preserve"> (2 бали). </w:t>
            </w:r>
          </w:p>
          <w:p w14:paraId="3D3AED6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p w14:paraId="18B38B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06EE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E8F88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92CC1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ABD2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C539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44A5D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09BA4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F3D96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E841B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2D3E7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C2AE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BF92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8753D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D2E2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4D462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8936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F098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0B77F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05918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AD93C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0A42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A7392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47FCD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BB60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7D88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DBB3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72BBD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9E222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91A26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0F96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1A9F0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52CE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CC5FF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8AF3F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BDB45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BBC87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056D4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3EB2B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5AA92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17865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88D3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185C9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A454B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53884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9F55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A4822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2251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8D8BF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413E52F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2.2.9 п.п.8 порушення щодо надання послуг та/або взаємодії зі споживачами/ ліцензіатами НКРЕКП </w:t>
            </w:r>
            <w:r w:rsidRPr="00934BA0">
              <w:rPr>
                <w:rFonts w:ascii="Times New Roman" w:eastAsia="Times New Roman" w:hAnsi="Times New Roman" w:cs="Times New Roman"/>
                <w:color w:val="000000" w:themeColor="text1"/>
                <w:sz w:val="20"/>
                <w:szCs w:val="20"/>
                <w:lang w:val="uk-UA"/>
              </w:rPr>
              <w:lastRenderedPageBreak/>
              <w:t xml:space="preserve">/третіми сторонами (3 бали), </w:t>
            </w:r>
            <w:r w:rsidRPr="00934BA0">
              <w:rPr>
                <w:rFonts w:ascii="Times New Roman" w:eastAsia="Times New Roman" w:hAnsi="Times New Roman" w:cs="Times New Roman"/>
                <w:b/>
                <w:color w:val="000000" w:themeColor="text1"/>
                <w:sz w:val="20"/>
                <w:szCs w:val="20"/>
                <w:lang w:val="uk-UA"/>
              </w:rPr>
              <w:t>окрім ПСО</w:t>
            </w:r>
            <w:r w:rsidRPr="00934BA0">
              <w:rPr>
                <w:rFonts w:ascii="Times New Roman" w:eastAsia="Times New Roman" w:hAnsi="Times New Roman" w:cs="Times New Roman"/>
                <w:color w:val="000000" w:themeColor="text1"/>
                <w:sz w:val="20"/>
                <w:szCs w:val="20"/>
                <w:lang w:val="uk-UA"/>
              </w:rPr>
              <w:t>.</w:t>
            </w:r>
          </w:p>
          <w:p w14:paraId="0F01092D" w14:textId="77777777" w:rsidR="005A645B" w:rsidRPr="00934BA0" w:rsidRDefault="005D41A8">
            <w:pPr>
              <w:pBdr>
                <w:top w:val="nil"/>
                <w:left w:val="nil"/>
                <w:bottom w:val="nil"/>
                <w:right w:val="nil"/>
                <w:between w:val="nil"/>
              </w:pBdr>
              <w:tabs>
                <w:tab w:val="left" w:pos="807"/>
                <w:tab w:val="left" w:pos="1522"/>
                <w:tab w:val="left" w:pos="2888"/>
              </w:tabs>
              <w:spacing w:after="0" w:line="240" w:lineRule="auto"/>
              <w:ind w:right="95"/>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w:t>
            </w:r>
            <w:r w:rsidRPr="00934BA0">
              <w:rPr>
                <w:rFonts w:ascii="Times New Roman" w:eastAsia="Times New Roman" w:hAnsi="Times New Roman" w:cs="Times New Roman"/>
                <w:color w:val="000000" w:themeColor="text1"/>
                <w:sz w:val="20"/>
                <w:szCs w:val="20"/>
                <w:lang w:val="uk-UA"/>
              </w:rPr>
              <w:tab/>
              <w:t>п.п.9</w:t>
            </w:r>
            <w:r w:rsidRPr="00934BA0">
              <w:rPr>
                <w:rFonts w:ascii="Times New Roman" w:eastAsia="Times New Roman" w:hAnsi="Times New Roman" w:cs="Times New Roman"/>
                <w:color w:val="000000" w:themeColor="text1"/>
                <w:sz w:val="20"/>
                <w:szCs w:val="20"/>
                <w:lang w:val="uk-UA"/>
              </w:rPr>
              <w:tab/>
              <w:t>порушення</w:t>
            </w:r>
            <w:r w:rsidRPr="00934BA0">
              <w:rPr>
                <w:rFonts w:ascii="Times New Roman" w:eastAsia="Times New Roman" w:hAnsi="Times New Roman" w:cs="Times New Roman"/>
                <w:color w:val="000000" w:themeColor="text1"/>
                <w:sz w:val="20"/>
                <w:szCs w:val="20"/>
                <w:lang w:val="uk-UA"/>
              </w:rPr>
              <w:tab/>
              <w:t xml:space="preserve">щодо укладання/дотримання договорів/актів (3 бали) </w:t>
            </w:r>
            <w:r w:rsidRPr="00934BA0">
              <w:rPr>
                <w:rFonts w:ascii="Times New Roman" w:eastAsia="Times New Roman" w:hAnsi="Times New Roman" w:cs="Times New Roman"/>
                <w:b/>
                <w:color w:val="000000" w:themeColor="text1"/>
                <w:sz w:val="20"/>
                <w:szCs w:val="20"/>
                <w:lang w:val="uk-UA"/>
              </w:rPr>
              <w:t>окрім</w:t>
            </w:r>
          </w:p>
          <w:p w14:paraId="35C9AF1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ПСО.</w:t>
            </w:r>
          </w:p>
          <w:p w14:paraId="154F7BA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4744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2760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BACEF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A23EF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5702F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18B6A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3235D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C928B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2ADD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8BD09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CE50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E8A8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09117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2DA7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776E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D2C82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54264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4D438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24E57E"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6484EB43"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5A425709"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організаційних питань ліцензованої діяльності:</w:t>
            </w:r>
          </w:p>
          <w:p w14:paraId="3E11CB1D"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кадрових вимог до провадження господарської діяльності (2 бали);</w:t>
            </w:r>
          </w:p>
          <w:p w14:paraId="4BA9DF04"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порушення щодо звітності ліцензіата НКРЕКП, в тому числі оприлюднення фінансового звіту (2 бали);</w:t>
            </w:r>
          </w:p>
          <w:p w14:paraId="4EDD813B"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22B39A0A"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форми та структури власності ліцензіатів (2 бали);</w:t>
            </w:r>
          </w:p>
          <w:p w14:paraId="5F2930CC"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питань відокремлення та незалежності (3 бали);</w:t>
            </w:r>
          </w:p>
          <w:p w14:paraId="4A41E0A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(2 бали);</w:t>
            </w:r>
          </w:p>
          <w:p w14:paraId="5C54E2C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3F8DB4C7"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5) порушення законодавства/</w:t>
            </w:r>
            <w:r w:rsidRPr="00934BA0">
              <w:rPr>
                <w:rFonts w:ascii="Times New Roman" w:eastAsia="Times New Roman" w:hAnsi="Times New Roman" w:cs="Times New Roman"/>
                <w:color w:val="000000" w:themeColor="text1"/>
                <w:sz w:val="20"/>
                <w:szCs w:val="20"/>
                <w:lang w:val="uk-UA"/>
              </w:rPr>
              <w:br/>
              <w:t>правил/технічних норм/</w:t>
            </w:r>
            <w:r w:rsidRPr="00934BA0">
              <w:rPr>
                <w:rFonts w:ascii="Times New Roman" w:eastAsia="Times New Roman" w:hAnsi="Times New Roman" w:cs="Times New Roman"/>
                <w:b/>
                <w:strike/>
                <w:color w:val="000000" w:themeColor="text1"/>
                <w:sz w:val="20"/>
                <w:szCs w:val="20"/>
                <w:lang w:val="uk-UA"/>
              </w:rPr>
              <w:t>виконання спеціальних обов’язків,</w:t>
            </w:r>
            <w:r w:rsidRPr="00934BA0">
              <w:rPr>
                <w:rFonts w:ascii="Times New Roman" w:eastAsia="Times New Roman" w:hAnsi="Times New Roman" w:cs="Times New Roman"/>
                <w:color w:val="000000" w:themeColor="text1"/>
                <w:sz w:val="20"/>
                <w:szCs w:val="20"/>
                <w:lang w:val="uk-UA"/>
              </w:rPr>
              <w:t xml:space="preserve"> встановлених режимів роботи ліцензованої діяльності (3 бали);</w:t>
            </w:r>
          </w:p>
          <w:p w14:paraId="3A5D1C1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210CA55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2F801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513CB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92C37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w:t>
            </w:r>
            <w:r w:rsidRPr="00934BA0">
              <w:rPr>
                <w:rFonts w:ascii="Times New Roman" w:eastAsia="Times New Roman" w:hAnsi="Times New Roman" w:cs="Times New Roman"/>
                <w:b/>
                <w:color w:val="000000" w:themeColor="text1"/>
                <w:sz w:val="20"/>
                <w:szCs w:val="20"/>
                <w:lang w:val="uk-UA"/>
              </w:rPr>
              <w:t>порушення зобов’язань, визначених спеціальними обов’язками (1 бал)</w:t>
            </w:r>
            <w:r w:rsidRPr="00934BA0">
              <w:rPr>
                <w:rFonts w:ascii="Times New Roman" w:eastAsia="Times New Roman" w:hAnsi="Times New Roman" w:cs="Times New Roman"/>
                <w:color w:val="000000" w:themeColor="text1"/>
                <w:sz w:val="20"/>
                <w:szCs w:val="20"/>
                <w:lang w:val="uk-UA"/>
              </w:rPr>
              <w:t>.</w:t>
            </w:r>
          </w:p>
          <w:p w14:paraId="1662AD8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2A7544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5911E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1039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79315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66CFC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3D610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C026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398B29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07E20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D76456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D52A3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682E9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D1239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23500B10" w14:textId="77777777" w:rsidR="005A645B" w:rsidRPr="00934BA0" w:rsidRDefault="005D41A8">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50C5342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порушення щодо поводження з інформацією (ненадання </w:t>
            </w:r>
            <w:r w:rsidRPr="00934BA0">
              <w:rPr>
                <w:rFonts w:ascii="Times New Roman" w:eastAsia="Times New Roman" w:hAnsi="Times New Roman" w:cs="Times New Roman"/>
                <w:b/>
                <w:color w:val="000000" w:themeColor="text1"/>
                <w:sz w:val="20"/>
                <w:szCs w:val="20"/>
                <w:lang w:val="uk-UA"/>
              </w:rPr>
              <w:t xml:space="preserve">відповіді на запит НКРЕКП щодо надання </w:t>
            </w:r>
            <w:r w:rsidRPr="00934BA0">
              <w:rPr>
                <w:rFonts w:ascii="Times New Roman" w:eastAsia="Times New Roman" w:hAnsi="Times New Roman" w:cs="Times New Roman"/>
                <w:color w:val="000000" w:themeColor="text1"/>
                <w:sz w:val="20"/>
                <w:szCs w:val="20"/>
                <w:lang w:val="uk-UA"/>
              </w:rPr>
              <w:t>інформації, необхідної НКРЕКП для виконання покладених функцій тощо) (3 бали);</w:t>
            </w:r>
          </w:p>
          <w:p w14:paraId="386EF07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0B204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CE3107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DFBDE6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28F02B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367C0E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E6148D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553567C1" w14:textId="77777777" w:rsidR="005A645B" w:rsidRPr="00934BA0" w:rsidRDefault="005D41A8">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7CDA41A8" w14:textId="77777777" w:rsidR="005A645B" w:rsidRPr="00934BA0" w:rsidRDefault="005D41A8">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5C15D579" w14:textId="77777777" w:rsidR="005A645B" w:rsidRPr="00934BA0" w:rsidRDefault="005D41A8">
            <w:pPr>
              <w:widowControl/>
              <w:pBdr>
                <w:top w:val="nil"/>
                <w:left w:val="nil"/>
                <w:bottom w:val="nil"/>
                <w:right w:val="nil"/>
                <w:between w:val="nil"/>
              </w:pBdr>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5) порушення законодавства/правил/технічних норм/виконання спеціальних обов’язків, встановлених режимів роботи ліцензованої діяльності </w:t>
            </w:r>
            <w:r w:rsidRPr="00934BA0">
              <w:rPr>
                <w:rFonts w:ascii="Times New Roman" w:eastAsia="Times New Roman" w:hAnsi="Times New Roman" w:cs="Times New Roman"/>
                <w:b/>
                <w:color w:val="000000" w:themeColor="text1"/>
                <w:sz w:val="20"/>
                <w:szCs w:val="20"/>
                <w:lang w:val="uk-UA"/>
              </w:rPr>
              <w:t>з вини ліцензіата/учасника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 (3 бали);</w:t>
            </w:r>
          </w:p>
          <w:p w14:paraId="4CAB5E25" w14:textId="77777777" w:rsidR="005A645B" w:rsidRPr="00934BA0" w:rsidRDefault="005D41A8">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порушення щодо виконання інвестиційних програм, планів розвитку та оновлення основних фондів</w:t>
            </w:r>
            <w:r w:rsidRPr="00934BA0">
              <w:rPr>
                <w:rFonts w:ascii="Times New Roman" w:eastAsia="Times New Roman" w:hAnsi="Times New Roman" w:cs="Times New Roman"/>
                <w:b/>
                <w:color w:val="000000" w:themeColor="text1"/>
                <w:sz w:val="20"/>
                <w:szCs w:val="20"/>
                <w:lang w:val="uk-UA"/>
              </w:rPr>
              <w:t>, крім випадків використання коштів, передбачених для виконання інвестиційних програм, планів розвитку та оновлення основних фондів, на відновлення об’єктів, які були пошкоджені внаслідок збройної агресії, та подолання наслідків дій, які завдали шкоди ліцензіату/учаснику оптового енергетичного ринку внаслідок</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збройної агресії</w:t>
            </w:r>
            <w:r w:rsidRPr="00934BA0">
              <w:rPr>
                <w:rFonts w:ascii="Times New Roman" w:eastAsia="Times New Roman" w:hAnsi="Times New Roman" w:cs="Times New Roman"/>
                <w:color w:val="000000" w:themeColor="text1"/>
                <w:sz w:val="20"/>
                <w:szCs w:val="20"/>
                <w:lang w:val="uk-UA"/>
              </w:rPr>
              <w:t xml:space="preserve"> (3 бали);</w:t>
            </w:r>
          </w:p>
          <w:p w14:paraId="65478D74" w14:textId="77777777" w:rsidR="005A645B" w:rsidRPr="00934BA0" w:rsidRDefault="005D41A8">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порушення щодо тарифів/цін/плати за послуги, цільового використання коштів, передбачених в тарифі </w:t>
            </w:r>
            <w:r w:rsidRPr="00934BA0">
              <w:rPr>
                <w:rFonts w:ascii="Times New Roman" w:eastAsia="Times New Roman" w:hAnsi="Times New Roman" w:cs="Times New Roman"/>
                <w:b/>
                <w:color w:val="000000" w:themeColor="text1"/>
                <w:sz w:val="20"/>
                <w:szCs w:val="20"/>
                <w:lang w:val="uk-UA"/>
              </w:rPr>
              <w:t>у разі затвердження структури тарифу постановою НКРЕКП</w:t>
            </w:r>
            <w:r w:rsidRPr="00934BA0">
              <w:rPr>
                <w:rFonts w:ascii="Times New Roman" w:eastAsia="Times New Roman" w:hAnsi="Times New Roman" w:cs="Times New Roman"/>
                <w:color w:val="000000" w:themeColor="text1"/>
                <w:sz w:val="20"/>
                <w:szCs w:val="20"/>
                <w:lang w:val="uk-UA"/>
              </w:rPr>
              <w:t xml:space="preserve"> (3 бали);</w:t>
            </w:r>
          </w:p>
          <w:p w14:paraId="050A771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870F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6049E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FF624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693A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0250A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DCB94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ABCFC36"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            2.2.6.</w:t>
            </w:r>
            <w:r w:rsidRPr="00934BA0">
              <w:rPr>
                <w:rFonts w:ascii="Times New Roman" w:eastAsia="Times New Roman" w:hAnsi="Times New Roman" w:cs="Times New Roman"/>
                <w:color w:val="000000" w:themeColor="text1"/>
                <w:sz w:val="20"/>
                <w:szCs w:val="20"/>
                <w:lang w:val="uk-UA"/>
              </w:rPr>
              <w:t xml:space="preserve"> За критерієм «предмет порушення» визначаються такі види порушень </w:t>
            </w:r>
            <w:r w:rsidRPr="00934BA0">
              <w:rPr>
                <w:rFonts w:ascii="Times New Roman" w:eastAsia="Times New Roman" w:hAnsi="Times New Roman" w:cs="Times New Roman"/>
                <w:b/>
                <w:color w:val="000000" w:themeColor="text1"/>
                <w:sz w:val="20"/>
                <w:szCs w:val="20"/>
                <w:lang w:val="uk-UA"/>
              </w:rPr>
              <w:t>(1 бал за кожен предмет порушення):</w:t>
            </w:r>
          </w:p>
          <w:p w14:paraId="6F248399"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порушення </w:t>
            </w:r>
            <w:r w:rsidRPr="00934BA0">
              <w:rPr>
                <w:rFonts w:ascii="Times New Roman" w:eastAsia="Times New Roman" w:hAnsi="Times New Roman" w:cs="Times New Roman"/>
                <w:b/>
                <w:color w:val="000000" w:themeColor="text1"/>
                <w:sz w:val="20"/>
                <w:szCs w:val="20"/>
                <w:lang w:val="uk-UA"/>
              </w:rPr>
              <w:t>вимог ліцензійних умов</w:t>
            </w:r>
            <w:r w:rsidRPr="00934BA0">
              <w:rPr>
                <w:rFonts w:ascii="Times New Roman" w:eastAsia="Times New Roman" w:hAnsi="Times New Roman" w:cs="Times New Roman"/>
                <w:color w:val="000000" w:themeColor="text1"/>
                <w:sz w:val="20"/>
                <w:szCs w:val="20"/>
                <w:lang w:val="uk-UA"/>
              </w:rPr>
              <w:t>:</w:t>
            </w:r>
          </w:p>
          <w:p w14:paraId="66D97892"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кадрових вимог до провадження господарської діяльності </w:t>
            </w:r>
            <w:r w:rsidRPr="00934BA0">
              <w:rPr>
                <w:rFonts w:ascii="Times New Roman" w:eastAsia="Times New Roman" w:hAnsi="Times New Roman" w:cs="Times New Roman"/>
                <w:b/>
                <w:strike/>
                <w:color w:val="000000" w:themeColor="text1"/>
                <w:sz w:val="20"/>
                <w:szCs w:val="20"/>
                <w:lang w:val="uk-UA"/>
              </w:rPr>
              <w:t>(2 бали);</w:t>
            </w:r>
          </w:p>
          <w:p w14:paraId="3FF359C6"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щодо бухгалтерського обліку та фінансової звітності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color w:val="000000" w:themeColor="text1"/>
                <w:sz w:val="20"/>
                <w:szCs w:val="20"/>
                <w:lang w:val="uk-UA"/>
              </w:rPr>
              <w:t>;</w:t>
            </w:r>
          </w:p>
          <w:p w14:paraId="75C7C782"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щодо засобів провадження ліцензованої діяльності </w:t>
            </w:r>
            <w:r w:rsidRPr="00934BA0">
              <w:rPr>
                <w:rFonts w:ascii="Times New Roman" w:eastAsia="Times New Roman" w:hAnsi="Times New Roman" w:cs="Times New Roman"/>
                <w:b/>
                <w:strike/>
                <w:color w:val="000000" w:themeColor="text1"/>
                <w:sz w:val="20"/>
                <w:szCs w:val="20"/>
                <w:lang w:val="uk-UA"/>
              </w:rPr>
              <w:t>(3 бали);</w:t>
            </w:r>
          </w:p>
          <w:p w14:paraId="0C3DCA7A"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порушення щодо внесків на регулювання (2 бали);</w:t>
            </w:r>
            <w:r w:rsidRPr="00934BA0">
              <w:rPr>
                <w:rFonts w:ascii="Times New Roman" w:eastAsia="Times New Roman" w:hAnsi="Times New Roman" w:cs="Times New Roman"/>
                <w:color w:val="000000" w:themeColor="text1"/>
                <w:sz w:val="20"/>
                <w:szCs w:val="20"/>
                <w:lang w:val="uk-UA"/>
              </w:rPr>
              <w:t xml:space="preserve"> </w:t>
            </w:r>
          </w:p>
          <w:p w14:paraId="398D74BA"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ненадання інформації, необхідної НКРЕКП для виконання покладених функцій;</w:t>
            </w:r>
          </w:p>
          <w:p w14:paraId="02C3C536"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щодо форми та структури власності ліцензіатів </w:t>
            </w:r>
            <w:r w:rsidRPr="00934BA0">
              <w:rPr>
                <w:rFonts w:ascii="Times New Roman" w:eastAsia="Times New Roman" w:hAnsi="Times New Roman" w:cs="Times New Roman"/>
                <w:b/>
                <w:strike/>
                <w:color w:val="000000" w:themeColor="text1"/>
                <w:sz w:val="20"/>
                <w:szCs w:val="20"/>
                <w:lang w:val="uk-UA"/>
              </w:rPr>
              <w:t>(2 бали</w:t>
            </w:r>
            <w:r w:rsidRPr="00934BA0">
              <w:rPr>
                <w:rFonts w:ascii="Times New Roman" w:eastAsia="Times New Roman" w:hAnsi="Times New Roman" w:cs="Times New Roman"/>
                <w:color w:val="000000" w:themeColor="text1"/>
                <w:sz w:val="20"/>
                <w:szCs w:val="20"/>
                <w:lang w:val="uk-UA"/>
              </w:rPr>
              <w:t>);</w:t>
            </w:r>
          </w:p>
          <w:p w14:paraId="2B716097"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щодо питань відокремлення та </w:t>
            </w:r>
            <w:r w:rsidRPr="00934BA0">
              <w:rPr>
                <w:rFonts w:ascii="Times New Roman" w:eastAsia="Times New Roman" w:hAnsi="Times New Roman" w:cs="Times New Roman"/>
                <w:color w:val="000000" w:themeColor="text1"/>
                <w:sz w:val="20"/>
                <w:szCs w:val="20"/>
                <w:lang w:val="uk-UA"/>
              </w:rPr>
              <w:lastRenderedPageBreak/>
              <w:t xml:space="preserve">незалежності </w:t>
            </w:r>
            <w:r w:rsidRPr="00934BA0">
              <w:rPr>
                <w:rFonts w:ascii="Times New Roman" w:eastAsia="Times New Roman" w:hAnsi="Times New Roman" w:cs="Times New Roman"/>
                <w:b/>
                <w:strike/>
                <w:color w:val="000000" w:themeColor="text1"/>
                <w:sz w:val="20"/>
                <w:szCs w:val="20"/>
                <w:lang w:val="uk-UA"/>
              </w:rPr>
              <w:t>(3 бали);</w:t>
            </w:r>
          </w:p>
          <w:p w14:paraId="37934EA2"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інші порушення щодо організаційних питань ліцензованої діяльності </w:t>
            </w:r>
            <w:r w:rsidRPr="00934BA0">
              <w:rPr>
                <w:rFonts w:ascii="Times New Roman" w:eastAsia="Times New Roman" w:hAnsi="Times New Roman" w:cs="Times New Roman"/>
                <w:b/>
                <w:strike/>
                <w:color w:val="000000" w:themeColor="text1"/>
                <w:sz w:val="20"/>
                <w:szCs w:val="20"/>
                <w:lang w:val="uk-UA"/>
              </w:rPr>
              <w:t>(2 бали);</w:t>
            </w:r>
          </w:p>
          <w:p w14:paraId="293C7C29"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порушення щодо виконання рішень, прийнятих за результатами перевірок </w:t>
            </w:r>
            <w:r w:rsidRPr="00934BA0">
              <w:rPr>
                <w:rFonts w:ascii="Times New Roman" w:eastAsia="Times New Roman" w:hAnsi="Times New Roman" w:cs="Times New Roman"/>
                <w:b/>
                <w:strike/>
                <w:color w:val="000000" w:themeColor="text1"/>
                <w:sz w:val="20"/>
                <w:szCs w:val="20"/>
                <w:lang w:val="uk-UA"/>
              </w:rPr>
              <w:t>(3 бали);</w:t>
            </w:r>
          </w:p>
          <w:p w14:paraId="10740C89"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порушення </w:t>
            </w:r>
            <w:r w:rsidRPr="00934BA0">
              <w:rPr>
                <w:rFonts w:ascii="Times New Roman" w:eastAsia="Times New Roman" w:hAnsi="Times New Roman" w:cs="Times New Roman"/>
                <w:b/>
                <w:color w:val="000000" w:themeColor="text1"/>
                <w:sz w:val="20"/>
                <w:szCs w:val="20"/>
                <w:lang w:val="uk-UA"/>
              </w:rPr>
              <w:t>вимог щодо поводження з інформацією на ринку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(3 бали);</w:t>
            </w:r>
          </w:p>
          <w:p w14:paraId="4F119CDD"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порушення в частині провадження господарської діяльності, що підлягає ліцензуванню, у період зупинення дії ліцензії </w:t>
            </w:r>
            <w:r w:rsidRPr="00934BA0">
              <w:rPr>
                <w:rFonts w:ascii="Times New Roman" w:eastAsia="Times New Roman" w:hAnsi="Times New Roman" w:cs="Times New Roman"/>
                <w:b/>
                <w:strike/>
                <w:color w:val="000000" w:themeColor="text1"/>
                <w:sz w:val="20"/>
                <w:szCs w:val="20"/>
                <w:lang w:val="uk-UA"/>
              </w:rPr>
              <w:t>(3 бали);</w:t>
            </w:r>
          </w:p>
          <w:p w14:paraId="71BBB3DB"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порушення законодавства </w:t>
            </w:r>
            <w:r w:rsidRPr="00934BA0">
              <w:rPr>
                <w:rFonts w:ascii="Times New Roman" w:eastAsia="Times New Roman" w:hAnsi="Times New Roman" w:cs="Times New Roman"/>
                <w:b/>
                <w:color w:val="000000" w:themeColor="text1"/>
                <w:sz w:val="20"/>
                <w:szCs w:val="20"/>
                <w:lang w:val="uk-UA"/>
              </w:rPr>
              <w:t xml:space="preserve">(крім ліцензійних умов) </w:t>
            </w:r>
            <w:r w:rsidRPr="00934BA0">
              <w:rPr>
                <w:rFonts w:ascii="Times New Roman" w:eastAsia="Times New Roman" w:hAnsi="Times New Roman" w:cs="Times New Roman"/>
                <w:color w:val="000000" w:themeColor="text1"/>
                <w:sz w:val="20"/>
                <w:szCs w:val="20"/>
                <w:lang w:val="uk-UA"/>
              </w:rPr>
              <w:t>/ правил / технічних норм / спеціальних обов’язків (ПСО)</w:t>
            </w:r>
            <w:r w:rsidRPr="00934BA0">
              <w:rPr>
                <w:rFonts w:ascii="Times New Roman" w:eastAsia="Times New Roman" w:hAnsi="Times New Roman" w:cs="Times New Roman"/>
                <w:b/>
                <w:strike/>
                <w:color w:val="000000" w:themeColor="text1"/>
                <w:sz w:val="20"/>
                <w:szCs w:val="20"/>
                <w:lang w:val="uk-UA"/>
              </w:rPr>
              <w:t>, встановлених режимів роботи ліцензованої діяльності</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b/>
                <w:color w:val="000000" w:themeColor="text1"/>
                <w:sz w:val="20"/>
                <w:szCs w:val="20"/>
                <w:lang w:val="uk-UA"/>
              </w:rPr>
              <w:t>;</w:t>
            </w:r>
          </w:p>
          <w:p w14:paraId="48EFD623"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порушення щодо інвестиційних програм, планів розвитку та оновлення основних фондів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color w:val="000000" w:themeColor="text1"/>
                <w:sz w:val="20"/>
                <w:szCs w:val="20"/>
                <w:lang w:val="uk-UA"/>
              </w:rPr>
              <w:t>;</w:t>
            </w:r>
          </w:p>
          <w:p w14:paraId="33F6E70A"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порушення щодо тарифів/цін/плати за послуги, цільового використання коштів, передбачених в тарифі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color w:val="000000" w:themeColor="text1"/>
                <w:sz w:val="20"/>
                <w:szCs w:val="20"/>
                <w:lang w:val="uk-UA"/>
              </w:rPr>
              <w:t>;</w:t>
            </w:r>
          </w:p>
          <w:p w14:paraId="220A3ACF"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8) порушення щодо надання послуг та/або взаємодії зі споживачами/учасниками ринку/третіми сторонами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color w:val="000000" w:themeColor="text1"/>
                <w:sz w:val="20"/>
                <w:szCs w:val="20"/>
                <w:lang w:val="uk-UA"/>
              </w:rPr>
              <w:t>;</w:t>
            </w:r>
          </w:p>
          <w:p w14:paraId="7D7ED84F"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9) порушення щодо укладання/дотримання договорів/актів </w:t>
            </w:r>
            <w:r w:rsidRPr="00934BA0">
              <w:rPr>
                <w:rFonts w:ascii="Times New Roman" w:eastAsia="Times New Roman" w:hAnsi="Times New Roman" w:cs="Times New Roman"/>
                <w:b/>
                <w:strike/>
                <w:color w:val="000000" w:themeColor="text1"/>
                <w:sz w:val="20"/>
                <w:szCs w:val="20"/>
                <w:lang w:val="uk-UA"/>
              </w:rPr>
              <w:t>(3 бали)</w:t>
            </w:r>
            <w:r w:rsidRPr="00934BA0">
              <w:rPr>
                <w:rFonts w:ascii="Times New Roman" w:eastAsia="Times New Roman" w:hAnsi="Times New Roman" w:cs="Times New Roman"/>
                <w:color w:val="000000" w:themeColor="text1"/>
                <w:sz w:val="20"/>
                <w:szCs w:val="20"/>
                <w:lang w:val="uk-UA"/>
              </w:rPr>
              <w:t>;</w:t>
            </w:r>
          </w:p>
          <w:p w14:paraId="063D48FC" w14:textId="77777777" w:rsidR="005A645B" w:rsidRPr="00934BA0" w:rsidRDefault="005D41A8">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10) порушення щодо виконання нормативно-правових актів, рішень інших органів державної влади </w:t>
            </w:r>
            <w:r w:rsidRPr="00934BA0">
              <w:rPr>
                <w:rFonts w:ascii="Times New Roman" w:eastAsia="Times New Roman" w:hAnsi="Times New Roman" w:cs="Times New Roman"/>
                <w:b/>
                <w:strike/>
                <w:color w:val="000000" w:themeColor="text1"/>
                <w:sz w:val="20"/>
                <w:szCs w:val="20"/>
                <w:lang w:val="uk-UA"/>
              </w:rPr>
              <w:t>(2 бали)</w:t>
            </w:r>
            <w:r w:rsidRPr="00934BA0">
              <w:rPr>
                <w:rFonts w:ascii="Times New Roman" w:eastAsia="Times New Roman" w:hAnsi="Times New Roman" w:cs="Times New Roman"/>
                <w:b/>
                <w:color w:val="000000" w:themeColor="text1"/>
                <w:sz w:val="20"/>
                <w:szCs w:val="20"/>
                <w:lang w:val="uk-UA"/>
              </w:rPr>
              <w:t>.</w:t>
            </w:r>
          </w:p>
          <w:p w14:paraId="7825AFCE" w14:textId="77777777" w:rsidR="005A645B" w:rsidRPr="00934BA0" w:rsidRDefault="005D41A8">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11) інші порушення (2 бали). </w:t>
            </w:r>
          </w:p>
          <w:p w14:paraId="58D65DE2"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w:t>
            </w:r>
            <w:r w:rsidRPr="00934BA0">
              <w:rPr>
                <w:rFonts w:ascii="Times New Roman" w:eastAsia="Times New Roman" w:hAnsi="Times New Roman" w:cs="Times New Roman"/>
                <w:b/>
                <w:color w:val="000000" w:themeColor="text1"/>
                <w:sz w:val="20"/>
                <w:szCs w:val="20"/>
                <w:lang w:val="uk-UA"/>
              </w:rPr>
              <w:t>серйозність такого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порушення оцінюється як одне порушення із кількістю 1 (один) бал.</w:t>
            </w:r>
          </w:p>
          <w:p w14:paraId="32DC7E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E3F3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0FD3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1FC10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3C41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89CE77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696A3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1CCE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3BE34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8AA13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586C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45D9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BFE1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2ADB4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2A841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1B202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3AD6D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46395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11FAA6"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30C96F73" w14:textId="77777777" w:rsidR="005A645B" w:rsidRPr="00934BA0" w:rsidRDefault="005D41A8">
            <w:pPr>
              <w:widowControl/>
              <w:numPr>
                <w:ilvl w:val="1"/>
                <w:numId w:val="12"/>
              </w:numPr>
              <w:pBdr>
                <w:top w:val="nil"/>
                <w:left w:val="nil"/>
                <w:bottom w:val="nil"/>
                <w:right w:val="nil"/>
                <w:between w:val="nil"/>
              </w:pBdr>
              <w:tabs>
                <w:tab w:val="left" w:pos="990"/>
              </w:tabs>
              <w:spacing w:after="0" w:line="240" w:lineRule="auto"/>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2.2.9. За критерієм «предмет порушення» визначаються такі види порушень:</w:t>
            </w:r>
          </w:p>
          <w:p w14:paraId="3AC54AA5"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 порушення щодо організаційних питань ліцензованої діяльності:</w:t>
            </w:r>
          </w:p>
          <w:p w14:paraId="3DCD7ACD"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кадрових вимог до провадження господарської діяльності (2 бали);</w:t>
            </w:r>
          </w:p>
          <w:p w14:paraId="0EECE2AB"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щодо бухгалтерського обліку та фінансової звітності (3 бали);</w:t>
            </w:r>
          </w:p>
          <w:p w14:paraId="30C06595"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щодо засобів провадження ліцензованої діяльності (3 бали);</w:t>
            </w:r>
          </w:p>
          <w:p w14:paraId="6005C617"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щодо внесків на регулювання (2 бали);</w:t>
            </w:r>
          </w:p>
          <w:p w14:paraId="588D4CB3"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щодо форми та структури власності ліцензіатів (2 бали);</w:t>
            </w:r>
          </w:p>
          <w:p w14:paraId="3FC461E5"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порушення щодо питань відокремлення та незалежності (3 бали);</w:t>
            </w:r>
          </w:p>
          <w:p w14:paraId="6BEC5320"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інші порушення щодо організаційних питань ліцензованої діяльності (2 бали);</w:t>
            </w:r>
          </w:p>
          <w:p w14:paraId="643DD0A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 порушення щодо виконання рішень, прийнятих за результатами перевірок (3 бали);</w:t>
            </w:r>
          </w:p>
          <w:p w14:paraId="327ABBBC"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(3 бали);</w:t>
            </w:r>
          </w:p>
          <w:p w14:paraId="2980FB0F"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4) порушення в частині провадження господарської діяльності, що підлягає ліцензуванню, у період зупинення дії ліцензії (3 бали);</w:t>
            </w:r>
          </w:p>
          <w:p w14:paraId="542C272B"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5) порушення законодавства/правил/технічних норм/спеціальних обов’язків (ПСО), встановлених режимів роботи ліцензованої діяльності (3 бали);</w:t>
            </w:r>
          </w:p>
          <w:p w14:paraId="3CE789B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6) порушення щодо інвестиційних програм, планів розвитку та оновлення основних фондів (3 бали);</w:t>
            </w:r>
          </w:p>
          <w:p w14:paraId="199B1D4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7) порушення щодо тарифів/цін/плати за послуги, цільового використання коштів, передбачених в тарифі (3 бали);</w:t>
            </w:r>
          </w:p>
          <w:p w14:paraId="6EBFFB6C"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lastRenderedPageBreak/>
              <w:t>8) порушення щодо надання послуг та/або взаємодії зі споживачами/учасниками ринку/третіми сторонами (3 бали);</w:t>
            </w:r>
          </w:p>
          <w:p w14:paraId="561D400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9) порушення щодо укладання/дотримання договорів/актів (3 бали);</w:t>
            </w:r>
          </w:p>
          <w:p w14:paraId="3B2DB4F1"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10) порушення щодо виконання нормативно-правових актів, рішень інших органів державної влади (2 бали);</w:t>
            </w:r>
          </w:p>
          <w:p w14:paraId="63835312"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11) інші порушення (2 бали). </w:t>
            </w:r>
          </w:p>
          <w:p w14:paraId="4016CB5B"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5843887"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p w14:paraId="7C795E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19C56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B5FDF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«ПРИКАРПАТТЯОБЛЕНЕРГО»</w:t>
            </w:r>
          </w:p>
          <w:p w14:paraId="6ADCE3D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1E8E2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Пункт 2.9. викласти у наступній редакції:</w:t>
            </w:r>
          </w:p>
          <w:p w14:paraId="2A3FFAD5"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2.9. За критерієм «предмет порушення» визначаються такі види порушень:</w:t>
            </w:r>
          </w:p>
          <w:p w14:paraId="73868B9A"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ПЕРЕЛІКУ ПИТАНЬ для перевірки дотримання вимог законодавства та ліцензійних умов провадження господарської діяльності (визначена шкала балів (від 1 до 3) по кожному питанню у кожному блоці ПЕРЕЛІКУ ПИТАНЬ…):</w:t>
            </w:r>
          </w:p>
          <w:p w14:paraId="0BA68511"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інші порушення (2 бали):</w:t>
            </w:r>
          </w:p>
          <w:p w14:paraId="0E4B82D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виконання рішень, прийнятих за результатами перевірок;</w:t>
            </w:r>
          </w:p>
          <w:p w14:paraId="01E8402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поводження з інформацією (ненадання інформації, необхідної НКРЕКП для виконання покладених функцій тощо);</w:t>
            </w:r>
          </w:p>
          <w:p w14:paraId="45F14F1D"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 частині провадження господарської діяльності, що підлягає ліцензуванню, у період зупинення дії ліцензії.</w:t>
            </w:r>
          </w:p>
          <w:p w14:paraId="5574E18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FDE32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FFE5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05B8A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89585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102A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47B3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B651D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6F4A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87FC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E851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9BAD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4A3E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4B08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A2B1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7BE0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5CCD8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57455C0E"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доопрацювання.</w:t>
            </w:r>
          </w:p>
          <w:p w14:paraId="1AE95EC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E5BC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6B3A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1A39D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EA7A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685C9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B568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7B6C1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EE57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8E0CA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890DD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E56F8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F5BB7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2550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948FC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35DA9F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3B4DC07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порушення щодо поводження з інформацією (ненадання </w:t>
            </w:r>
            <w:r w:rsidRPr="00934BA0">
              <w:rPr>
                <w:rFonts w:ascii="Times New Roman" w:eastAsia="Times New Roman" w:hAnsi="Times New Roman" w:cs="Times New Roman"/>
                <w:b/>
                <w:color w:val="000000" w:themeColor="text1"/>
                <w:sz w:val="20"/>
                <w:szCs w:val="20"/>
                <w:lang w:val="uk-UA"/>
              </w:rPr>
              <w:t xml:space="preserve">наявної </w:t>
            </w:r>
            <w:r w:rsidRPr="00934BA0">
              <w:rPr>
                <w:rFonts w:ascii="Times New Roman" w:eastAsia="Times New Roman" w:hAnsi="Times New Roman" w:cs="Times New Roman"/>
                <w:color w:val="000000" w:themeColor="text1"/>
                <w:sz w:val="20"/>
                <w:szCs w:val="20"/>
                <w:lang w:val="uk-UA"/>
              </w:rPr>
              <w:t xml:space="preserve">інформації, необхідної НКРЕКП для виконання покладених функцій тощо) (3 бали); </w:t>
            </w:r>
          </w:p>
          <w:p w14:paraId="30DE8D3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4DC895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порушення законодавства</w:t>
            </w:r>
            <w:r w:rsidRPr="00934BA0">
              <w:rPr>
                <w:rFonts w:ascii="Times New Roman" w:eastAsia="Times New Roman" w:hAnsi="Times New Roman" w:cs="Times New Roman"/>
                <w:strike/>
                <w:color w:val="000000" w:themeColor="text1"/>
                <w:sz w:val="20"/>
                <w:szCs w:val="20"/>
                <w:lang w:val="uk-UA"/>
              </w:rPr>
              <w:t>/правил/технічних норм/</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b/>
                <w:color w:val="000000" w:themeColor="text1"/>
                <w:sz w:val="20"/>
                <w:szCs w:val="20"/>
                <w:lang w:val="uk-UA"/>
              </w:rPr>
              <w:t>зокрема щодо</w:t>
            </w:r>
            <w:r w:rsidRPr="00934BA0">
              <w:rPr>
                <w:rFonts w:ascii="Times New Roman" w:eastAsia="Times New Roman" w:hAnsi="Times New Roman" w:cs="Times New Roman"/>
                <w:color w:val="000000" w:themeColor="text1"/>
                <w:sz w:val="20"/>
                <w:szCs w:val="20"/>
                <w:lang w:val="uk-UA"/>
              </w:rPr>
              <w:t xml:space="preserve"> виконання спеціальних обов’язків, встановлених режимів роботи ліцензованої діяльності (3 бали); </w:t>
            </w:r>
          </w:p>
          <w:p w14:paraId="7B8CB87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08CED5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порушення щодо </w:t>
            </w:r>
            <w:r w:rsidRPr="00934BA0">
              <w:rPr>
                <w:rFonts w:ascii="Times New Roman" w:eastAsia="Times New Roman" w:hAnsi="Times New Roman" w:cs="Times New Roman"/>
                <w:b/>
                <w:color w:val="000000" w:themeColor="text1"/>
                <w:sz w:val="20"/>
                <w:szCs w:val="20"/>
                <w:lang w:val="uk-UA"/>
              </w:rPr>
              <w:t>встановлення розміру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тарифів, цін та плати</w:t>
            </w:r>
            <w:r w:rsidRPr="00934BA0">
              <w:rPr>
                <w:rFonts w:ascii="Times New Roman" w:eastAsia="Times New Roman" w:hAnsi="Times New Roman" w:cs="Times New Roman"/>
                <w:color w:val="000000" w:themeColor="text1"/>
                <w:sz w:val="20"/>
                <w:szCs w:val="20"/>
                <w:lang w:val="uk-UA"/>
              </w:rPr>
              <w:t xml:space="preserve"> за послуги, цільового використання </w:t>
            </w:r>
            <w:r w:rsidRPr="00934BA0">
              <w:rPr>
                <w:rFonts w:ascii="Times New Roman" w:eastAsia="Times New Roman" w:hAnsi="Times New Roman" w:cs="Times New Roman"/>
                <w:color w:val="000000" w:themeColor="text1"/>
                <w:sz w:val="20"/>
                <w:szCs w:val="20"/>
                <w:lang w:val="uk-UA"/>
              </w:rPr>
              <w:lastRenderedPageBreak/>
              <w:t xml:space="preserve">коштів, передбачених в тарифі (3 бали); </w:t>
            </w:r>
          </w:p>
          <w:p w14:paraId="197918A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8) порушення щодо надання послуг </w:t>
            </w:r>
            <w:r w:rsidRPr="00934BA0">
              <w:rPr>
                <w:rFonts w:ascii="Times New Roman" w:eastAsia="Times New Roman" w:hAnsi="Times New Roman" w:cs="Times New Roman"/>
                <w:b/>
                <w:strike/>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взаємодії зі споживачами</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w:t>
            </w:r>
            <w:r w:rsidRPr="00934BA0">
              <w:rPr>
                <w:rFonts w:ascii="Times New Roman" w:eastAsia="Times New Roman" w:hAnsi="Times New Roman" w:cs="Times New Roman"/>
                <w:strike/>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 xml:space="preserve">іншими ліцензіатами НКРЕКП </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 xml:space="preserve">чи третіми особами </w:t>
            </w:r>
            <w:r w:rsidRPr="00934BA0">
              <w:rPr>
                <w:rFonts w:ascii="Times New Roman" w:eastAsia="Times New Roman" w:hAnsi="Times New Roman" w:cs="Times New Roman"/>
                <w:b/>
                <w:strike/>
                <w:color w:val="000000" w:themeColor="text1"/>
                <w:sz w:val="20"/>
                <w:szCs w:val="20"/>
                <w:lang w:val="uk-UA"/>
              </w:rPr>
              <w:t>сторонами</w:t>
            </w:r>
            <w:r w:rsidRPr="00934BA0">
              <w:rPr>
                <w:rFonts w:ascii="Times New Roman" w:eastAsia="Times New Roman" w:hAnsi="Times New Roman" w:cs="Times New Roman"/>
                <w:color w:val="000000" w:themeColor="text1"/>
                <w:sz w:val="20"/>
                <w:szCs w:val="20"/>
                <w:lang w:val="uk-UA"/>
              </w:rPr>
              <w:t xml:space="preserve"> (3 бали); </w:t>
            </w:r>
          </w:p>
          <w:p w14:paraId="55B3FC3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w:t>
            </w:r>
            <w:r w:rsidRPr="00934BA0">
              <w:rPr>
                <w:rFonts w:ascii="Times New Roman" w:eastAsia="Times New Roman" w:hAnsi="Times New Roman" w:cs="Times New Roman"/>
                <w:b/>
                <w:color w:val="000000" w:themeColor="text1"/>
                <w:sz w:val="20"/>
                <w:szCs w:val="20"/>
                <w:lang w:val="uk-UA"/>
              </w:rPr>
              <w:t xml:space="preserve">  та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дотримання договорів</w:t>
            </w:r>
            <w:r w:rsidRPr="00934BA0">
              <w:rPr>
                <w:rFonts w:ascii="Times New Roman" w:eastAsia="Times New Roman" w:hAnsi="Times New Roman" w:cs="Times New Roman"/>
                <w:strike/>
                <w:color w:val="000000" w:themeColor="text1"/>
                <w:sz w:val="20"/>
                <w:szCs w:val="20"/>
                <w:lang w:val="uk-UA"/>
              </w:rPr>
              <w:t>/актів</w:t>
            </w:r>
            <w:r w:rsidRPr="00934BA0">
              <w:rPr>
                <w:rFonts w:ascii="Times New Roman" w:eastAsia="Times New Roman" w:hAnsi="Times New Roman" w:cs="Times New Roman"/>
                <w:color w:val="000000" w:themeColor="text1"/>
                <w:sz w:val="20"/>
                <w:szCs w:val="20"/>
                <w:lang w:val="uk-UA"/>
              </w:rPr>
              <w:t xml:space="preserve"> (3 бали); </w:t>
            </w:r>
          </w:p>
          <w:p w14:paraId="74E078C3"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10) виключити </w:t>
            </w:r>
          </w:p>
          <w:p w14:paraId="6285D16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BFC40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CFDE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EA979D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B39A8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3BDEB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DC23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3B18E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38015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97ED6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A7C36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3F01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2A6D2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CAAA4EB"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п.2.2.9.</w:t>
            </w:r>
          </w:p>
          <w:p w14:paraId="3985C235"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2.2.9. За критерієм «предмет порушення» визначаються такі види порушень:</w:t>
            </w:r>
          </w:p>
          <w:p w14:paraId="5B784863"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307DF5B4"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w:t>
            </w:r>
            <w:r w:rsidRPr="00934BA0">
              <w:rPr>
                <w:rFonts w:ascii="Times New Roman" w:eastAsia="Times New Roman" w:hAnsi="Times New Roman" w:cs="Times New Roman"/>
                <w:b/>
                <w:color w:val="000000" w:themeColor="text1"/>
                <w:sz w:val="20"/>
                <w:szCs w:val="20"/>
                <w:lang w:val="uk-UA"/>
              </w:rPr>
              <w:t xml:space="preserve">2 </w:t>
            </w:r>
            <w:r w:rsidRPr="00934BA0">
              <w:rPr>
                <w:rFonts w:ascii="Times New Roman" w:eastAsia="Times New Roman" w:hAnsi="Times New Roman" w:cs="Times New Roman"/>
                <w:color w:val="000000" w:themeColor="text1"/>
                <w:sz w:val="20"/>
                <w:szCs w:val="20"/>
                <w:lang w:val="uk-UA"/>
              </w:rPr>
              <w:t>бали);</w:t>
            </w:r>
          </w:p>
          <w:p w14:paraId="6B47B7E8"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10) порушення щодо виконання нормативно-правових актів, рішень інших органів державної влади (2 бали);</w:t>
            </w:r>
          </w:p>
          <w:p w14:paraId="39671DFE"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11) інші порушення (2 бали). </w:t>
            </w:r>
          </w:p>
          <w:p w14:paraId="43F663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550C1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BE4E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D1F8F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49F7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AD765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A0B5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7111C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C3EBB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369E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7CB7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96BB8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A5E4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54DC24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2302D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3200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3BA0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8FA0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00D94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9D61F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C36E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68CE2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B9D7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7EFD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DC9CF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7F49C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3D8B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3054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18736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10AC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B2F8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E60E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D4037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955F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80232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D080B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E7544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69A346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D8A40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1ADB7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6171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5DEA7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F9D4D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C67199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4E90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300B68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D67134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65AD05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F7CC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6B9473"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72AC17E"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2.2.9. За критерієм «предмет порушення» визначаються такі види порушень:</w:t>
            </w:r>
          </w:p>
          <w:p w14:paraId="7E4DBDB6"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порушення щодо організаційних питань ліцензованої діяльності:</w:t>
            </w:r>
          </w:p>
          <w:p w14:paraId="0773DF24"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кадрових вимог до провадження господарської діяльності (</w:t>
            </w:r>
            <w:r w:rsidRPr="00934BA0">
              <w:rPr>
                <w:rFonts w:ascii="Times New Roman" w:eastAsia="Times New Roman" w:hAnsi="Times New Roman" w:cs="Times New Roman"/>
                <w:b/>
                <w:strike/>
                <w:color w:val="000000" w:themeColor="text1"/>
                <w:sz w:val="20"/>
                <w:szCs w:val="20"/>
                <w:lang w:val="uk-UA"/>
              </w:rPr>
              <w:t>2</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p>
          <w:p w14:paraId="03440A79"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бухгалтерського обліку та фінансової звітності (3 бали);</w:t>
            </w:r>
          </w:p>
          <w:p w14:paraId="645285BE"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4CE1B64C"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внесків на регулювання (2 бали);</w:t>
            </w:r>
          </w:p>
          <w:p w14:paraId="0A1B5E26"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форми та структури власності ліцензіатів (2 бали);</w:t>
            </w:r>
          </w:p>
          <w:p w14:paraId="56F797CB"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питань відокремлення та незалежності (3 бали);</w:t>
            </w:r>
          </w:p>
          <w:p w14:paraId="7387253A"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w:t>
            </w:r>
            <w:r w:rsidRPr="00934BA0">
              <w:rPr>
                <w:rFonts w:ascii="Times New Roman" w:eastAsia="Times New Roman" w:hAnsi="Times New Roman" w:cs="Times New Roman"/>
                <w:b/>
                <w:strike/>
                <w:color w:val="000000" w:themeColor="text1"/>
                <w:sz w:val="20"/>
                <w:szCs w:val="20"/>
                <w:lang w:val="uk-UA"/>
              </w:rPr>
              <w:t>2</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p>
          <w:p w14:paraId="22AC2426"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40F385DE"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порушення щодо поводження з інформацією (ненадання інформації, необхідної НКРЕКП для виконання покладених функцій тощо) (</w:t>
            </w:r>
            <w:r w:rsidRPr="00934BA0">
              <w:rPr>
                <w:rFonts w:ascii="Times New Roman" w:eastAsia="Times New Roman" w:hAnsi="Times New Roman" w:cs="Times New Roman"/>
                <w:b/>
                <w:strike/>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1 </w:t>
            </w:r>
            <w:r w:rsidRPr="00934BA0">
              <w:rPr>
                <w:rFonts w:ascii="Times New Roman" w:eastAsia="Times New Roman" w:hAnsi="Times New Roman" w:cs="Times New Roman"/>
                <w:color w:val="000000" w:themeColor="text1"/>
                <w:sz w:val="20"/>
                <w:szCs w:val="20"/>
                <w:lang w:val="uk-UA"/>
              </w:rPr>
              <w:t>бал</w:t>
            </w:r>
            <w:r w:rsidRPr="00934BA0">
              <w:rPr>
                <w:rFonts w:ascii="Times New Roman" w:eastAsia="Times New Roman" w:hAnsi="Times New Roman" w:cs="Times New Roman"/>
                <w:b/>
                <w:strike/>
                <w:color w:val="000000" w:themeColor="text1"/>
                <w:sz w:val="20"/>
                <w:szCs w:val="20"/>
                <w:lang w:val="uk-UA"/>
              </w:rPr>
              <w:t>и</w:t>
            </w:r>
            <w:r w:rsidRPr="00934BA0">
              <w:rPr>
                <w:rFonts w:ascii="Times New Roman" w:eastAsia="Times New Roman" w:hAnsi="Times New Roman" w:cs="Times New Roman"/>
                <w:color w:val="000000" w:themeColor="text1"/>
                <w:sz w:val="20"/>
                <w:szCs w:val="20"/>
                <w:lang w:val="uk-UA"/>
              </w:rPr>
              <w:t>);</w:t>
            </w:r>
          </w:p>
          <w:p w14:paraId="59637B1A"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58766C09"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21B7C12"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0373A079"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05E004F2"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7E2A7A39"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E9FD365"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47D98BE"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1597CB4"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111CA66"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28E900F"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22396399"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0EAE9763"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AF26A49"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20E44AA3"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71101A11"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1C4E9A0"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A4364E2"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6821011"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6AF071D"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3B09A15" w14:textId="77777777" w:rsidR="005A645B" w:rsidRPr="00934BA0" w:rsidRDefault="005A645B">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913FA76"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6) порушення щодо </w:t>
            </w:r>
            <w:r w:rsidRPr="00934BA0">
              <w:rPr>
                <w:rFonts w:ascii="Times New Roman" w:eastAsia="Times New Roman" w:hAnsi="Times New Roman" w:cs="Times New Roman"/>
                <w:b/>
                <w:color w:val="000000" w:themeColor="text1"/>
                <w:sz w:val="20"/>
                <w:szCs w:val="20"/>
                <w:lang w:val="uk-UA"/>
              </w:rPr>
              <w:t>невиконання</w:t>
            </w:r>
            <w:r w:rsidRPr="00934BA0">
              <w:rPr>
                <w:rFonts w:ascii="Times New Roman" w:eastAsia="Times New Roman" w:hAnsi="Times New Roman" w:cs="Times New Roman"/>
                <w:color w:val="000000" w:themeColor="text1"/>
                <w:sz w:val="20"/>
                <w:szCs w:val="20"/>
                <w:lang w:val="uk-UA"/>
              </w:rPr>
              <w:t xml:space="preserve"> інвестиційних програм</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strike/>
                <w:color w:val="000000" w:themeColor="text1"/>
                <w:sz w:val="20"/>
                <w:szCs w:val="20"/>
                <w:lang w:val="uk-UA"/>
              </w:rPr>
              <w:t xml:space="preserve">3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r w:rsidRPr="00934BA0">
              <w:rPr>
                <w:rFonts w:ascii="Times New Roman" w:eastAsia="Times New Roman" w:hAnsi="Times New Roman" w:cs="Times New Roman"/>
                <w:b/>
                <w:strike/>
                <w:color w:val="000000" w:themeColor="text1"/>
                <w:sz w:val="20"/>
                <w:szCs w:val="20"/>
                <w:lang w:val="uk-UA"/>
              </w:rPr>
              <w:t>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за такими критеріями</w:t>
            </w:r>
            <w:r w:rsidRPr="00934BA0">
              <w:rPr>
                <w:rFonts w:ascii="Times New Roman" w:eastAsia="Times New Roman" w:hAnsi="Times New Roman" w:cs="Times New Roman"/>
                <w:color w:val="000000" w:themeColor="text1"/>
                <w:sz w:val="20"/>
                <w:szCs w:val="20"/>
                <w:lang w:val="uk-UA"/>
              </w:rPr>
              <w:t>:</w:t>
            </w:r>
          </w:p>
          <w:p w14:paraId="4E7C4ABF" w14:textId="77777777" w:rsidR="005A645B" w:rsidRPr="00934BA0" w:rsidRDefault="005A645B">
            <w:pPr>
              <w:widowControl/>
              <w:pBdr>
                <w:top w:val="nil"/>
                <w:left w:val="nil"/>
                <w:bottom w:val="nil"/>
                <w:right w:val="nil"/>
                <w:between w:val="nil"/>
              </w:pBdr>
              <w:spacing w:after="0" w:line="240" w:lineRule="auto"/>
              <w:ind w:firstLine="709"/>
              <w:rPr>
                <w:rFonts w:ascii="Times New Roman" w:eastAsia="Times New Roman" w:hAnsi="Times New Roman" w:cs="Times New Roman"/>
                <w:b/>
                <w:color w:val="000000" w:themeColor="text1"/>
                <w:sz w:val="20"/>
                <w:szCs w:val="20"/>
                <w:lang w:val="uk-UA"/>
              </w:rPr>
            </w:pPr>
          </w:p>
          <w:p w14:paraId="114C5EFA" w14:textId="77777777" w:rsidR="005A645B" w:rsidRPr="00934BA0" w:rsidRDefault="005D41A8">
            <w:pPr>
              <w:widowControl/>
              <w:pBdr>
                <w:top w:val="nil"/>
                <w:left w:val="nil"/>
                <w:bottom w:val="nil"/>
                <w:right w:val="nil"/>
                <w:between w:val="nil"/>
              </w:pBdr>
              <w:spacing w:after="0" w:line="240" w:lineRule="auto"/>
              <w:ind w:firstLine="709"/>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[перелік порушень]</w:t>
            </w:r>
            <w:r w:rsidRPr="00934BA0">
              <w:rPr>
                <w:rFonts w:ascii="Times New Roman" w:eastAsia="Times New Roman" w:hAnsi="Times New Roman" w:cs="Times New Roman"/>
                <w:b/>
                <w:color w:val="000000" w:themeColor="text1"/>
                <w:sz w:val="20"/>
                <w:szCs w:val="20"/>
                <w:lang w:val="uk-UA"/>
              </w:rPr>
              <w:br/>
            </w:r>
            <w:r w:rsidRPr="00934BA0">
              <w:rPr>
                <w:rFonts w:ascii="Times New Roman" w:eastAsia="Times New Roman" w:hAnsi="Times New Roman" w:cs="Times New Roman"/>
                <w:b/>
                <w:color w:val="000000" w:themeColor="text1"/>
                <w:sz w:val="20"/>
                <w:szCs w:val="20"/>
                <w:lang w:val="uk-UA"/>
              </w:rPr>
              <w:br/>
              <w:t>порушення щодо планів розвитку за такими критеріями (3 бали):</w:t>
            </w:r>
          </w:p>
          <w:p w14:paraId="39E44B47" w14:textId="77777777" w:rsidR="005A645B" w:rsidRPr="00934BA0" w:rsidRDefault="005A645B">
            <w:pPr>
              <w:widowControl/>
              <w:pBdr>
                <w:top w:val="nil"/>
                <w:left w:val="nil"/>
                <w:bottom w:val="nil"/>
                <w:right w:val="nil"/>
                <w:between w:val="nil"/>
              </w:pBdr>
              <w:spacing w:after="0" w:line="240" w:lineRule="auto"/>
              <w:ind w:firstLine="709"/>
              <w:rPr>
                <w:rFonts w:ascii="Times New Roman" w:eastAsia="Times New Roman" w:hAnsi="Times New Roman" w:cs="Times New Roman"/>
                <w:b/>
                <w:color w:val="000000" w:themeColor="text1"/>
                <w:sz w:val="20"/>
                <w:szCs w:val="20"/>
                <w:lang w:val="uk-UA"/>
              </w:rPr>
            </w:pPr>
          </w:p>
          <w:p w14:paraId="0628ADF3" w14:textId="77777777" w:rsidR="005A645B" w:rsidRPr="00934BA0" w:rsidRDefault="005D41A8">
            <w:pPr>
              <w:widowControl/>
              <w:pBdr>
                <w:top w:val="nil"/>
                <w:left w:val="nil"/>
                <w:bottom w:val="nil"/>
                <w:right w:val="nil"/>
                <w:between w:val="nil"/>
              </w:pBdr>
              <w:spacing w:after="0" w:line="240" w:lineRule="auto"/>
              <w:ind w:firstLine="709"/>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[перелік порушень]</w:t>
            </w:r>
            <w:r w:rsidRPr="00934BA0">
              <w:rPr>
                <w:rFonts w:ascii="Times New Roman" w:eastAsia="Times New Roman" w:hAnsi="Times New Roman" w:cs="Times New Roman"/>
                <w:b/>
                <w:i/>
                <w:color w:val="000000" w:themeColor="text1"/>
                <w:sz w:val="20"/>
                <w:szCs w:val="20"/>
                <w:lang w:val="uk-UA"/>
              </w:rPr>
              <w:br/>
            </w:r>
          </w:p>
          <w:p w14:paraId="61A5FDDF"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порушення щодо оновлення основних фондів за такими критеріями: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r w:rsidRPr="00934BA0">
              <w:rPr>
                <w:rFonts w:ascii="Times New Roman" w:eastAsia="Times New Roman" w:hAnsi="Times New Roman" w:cs="Times New Roman"/>
                <w:b/>
                <w:strike/>
                <w:color w:val="000000" w:themeColor="text1"/>
                <w:sz w:val="20"/>
                <w:szCs w:val="20"/>
                <w:lang w:val="uk-UA"/>
              </w:rPr>
              <w:t>и</w:t>
            </w:r>
            <w:r w:rsidRPr="00934BA0">
              <w:rPr>
                <w:rFonts w:ascii="Times New Roman" w:eastAsia="Times New Roman" w:hAnsi="Times New Roman" w:cs="Times New Roman"/>
                <w:color w:val="000000" w:themeColor="text1"/>
                <w:sz w:val="20"/>
                <w:szCs w:val="20"/>
                <w:lang w:val="uk-UA"/>
              </w:rPr>
              <w:t>):</w:t>
            </w:r>
          </w:p>
          <w:p w14:paraId="38092F80" w14:textId="77777777" w:rsidR="005A645B" w:rsidRPr="00934BA0" w:rsidRDefault="005A645B">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p>
          <w:p w14:paraId="53701305" w14:textId="77777777" w:rsidR="005A645B" w:rsidRPr="00934BA0" w:rsidRDefault="005D41A8">
            <w:pPr>
              <w:widowControl/>
              <w:pBdr>
                <w:top w:val="nil"/>
                <w:left w:val="nil"/>
                <w:bottom w:val="nil"/>
                <w:right w:val="nil"/>
                <w:between w:val="nil"/>
              </w:pBdr>
              <w:tabs>
                <w:tab w:val="left" w:pos="16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[перелік порушень]</w:t>
            </w:r>
            <w:r w:rsidRPr="00934BA0">
              <w:rPr>
                <w:rFonts w:ascii="Times New Roman" w:eastAsia="Times New Roman" w:hAnsi="Times New Roman" w:cs="Times New Roman"/>
                <w:b/>
                <w:i/>
                <w:color w:val="000000" w:themeColor="text1"/>
                <w:sz w:val="20"/>
                <w:szCs w:val="20"/>
                <w:lang w:val="uk-UA"/>
              </w:rPr>
              <w:br/>
            </w:r>
            <w:r w:rsidRPr="00934BA0">
              <w:rPr>
                <w:rFonts w:ascii="Times New Roman" w:eastAsia="Times New Roman" w:hAnsi="Times New Roman" w:cs="Times New Roman"/>
                <w:color w:val="000000" w:themeColor="text1"/>
                <w:sz w:val="20"/>
                <w:szCs w:val="20"/>
                <w:lang w:val="uk-UA"/>
              </w:rPr>
              <w:t>9) порушення щодо укладання/дотримання договорів/актів (</w:t>
            </w:r>
            <w:r w:rsidRPr="00934BA0">
              <w:rPr>
                <w:rFonts w:ascii="Times New Roman" w:eastAsia="Times New Roman" w:hAnsi="Times New Roman" w:cs="Times New Roman"/>
                <w:b/>
                <w:strike/>
                <w:color w:val="000000" w:themeColor="text1"/>
                <w:sz w:val="20"/>
                <w:szCs w:val="20"/>
                <w:lang w:val="uk-UA"/>
              </w:rPr>
              <w:t xml:space="preserve">3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бал</w:t>
            </w:r>
            <w:r w:rsidRPr="00934BA0">
              <w:rPr>
                <w:rFonts w:ascii="Times New Roman" w:eastAsia="Times New Roman" w:hAnsi="Times New Roman" w:cs="Times New Roman"/>
                <w:b/>
                <w:strike/>
                <w:color w:val="000000" w:themeColor="text1"/>
                <w:sz w:val="20"/>
                <w:szCs w:val="20"/>
                <w:lang w:val="uk-UA"/>
              </w:rPr>
              <w:t>и</w:t>
            </w:r>
            <w:r w:rsidRPr="00934BA0">
              <w:rPr>
                <w:rFonts w:ascii="Times New Roman" w:eastAsia="Times New Roman" w:hAnsi="Times New Roman" w:cs="Times New Roman"/>
                <w:color w:val="000000" w:themeColor="text1"/>
                <w:sz w:val="20"/>
                <w:szCs w:val="20"/>
                <w:lang w:val="uk-UA"/>
              </w:rPr>
              <w:t>);</w:t>
            </w:r>
          </w:p>
          <w:p w14:paraId="0D9698A3" w14:textId="77777777" w:rsidR="005A645B" w:rsidRPr="00934BA0" w:rsidRDefault="005A645B">
            <w:pPr>
              <w:widowControl/>
              <w:pBdr>
                <w:top w:val="nil"/>
                <w:left w:val="nil"/>
                <w:bottom w:val="nil"/>
                <w:right w:val="nil"/>
                <w:between w:val="nil"/>
              </w:pBdr>
              <w:tabs>
                <w:tab w:val="left" w:pos="1608"/>
              </w:tabs>
              <w:spacing w:after="0" w:line="240" w:lineRule="auto"/>
              <w:ind w:firstLine="709"/>
              <w:jc w:val="both"/>
              <w:rPr>
                <w:rFonts w:ascii="Times New Roman" w:eastAsia="Times New Roman" w:hAnsi="Times New Roman" w:cs="Times New Roman"/>
                <w:color w:val="000000" w:themeColor="text1"/>
                <w:sz w:val="20"/>
                <w:szCs w:val="20"/>
                <w:lang w:val="uk-UA"/>
              </w:rPr>
            </w:pPr>
          </w:p>
          <w:p w14:paraId="656A5551"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3B57F5CB" w14:textId="77777777" w:rsidR="005A645B" w:rsidRPr="00934BA0" w:rsidRDefault="005D41A8">
            <w:pPr>
              <w:widowControl/>
              <w:pBdr>
                <w:top w:val="nil"/>
                <w:left w:val="nil"/>
                <w:bottom w:val="nil"/>
                <w:right w:val="nil"/>
                <w:between w:val="nil"/>
              </w:pBdr>
              <w:tabs>
                <w:tab w:val="left" w:pos="16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387D3FC4" w14:textId="77777777" w:rsidR="005A645B" w:rsidRPr="00934BA0" w:rsidRDefault="005D41A8">
            <w:pPr>
              <w:widowControl/>
              <w:pBdr>
                <w:top w:val="nil"/>
                <w:left w:val="nil"/>
                <w:bottom w:val="nil"/>
                <w:right w:val="nil"/>
                <w:between w:val="nil"/>
              </w:pBdr>
              <w:tabs>
                <w:tab w:val="left" w:pos="16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 – Незрозуміло, як досягається кумулятивний ефект (наприклад, 5 типів порушень) (наприклад, подібно до наступного пункту 2.2.10 – де ставки сумуються</w:t>
            </w:r>
          </w:p>
          <w:p w14:paraId="380425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1230129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59464A14" w14:textId="77777777" w:rsidR="005A645B" w:rsidRPr="00934BA0" w:rsidRDefault="005D41A8">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Поширювати 3 бали на всі випадки, не коректно. Це порушує принцип пропорційності.</w:t>
            </w:r>
          </w:p>
          <w:p w14:paraId="7894BA9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Такий критерій як «порушення законодавства» буде мати місце при всіх інших видах порушення, визначених в п.2.2.9, і щонайменше буде дублювати порушення, визначене в підпункті 10 п.2.2.9 (порушення нормативно правових актів).</w:t>
            </w:r>
          </w:p>
          <w:p w14:paraId="7CC6AD6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F67E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6FA9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CC52F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3698C69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E088E4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9468BA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67CA4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2C6D18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0608DB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2A953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3ABBEC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EC33AB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2B0DF4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6720A8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00B645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015426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AA08F3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CA2A36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6641E6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 порушення, які б оцінувались в 1 бал, що суперечить принципам, задекларованим у п.1.7. проєкту Порядку (методики).</w:t>
            </w:r>
          </w:p>
          <w:p w14:paraId="39F044C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Доцільно присвоїти 1 бал порушенням, які є малозначимими, що не конкретизовані у проекті Порядку (методики), як окрема група.</w:t>
            </w:r>
          </w:p>
          <w:p w14:paraId="518BE9A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зрозуміло про що може йти мова в підпункті 11, оскільки всі порушення нормативно-правових актів покриваються підпунктом 10. А якщо дії не порушують вимоги нормативно-правових актів, то тоді відсутній факт порушення, оскільки це суперечить ч.2 ст.14 ЦК України.</w:t>
            </w:r>
          </w:p>
          <w:p w14:paraId="7F8E7CB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5326F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0990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F33A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1A81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F266F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6610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8418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5B921A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A4CFD2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прибрати згадку про </w:t>
            </w:r>
            <w:r w:rsidRPr="00934BA0">
              <w:rPr>
                <w:rFonts w:ascii="Times New Roman" w:eastAsia="Times New Roman" w:hAnsi="Times New Roman" w:cs="Times New Roman"/>
                <w:color w:val="000000" w:themeColor="text1"/>
                <w:sz w:val="20"/>
                <w:szCs w:val="20"/>
                <w:lang w:val="uk-UA"/>
              </w:rPr>
              <w:lastRenderedPageBreak/>
              <w:t>порушення щодо фінансової звітності, адже нагляд за вказаним та покарання за такі порушення є функцією фіскальних органів та зменшити кількість балів до двох, оскільки таке порушення не можна розцінювати як суттєве</w:t>
            </w:r>
          </w:p>
          <w:p w14:paraId="76979F5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31C7FFC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Вважаємо, що критерій предмету порушення - щодо форми та структури власності ліцензіатів не однозначний та не прозорий. Пропонуємо вилучити.</w:t>
            </w:r>
          </w:p>
          <w:p w14:paraId="60AD54C8" w14:textId="77777777" w:rsidR="005A645B" w:rsidRPr="00934BA0" w:rsidRDefault="005D41A8">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w:t>
            </w:r>
          </w:p>
          <w:p w14:paraId="749A596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за критерієм порушення щодо виконання рішень, прийнятих за результатами перевірок скоригувати бал в сторону зменшення, через те що можуть виникнути обєктивні підстави щодо неможливості виконання положень за результатами перевірки у встановлені строки; за критерієм поводження з інформацією пропонуємо встановити 1 бал через те, що можуть мати місце випадки несвоєчасного відправлення або отримання інформації Регулятором через форс-мажорні обставини (відсутня електроенергія через аварії, порушення у роботі почтових сервісних служб тощо). </w:t>
            </w:r>
          </w:p>
          <w:p w14:paraId="606532C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Документів «плани оновлення основних фондів» не існує. Для ОСР є ІП та ПРСР, що передбачають заходи з модернізації.</w:t>
            </w:r>
          </w:p>
          <w:p w14:paraId="25595B6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Для ОСР, що працюють в рамках моделі стимулюючого тарифоутворення, передбачений підхід щодо самостійного прийняття рішень щодо фінансування витрат в рамках операційних контрольованих та неконтрольваних витрат, що не є порушенням. Пропонується скоригувати для ОСР бал для підпункту 7. </w:t>
            </w:r>
          </w:p>
          <w:p w14:paraId="70143BD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визначений підпунктом 10 пропонуємо вилучити через те, що порушення рішень інших органів державної влади  відносяться до компетенції саме таких органів та не відносяться до компетенції НКРЕКП.</w:t>
            </w:r>
          </w:p>
          <w:p w14:paraId="53493EA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BF5CE3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Саме держава та компетентні органи, у т.ч.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Отже, на нашу думку, трактування неоднозначного змісту та суперечностей між нормами права не на бік суб’єктів господарювання, вочевидь є порушенням принципу справедливості, закріпленого ст. 4 Закону України «Про НКРЕКП».</w:t>
            </w:r>
          </w:p>
          <w:p w14:paraId="5FF4A7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DA7B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C564C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6B7A385"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прибрати згадку про порушення щодо фінансової звітності, адже нагляд за вказаним та покарання за такі порушення є функцією фіскальних органів.</w:t>
            </w:r>
          </w:p>
          <w:p w14:paraId="2E0909DF" w14:textId="77777777" w:rsidR="005A645B" w:rsidRPr="00934BA0" w:rsidRDefault="005D41A8">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абзаці про порушення щодо бухгалтерського обліку пропонуємо видалити згадку про порушення фінансової звітності та зменшити кількість балів до двох, оскільки таке порушення не можна розцінювати як суттєве.</w:t>
            </w:r>
          </w:p>
          <w:p w14:paraId="2BCC80B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Додатково пропонуємо переглянути та зменшити кількість балів за несуттєві та за не вказані у цьому пункті «інші» порушення.</w:t>
            </w:r>
          </w:p>
          <w:p w14:paraId="5F7291A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4A44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12E041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D60ECA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A63C93E"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12C0BB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C959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81E3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F5A2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59587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A50D2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FF665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A9987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E59BC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95133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70F89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12A0F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Вважаємо, що критерій предмету порушення - щодо форми та структури власності ліцензіатів не однозначний та не прозорий. </w:t>
            </w:r>
            <w:r w:rsidRPr="00934BA0">
              <w:rPr>
                <w:rFonts w:ascii="Times New Roman" w:eastAsia="Times New Roman" w:hAnsi="Times New Roman" w:cs="Times New Roman"/>
                <w:color w:val="000000" w:themeColor="text1"/>
                <w:sz w:val="20"/>
                <w:szCs w:val="20"/>
                <w:lang w:val="uk-UA"/>
              </w:rPr>
              <w:lastRenderedPageBreak/>
              <w:t>Пропонуємо вилучити.</w:t>
            </w:r>
          </w:p>
          <w:p w14:paraId="37B60FB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853C7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6E67E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957A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85F8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99704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8313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9113DD"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за критерієм порушення щодо виконання рішень, прийнятих за результатами перевірок скоригувати бал в сторону зменшення, через те що можуть виникнути обєктивні підстави щодо неможливості виконання положень за результатами перевірки у встановлені строки; за критерієм поводження з інформацією пропонуємо встановити 1 бал через те, що можуть мати місце випадки несвоєчасного відправлення або отримання інформації Регулятором через форс-мажорні обставини (відсутня електроенергія через аварії, порушення у роботі почтових сервісних служб тощо). </w:t>
            </w:r>
          </w:p>
          <w:p w14:paraId="34B3B564"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Документів «плани оновлення основних фондів» не існує. Для ОСР є ІП та ПРСР, що передбачають заходи з модернізації. </w:t>
            </w:r>
          </w:p>
          <w:p w14:paraId="6D428854"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ОСР, що працюють в рамках моделі стимулюючого тарифоутворення, передбачений підхід щодо самостійного прийняття рішень щодо фінансування витрат в рамках </w:t>
            </w:r>
            <w:r w:rsidRPr="00934BA0">
              <w:rPr>
                <w:rFonts w:ascii="Times New Roman" w:eastAsia="Times New Roman" w:hAnsi="Times New Roman" w:cs="Times New Roman"/>
                <w:color w:val="000000" w:themeColor="text1"/>
                <w:sz w:val="20"/>
                <w:szCs w:val="20"/>
                <w:lang w:val="uk-UA"/>
              </w:rPr>
              <w:lastRenderedPageBreak/>
              <w:t xml:space="preserve">операційних контрольованих та неконтрольваних витрат, що не є порушенням. Пропонується скоригувати для ОСР бал для підпункту 7.  </w:t>
            </w:r>
          </w:p>
          <w:p w14:paraId="2C74F7E7"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визначений підпунктом 10 пропонуємо вилучити через те, що порушення рішень інших органів державної влади  відносяться до компетенції саме таких органів та не відносяться до компетенції НКРЕКП.</w:t>
            </w:r>
          </w:p>
          <w:p w14:paraId="1E5716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FEBF4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00FD72B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Саме держава та компетентні органи, у т.ч.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Отже, на нашу думку, трактування неоднозначного змісту та суперечностей між нормами права не на бік суб’єктів господарювання, вочевидь є порушенням принципу справедливості, закріпленого ст. 4 Закону України «Про НКРЕКП».</w:t>
            </w:r>
          </w:p>
          <w:p w14:paraId="1627BC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D711CD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476D25A9"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Щодо п.п.9 п.2.2.9:</w:t>
            </w:r>
          </w:p>
          <w:p w14:paraId="414A9EA5"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Під поняття «порушення щодо укладання/дотримання договорів/актів» можна підвести будь-які господарські договори, що укладуться між учасниками на ринку електричної </w:t>
            </w:r>
            <w:r w:rsidRPr="00934BA0">
              <w:rPr>
                <w:rFonts w:ascii="Times New Roman" w:eastAsia="Times New Roman" w:hAnsi="Times New Roman" w:cs="Times New Roman"/>
                <w:color w:val="000000" w:themeColor="text1"/>
                <w:sz w:val="20"/>
                <w:szCs w:val="20"/>
                <w:lang w:val="uk-UA"/>
              </w:rPr>
              <w:lastRenderedPageBreak/>
              <w:t>енергії/природного газу – що саме по собі не є порушенням ні ліцензійних умов ні Закону, так як сторони самі вправі визначати спосіб захисту порушених прав та інтересів відповідно до вимог Цивільного та Господарського кодексів. Однак згідно ліцензійних умов провадження господарської діяльності з постачання електричної енергії споживачу (п.п.13 п.2.1) та ліцензійних умов з перепродажу електричної енергії (трейдерської діяльності) (п.п.8 п.2.1)  є вимога до ліцензіатів «укладати договори, обов’язкові для здійснення діяльності на ринку електричної енергії, та виконувати умови таких договорів»</w:t>
            </w:r>
          </w:p>
          <w:p w14:paraId="66B504CB"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зрозумілим є визначення «Актів» про які саме акти йде мов  не є зрозумілим. У Ліцензіатів відсутні зобов’язання щодо укладання/дотримання «Актів», окрім нормативно - правових. Також вважаємо, що призначення за таке порушення фіксованого завищеного балу не є справедливим,  так як «порушення щодо укладання/дотримання договорів» може мати різні прояви зі спричиненням різних за ступенем тяжкості наслідків. В цьому підпункті слід зазначити діапазон балів від 1 до 3. Наприклад за не укладення договору, що є обов’язком для здійснення діяльності на ринку - 3 бали, а за прострочення виконання </w:t>
            </w:r>
            <w:r w:rsidRPr="00934BA0">
              <w:rPr>
                <w:rFonts w:ascii="Times New Roman" w:eastAsia="Times New Roman" w:hAnsi="Times New Roman" w:cs="Times New Roman"/>
                <w:color w:val="000000" w:themeColor="text1"/>
                <w:sz w:val="20"/>
                <w:szCs w:val="20"/>
                <w:lang w:val="uk-UA"/>
              </w:rPr>
              <w:lastRenderedPageBreak/>
              <w:t>грошового зобов’язання на 1 день на незначну суму – 1 бал.</w:t>
            </w:r>
          </w:p>
          <w:p w14:paraId="4985CC51" w14:textId="77777777" w:rsidR="005A645B" w:rsidRPr="00934BA0" w:rsidRDefault="005D41A8">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Щодо п.п.10 п.2.9:</w:t>
            </w:r>
          </w:p>
          <w:p w14:paraId="2CFC20D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не має повноважень щодо накладення штрафних санкцій за не виконання актів, рішень інших органів державної влади.</w:t>
            </w:r>
          </w:p>
          <w:p w14:paraId="5F846A5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5EF5E3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7AFE7E68" w14:textId="77777777" w:rsidR="005A645B" w:rsidRPr="00934BA0" w:rsidRDefault="005D41A8">
            <w:pPr>
              <w:pBdr>
                <w:top w:val="nil"/>
                <w:left w:val="nil"/>
                <w:bottom w:val="nil"/>
                <w:right w:val="nil"/>
                <w:between w:val="nil"/>
              </w:pBdr>
              <w:spacing w:after="0" w:line="240" w:lineRule="auto"/>
              <w:ind w:right="9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показує ситуація, що склалася на ринку електричної енергії не виконання умов ПСО призвело до того, що ПУП не в змозі повноцінно виконувати свої фінансові зобов’язання по розрахунках з контрагентами.</w:t>
            </w:r>
          </w:p>
          <w:p w14:paraId="1044438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Яскравий приклад: невиконання зобов’язань НЕК «Укренерго» з оплати послуг із забезпечення збільшення частки виробництва електричної</w:t>
            </w:r>
            <w:r w:rsidRPr="00934BA0">
              <w:rPr>
                <w:rFonts w:ascii="Times New Roman" w:eastAsia="Times New Roman" w:hAnsi="Times New Roman" w:cs="Times New Roman"/>
                <w:color w:val="000000" w:themeColor="text1"/>
                <w:sz w:val="20"/>
                <w:szCs w:val="20"/>
                <w:lang w:val="uk-UA"/>
              </w:rPr>
              <w:tab/>
              <w:t>енергії</w:t>
            </w:r>
            <w:r w:rsidRPr="00934BA0">
              <w:rPr>
                <w:rFonts w:ascii="Times New Roman" w:eastAsia="Times New Roman" w:hAnsi="Times New Roman" w:cs="Times New Roman"/>
                <w:color w:val="000000" w:themeColor="text1"/>
                <w:sz w:val="20"/>
                <w:szCs w:val="20"/>
                <w:lang w:val="uk-UA"/>
              </w:rPr>
              <w:tab/>
              <w:t>з альтернативних джерел не дає можливості</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своєчасно розраховуватися постачальнику універсальних послуг за куповану електричну енергії, згенеровану</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приватними домогосподарствами побутових споживачів.</w:t>
            </w:r>
          </w:p>
          <w:p w14:paraId="25E08E7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2C5D940"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6B2C2F4F"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Покарання ліцензіата за порушення, вчинені в рамках Закону України «Про бухгалтерський облік та фінансову звітність в Україні», не належить до компетенції Регулятора. Натомість, державний контроль має здійснюватися в </w:t>
            </w:r>
            <w:r w:rsidRPr="00934BA0">
              <w:rPr>
                <w:rFonts w:ascii="Times New Roman" w:eastAsia="Times New Roman" w:hAnsi="Times New Roman" w:cs="Times New Roman"/>
                <w:color w:val="000000" w:themeColor="text1"/>
                <w:sz w:val="20"/>
                <w:szCs w:val="20"/>
                <w:lang w:val="uk-UA"/>
              </w:rPr>
              <w:lastRenderedPageBreak/>
              <w:t>межах виявлених порушень вимог цього Закону та законів, що регулюють діяльність у сфері енергетики та комунальних послуг.</w:t>
            </w:r>
          </w:p>
          <w:p w14:paraId="191FD958"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5E1D151"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3281426"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399DC3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20A2A8F7"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B38C3EE"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6BC13DC7"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Вважаємо за доцільне предмет порушення – «виконання спеціальних обов’язків» визначити окремим підпунктом (</w:t>
            </w:r>
            <w:r w:rsidRPr="00934BA0">
              <w:rPr>
                <w:rFonts w:ascii="Times New Roman" w:eastAsia="Times New Roman" w:hAnsi="Times New Roman" w:cs="Times New Roman"/>
                <w:i/>
                <w:color w:val="000000" w:themeColor="text1"/>
                <w:sz w:val="20"/>
                <w:szCs w:val="20"/>
                <w:lang w:val="uk-UA"/>
              </w:rPr>
              <w:t xml:space="preserve">дивитись обґрунтування до п.п. 3 пункту 2.2.7 цього Порядку). </w:t>
            </w:r>
          </w:p>
          <w:p w14:paraId="6F6BDD99"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18211C6A" w14:textId="77777777" w:rsidR="005A645B" w:rsidRPr="00934BA0" w:rsidRDefault="005D41A8">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Задля уникнення дискреційності Регулятора при визначенні предмету порушення ліцензіата, пропонуємо вид порушення «інші порушення» – виключити.</w:t>
            </w:r>
          </w:p>
          <w:p w14:paraId="494BBC4A"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79833C0B" w14:textId="77777777" w:rsidR="005A645B" w:rsidRPr="00934BA0" w:rsidRDefault="005A645B">
            <w:pPr>
              <w:shd w:val="clear" w:color="auto" w:fill="FFFFFF"/>
              <w:spacing w:after="0"/>
              <w:ind w:firstLine="448"/>
              <w:rPr>
                <w:rFonts w:ascii="Times New Roman" w:eastAsia="Times New Roman" w:hAnsi="Times New Roman" w:cs="Times New Roman"/>
                <w:color w:val="000000" w:themeColor="text1"/>
                <w:sz w:val="20"/>
                <w:szCs w:val="20"/>
                <w:lang w:val="uk-UA"/>
              </w:rPr>
            </w:pPr>
          </w:p>
          <w:p w14:paraId="3AA3780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2C411630" w14:textId="77777777" w:rsidR="005A645B" w:rsidRPr="00934BA0" w:rsidRDefault="005D41A8">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Ліцензіат не впливає на формулювання запиту НКРЕКП тому не може нести додаткову відповідальність за ненадання інформації яка не передбачена чинним законодавством, але запитується НКРЕКП.</w:t>
            </w:r>
          </w:p>
          <w:p w14:paraId="57FD014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11) потребує уточнення.</w:t>
            </w:r>
          </w:p>
          <w:p w14:paraId="2026284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2E4FE5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5FD5C4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73CA6E41"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37F4989E"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3D8FB98B"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4DCDE2A9" w14:textId="77777777" w:rsidR="005A645B" w:rsidRPr="00934BA0" w:rsidRDefault="005D41A8">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додати уточнення до пункту 5, оскільки порушення технічних норм, правил  тощо може бути здійснено внаслідок дій держави-агресора.</w:t>
            </w:r>
          </w:p>
          <w:p w14:paraId="6E7D4D13"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5802D061"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7F010A74"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65FAEF96" w14:textId="77777777" w:rsidR="005A645B" w:rsidRPr="00934BA0" w:rsidRDefault="005D41A8">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додати уточнення до пункту 6, оскільки кошти, передбачені для інвестиційної програми, можуть бути використані для відновлення об’єктів, які були пошкоджені внаслідок збройної агресії.</w:t>
            </w:r>
          </w:p>
          <w:p w14:paraId="66C6399D"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5D9D19FE"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6EFB1CEE"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3291D9BD" w14:textId="77777777" w:rsidR="005A645B" w:rsidRPr="00934BA0" w:rsidRDefault="005A645B">
            <w:pPr>
              <w:spacing w:after="0"/>
              <w:ind w:firstLine="654"/>
              <w:jc w:val="both"/>
              <w:rPr>
                <w:rFonts w:ascii="Times New Roman" w:eastAsia="Times New Roman" w:hAnsi="Times New Roman" w:cs="Times New Roman"/>
                <w:color w:val="000000" w:themeColor="text1"/>
                <w:sz w:val="20"/>
                <w:szCs w:val="20"/>
                <w:lang w:val="uk-UA"/>
              </w:rPr>
            </w:pPr>
          </w:p>
          <w:p w14:paraId="205AE42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9EE8FD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додати уточнення до пункту 7.</w:t>
            </w:r>
          </w:p>
          <w:p w14:paraId="3012153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0C5739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1F13F8C"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Пропонуємо встановити єдиний бал для всіх видів порушення у зв’язку з тим, що незрозуміло за якими критеріями  визначається додаткова кількість балів. При цьому, слід зазначити, що у підпункті 11 цього пункту проєкту Порядку тип порушення не є однозначним і воно може включати як серйозні, так і не дуже порушення, проте кількість балів за ці порушення визначена конкретно і однозначно у 2 бали.</w:t>
            </w:r>
          </w:p>
          <w:p w14:paraId="4F1FE52E"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Також, слід зазначити, що конкретний розмір штрафу та порядок його стягнення за несплату внесків на регулювання </w:t>
            </w:r>
            <w:r w:rsidRPr="00934BA0">
              <w:rPr>
                <w:rFonts w:ascii="Times New Roman" w:eastAsia="Times New Roman" w:hAnsi="Times New Roman" w:cs="Times New Roman"/>
                <w:i/>
                <w:color w:val="000000" w:themeColor="text1"/>
                <w:sz w:val="20"/>
                <w:szCs w:val="20"/>
                <w:lang w:val="uk-UA"/>
              </w:rPr>
              <w:lastRenderedPageBreak/>
              <w:t>визначений у главі 11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(далі – Порядок контролю), тому тут має бути виключений тип такого порушення як «порушення щодо внесків на регулювання».</w:t>
            </w:r>
          </w:p>
          <w:p w14:paraId="15A7F15A"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Надання інформації, необхідної НКРЕКП для виконання покладених функцій, є вимогою ліцензійних умов, тому пропонується відповідно перенести тип такого порушення з підпункту 3 до підпункту 1 цього пункту.</w:t>
            </w:r>
          </w:p>
          <w:p w14:paraId="66E2C2CA"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Для уникнення необґрунтованого подвоєння розміру штрафу у положенні підпункту 5 слід виключити порушення ліцензійних умов, які оцінюються у підпункті 1.</w:t>
            </w:r>
          </w:p>
          <w:p w14:paraId="2457A8F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Підпункт 11 цього пункту проєкту Методики не містить конкретного визначення типу порушення, тому пропонується його виключити або розшифрувати, оскільки для досягнення стримуючого ефекту щодо вчинення порушення ліцензіати мають заздалегідь знати усі підстави, що впливають на розмір штрафних санкцій. У зв’язку з цим, вважаємо, що у Порядку має бути вичерпний перелік таких підстав, який за необхідності може доповнюватися.</w:t>
            </w:r>
          </w:p>
          <w:p w14:paraId="51F996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F04CCAA"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262C8C4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60F00E0"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58A14CD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«предмет порушення» у запропонованій редакції є неприйнятним, окільки дає практично однакові бали для всіх видів порушень. Зокрема, всі порушення суб’єктами господарювання законодавства /правил/технічних норм мають однакову вагу, хоча серйозність цих порушень і їх наслідків може кардинально відрізнятись.</w:t>
            </w:r>
          </w:p>
          <w:p w14:paraId="3F0EC3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5CD05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B1698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2B3F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22C1D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7232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F760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2D0DE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7AD9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09A9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C811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5FF49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36F5C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7FEA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65385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2ED6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E2A48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CF64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5DD34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C7FCFF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5B24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9DE6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90E27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64BB3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13648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7904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FBD1A4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A52CB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B25BE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87C6F7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CC9A5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4AF1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213FE5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«ПРИКАРПАТТЯОБЛЕНЕРГО»</w:t>
            </w:r>
          </w:p>
          <w:p w14:paraId="3410BD6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«предмет порушення» є не чітким, потребує більш детального уточнення та кореспондування відповідно до ПЕРЕЛІКУ ПИТАНЬ для перевірки дотримання вимог законодавства та ліцензійних умов провадження господарської діяльності визначеного постановою від 14 червня 2018 року N 428 «Про затвердження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013EC694"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Оскільки ліцензіат має ліцензію на певний вид діяльності, то і оцінюватись має за ПЕРЕЛІКОМ ПИТАНЬ для перевірки дотримання вимог законодавства та ліцензійних умов провадження господарської діяльності. Необхідно кожному питанню щодо дотримання суб'єктом господарювання вимог законодавства України та ліцензійних умов присвоїти бальну шкалу.</w:t>
            </w:r>
          </w:p>
          <w:p w14:paraId="6054CB0B"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FFE5671"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B46EC2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Критерій «предмет порушення» встановлює практично однакову величину (2-3 бали) для всіх видів </w:t>
            </w:r>
            <w:r w:rsidRPr="00934BA0">
              <w:rPr>
                <w:rFonts w:ascii="Times New Roman" w:eastAsia="Times New Roman" w:hAnsi="Times New Roman" w:cs="Times New Roman"/>
                <w:color w:val="000000" w:themeColor="text1"/>
                <w:sz w:val="20"/>
                <w:szCs w:val="20"/>
                <w:lang w:val="uk-UA"/>
              </w:rPr>
              <w:lastRenderedPageBreak/>
              <w:t>порушень. Оскільки фактична серйозність порушень і їх наслідків може кардинально відрізнятись, такий підхід не є точним. Більше того немає порушень, що можуть оцінюватися в 1 бал.</w:t>
            </w:r>
          </w:p>
          <w:p w14:paraId="7ADDF8A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доопрацювання</w:t>
            </w:r>
          </w:p>
          <w:p w14:paraId="30999E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072A5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4A541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389787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BDFFD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07F4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3E03F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2BEC4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Незрозуміло, які саме правила та тех норми маються на увазі – визначення зашироке, та може охоплюватии сфери, що контролюються іншими держорганами. Замість виключення можна уточнити, що мається на увазі від “правилами та технічними нормами” </w:t>
            </w:r>
          </w:p>
          <w:p w14:paraId="11146B2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Акти фіксують факти, дотрримуватися можна лише умов законодавства, рішень чи угод</w:t>
            </w:r>
          </w:p>
          <w:p w14:paraId="575FD80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2EFD0C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Регулятор перебирає на себе функцію загального правозастосування, яка закріплена за судами. Можуть виникнути абсурдні ситуації, коли за стягненням заборгованості за питаннями, не повязаними з функціонуванням енергоринку, звертамуться до Регулятора</w:t>
            </w:r>
          </w:p>
          <w:p w14:paraId="152A01C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793A0D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8F092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«УКРГІДРОЕНЕРГО»</w:t>
            </w:r>
          </w:p>
          <w:p w14:paraId="1B5E6F2A" w14:textId="77777777" w:rsidR="005A645B" w:rsidRPr="00934BA0" w:rsidRDefault="005D41A8">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Законом України «Про НКРЕКП» Регулятору не делеговано повноваження контролювати учасника оптового енергетичного ринку щодо дотримання НПА  інших органів державної влади.</w:t>
            </w:r>
          </w:p>
          <w:p w14:paraId="10DB63DF"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Зменшити розмір балів за таке порушення, оскільки відповідальність за виконання-/невиконання умов договору встановлюється також в самому договорі.</w:t>
            </w:r>
          </w:p>
          <w:p w14:paraId="4B930BAC" w14:textId="77777777" w:rsidR="005A645B" w:rsidRPr="00934BA0" w:rsidRDefault="005D41A8">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Регулятор не має права накладати санкції за виконання/невиконання нормативно-правових актів, </w:t>
            </w:r>
            <w:r w:rsidRPr="00934BA0">
              <w:rPr>
                <w:rFonts w:ascii="Times New Roman" w:eastAsia="Times New Roman" w:hAnsi="Times New Roman" w:cs="Times New Roman"/>
                <w:b/>
                <w:color w:val="000000" w:themeColor="text1"/>
                <w:sz w:val="20"/>
                <w:szCs w:val="20"/>
                <w:lang w:val="uk-UA"/>
              </w:rPr>
              <w:t>рішень інших органів державної влади.</w:t>
            </w:r>
          </w:p>
          <w:p w14:paraId="63339F06" w14:textId="77777777" w:rsidR="005A645B" w:rsidRPr="00934BA0" w:rsidRDefault="005D41A8">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Перелік видів порушень та бали повинні бути вичерпним або якщо список порушень буде невичерпним, то застосовувати мінімальний розмір балів.</w:t>
            </w:r>
          </w:p>
          <w:p w14:paraId="4E688557" w14:textId="77777777" w:rsidR="005A645B" w:rsidRPr="00934BA0" w:rsidRDefault="005D41A8">
            <w:pPr>
              <w:shd w:val="clear" w:color="auto" w:fill="FFFFFF"/>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норм статті 77 ЗУ «Про ринок електричної енергії», </w:t>
            </w:r>
            <w:r w:rsidRPr="00934BA0">
              <w:rPr>
                <w:rFonts w:ascii="Times New Roman" w:eastAsia="Times New Roman" w:hAnsi="Times New Roman" w:cs="Times New Roman"/>
                <w:b/>
                <w:color w:val="000000" w:themeColor="text1"/>
                <w:sz w:val="20"/>
                <w:szCs w:val="20"/>
                <w:lang w:val="uk-UA"/>
              </w:rPr>
              <w:t>у</w:t>
            </w:r>
            <w:r w:rsidRPr="00934BA0">
              <w:rPr>
                <w:rFonts w:ascii="Times New Roman" w:eastAsia="Times New Roman" w:hAnsi="Times New Roman" w:cs="Times New Roman"/>
                <w:color w:val="000000" w:themeColor="text1"/>
                <w:sz w:val="20"/>
                <w:szCs w:val="20"/>
                <w:lang w:val="uk-UA"/>
              </w:rPr>
              <w:t>часники ринку, які порушили нормативно-правові акти, що регулюють функціонування ринку електричної енергії</w:t>
            </w:r>
            <w:r w:rsidRPr="00934BA0">
              <w:rPr>
                <w:rFonts w:ascii="Times New Roman" w:eastAsia="Times New Roman" w:hAnsi="Times New Roman" w:cs="Times New Roman"/>
                <w:b/>
                <w:color w:val="000000" w:themeColor="text1"/>
                <w:sz w:val="20"/>
                <w:szCs w:val="20"/>
                <w:lang w:val="uk-UA"/>
              </w:rPr>
              <w:t>, несуть відповідальність згідно із законом.</w:t>
            </w:r>
          </w:p>
          <w:p w14:paraId="1AD0447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При оцінці порушення НКРЕКП повинне дотримуватися </w:t>
            </w:r>
            <w:r w:rsidRPr="00934BA0">
              <w:rPr>
                <w:rFonts w:ascii="Times New Roman" w:eastAsia="Times New Roman" w:hAnsi="Times New Roman" w:cs="Times New Roman"/>
                <w:b/>
                <w:color w:val="000000" w:themeColor="text1"/>
                <w:sz w:val="20"/>
                <w:szCs w:val="20"/>
                <w:lang w:val="uk-UA"/>
              </w:rPr>
              <w:t>принципу презумпція правомірності дій учасника ринку</w:t>
            </w:r>
            <w:r w:rsidRPr="00934BA0">
              <w:rPr>
                <w:rFonts w:ascii="Times New Roman" w:eastAsia="Times New Roman" w:hAnsi="Times New Roman" w:cs="Times New Roman"/>
                <w:color w:val="000000" w:themeColor="text1"/>
                <w:sz w:val="20"/>
                <w:szCs w:val="20"/>
                <w:lang w:val="uk-UA"/>
              </w:rPr>
              <w:t xml:space="preserve">- в разі якщо, норма закону чи іншого НПА, </w:t>
            </w:r>
            <w:r w:rsidRPr="00934BA0">
              <w:rPr>
                <w:rFonts w:ascii="Times New Roman" w:eastAsia="Times New Roman" w:hAnsi="Times New Roman" w:cs="Times New Roman"/>
                <w:color w:val="000000" w:themeColor="text1"/>
                <w:sz w:val="20"/>
                <w:szCs w:val="20"/>
                <w:lang w:val="uk-UA"/>
              </w:rPr>
              <w:lastRenderedPageBreak/>
              <w:t>виданого на підставі закону, або якщо норми різних законів чи різних НПА припускають неоднозначне (множинне) трактування прав та обов'язків учасника ринку, внаслідок чого є можливість прийняти рішення на користь як учасника ринку, так і державного (контролюючого органу), то рішення приймається на користь учасника ринку (аналогія взята з ПКУ).</w:t>
            </w:r>
          </w:p>
          <w:p w14:paraId="42DFEF6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F068F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F85D38"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B1D06BC" w14:textId="77777777" w:rsidR="005A645B" w:rsidRPr="00934BA0" w:rsidRDefault="005D41A8">
            <w:pPr>
              <w:widowControl/>
              <w:pBdr>
                <w:top w:val="nil"/>
                <w:left w:val="nil"/>
                <w:bottom w:val="nil"/>
                <w:right w:val="nil"/>
                <w:between w:val="nil"/>
              </w:pBdr>
              <w:spacing w:after="0" w:line="240" w:lineRule="auto"/>
              <w:ind w:firstLine="35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забезпечення дотримання принципу розумності та пропорційності зазначені критерії мають відповідати певній вазі впливу по відношенню один до одного Пропонуються наступні зміни до пунктів, які відображають найменший із ступенів провини серед затвердженого переліку порушень, крім того не несуть в собі економічних категорій, виключно організаційні, а саме:</w:t>
            </w:r>
          </w:p>
          <w:p w14:paraId="33982886" w14:textId="77777777" w:rsidR="005A645B" w:rsidRPr="00934BA0" w:rsidRDefault="005D41A8">
            <w:pPr>
              <w:widowControl/>
              <w:numPr>
                <w:ilvl w:val="0"/>
                <w:numId w:val="20"/>
              </w:numPr>
              <w:pBdr>
                <w:top w:val="nil"/>
                <w:left w:val="nil"/>
                <w:bottom w:val="nil"/>
                <w:right w:val="nil"/>
                <w:between w:val="nil"/>
              </w:pBdr>
              <w:tabs>
                <w:tab w:val="left" w:pos="318"/>
              </w:tabs>
              <w:spacing w:after="0" w:line="240" w:lineRule="auto"/>
              <w:ind w:left="0" w:firstLine="35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кадрових вимог до провадження господарської діяльності, пропонуємо (1 бал), як має; </w:t>
            </w:r>
          </w:p>
          <w:p w14:paraId="6F57686E" w14:textId="77777777" w:rsidR="005A645B" w:rsidRPr="00934BA0" w:rsidRDefault="005D41A8">
            <w:pPr>
              <w:widowControl/>
              <w:numPr>
                <w:ilvl w:val="0"/>
                <w:numId w:val="20"/>
              </w:numPr>
              <w:pBdr>
                <w:top w:val="nil"/>
                <w:left w:val="nil"/>
                <w:bottom w:val="nil"/>
                <w:right w:val="nil"/>
                <w:between w:val="nil"/>
              </w:pBdr>
              <w:tabs>
                <w:tab w:val="left" w:pos="318"/>
              </w:tabs>
              <w:spacing w:after="0" w:line="240" w:lineRule="auto"/>
              <w:ind w:left="0" w:firstLine="35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інші порушення щодо організаційних питань ліцензованої діяльності (1 бал).</w:t>
            </w:r>
          </w:p>
          <w:p w14:paraId="074E364E" w14:textId="77777777" w:rsidR="005A645B" w:rsidRPr="00934BA0" w:rsidRDefault="005D41A8">
            <w:pPr>
              <w:widowControl/>
              <w:pBdr>
                <w:top w:val="nil"/>
                <w:left w:val="nil"/>
                <w:bottom w:val="nil"/>
                <w:right w:val="nil"/>
                <w:between w:val="nil"/>
              </w:pBdr>
              <w:tabs>
                <w:tab w:val="left" w:pos="318"/>
              </w:tabs>
              <w:spacing w:after="0" w:line="240" w:lineRule="auto"/>
              <w:ind w:firstLine="22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Вбачається за доцільне навести додаткові обґрунтування (посилання на конкретні нормативні акти Регулятора) для опису компонентів, які входять до наступних пунктів, щоб виключити ризик дублювання та невірного трактування </w:t>
            </w:r>
            <w:r w:rsidRPr="00934BA0">
              <w:rPr>
                <w:rFonts w:ascii="Times New Roman" w:eastAsia="Times New Roman" w:hAnsi="Times New Roman" w:cs="Times New Roman"/>
                <w:color w:val="000000" w:themeColor="text1"/>
                <w:sz w:val="20"/>
                <w:szCs w:val="20"/>
                <w:lang w:val="uk-UA"/>
              </w:rPr>
              <w:lastRenderedPageBreak/>
              <w:t>згрупованих категорій для різних галузей:</w:t>
            </w:r>
          </w:p>
          <w:p w14:paraId="5E860901" w14:textId="77777777" w:rsidR="005A645B" w:rsidRPr="00934BA0" w:rsidRDefault="005D41A8">
            <w:pPr>
              <w:widowControl/>
              <w:numPr>
                <w:ilvl w:val="0"/>
                <w:numId w:val="21"/>
              </w:numPr>
              <w:pBdr>
                <w:top w:val="nil"/>
                <w:left w:val="nil"/>
                <w:bottom w:val="nil"/>
                <w:right w:val="nil"/>
                <w:between w:val="nil"/>
              </w:pBdr>
              <w:tabs>
                <w:tab w:val="left" w:pos="301"/>
              </w:tabs>
              <w:spacing w:after="0" w:line="259" w:lineRule="auto"/>
              <w:ind w:left="0" w:firstLine="35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засобів провадження ліцензованої діяльності (3 бали);</w:t>
            </w:r>
          </w:p>
          <w:p w14:paraId="57144DD1" w14:textId="77777777" w:rsidR="005A645B" w:rsidRPr="00934BA0" w:rsidRDefault="005D41A8">
            <w:pPr>
              <w:widowControl/>
              <w:numPr>
                <w:ilvl w:val="0"/>
                <w:numId w:val="21"/>
              </w:numPr>
              <w:pBdr>
                <w:top w:val="nil"/>
                <w:left w:val="nil"/>
                <w:bottom w:val="nil"/>
                <w:right w:val="nil"/>
                <w:between w:val="nil"/>
              </w:pBdr>
              <w:tabs>
                <w:tab w:val="left" w:pos="301"/>
              </w:tabs>
              <w:spacing w:after="0" w:line="259" w:lineRule="auto"/>
              <w:ind w:left="0" w:firstLine="35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щодо форми та структури власності ліцензіатів (2 бали).</w:t>
            </w:r>
          </w:p>
          <w:p w14:paraId="40FA3EB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43D82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Необхідно деталізувати перелік порушень, які можуть бути допущені ліцензіатом у зв’язку з порушеннями, що пов’язані з виконанням інвестиційних програм, планів розвитку та оновленням основних фондів.</w:t>
            </w:r>
          </w:p>
        </w:tc>
        <w:tc>
          <w:tcPr>
            <w:tcW w:w="2715" w:type="dxa"/>
            <w:shd w:val="clear" w:color="auto" w:fill="auto"/>
          </w:tcPr>
          <w:p w14:paraId="54C73CEF"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r w:rsidRPr="00934BA0">
              <w:rPr>
                <w:rFonts w:ascii="Times New Roman" w:eastAsia="Times New Roman" w:hAnsi="Times New Roman" w:cs="Times New Roman"/>
                <w:color w:val="000000" w:themeColor="text1"/>
                <w:sz w:val="20"/>
                <w:szCs w:val="20"/>
                <w:lang w:val="uk-UA"/>
              </w:rPr>
              <w:t xml:space="preserve"> щодо вилучення словосполучення "фінансова звітність" з такої категорії порушень, як "порушення щодо бухгалтерського обліку та фінансової звітності" в рамках критерію "предмет порушення". Ліцензійними умовами у сферах електроенергетики, природного газу, теплопостачання, водопостачання передбачено положення, які стосуються фінансової звітності. Зокрема Ліцензійними умовами передбачаються норми, якими ліцензіат має або (1) надавати до НКРЕКП на її вимогу фінансову звітність разом з аудиторським висновком, зокрема в частині перевірки дотримання вимог щодо </w:t>
            </w:r>
            <w:r w:rsidRPr="00934BA0">
              <w:rPr>
                <w:rFonts w:ascii="Times New Roman" w:eastAsia="Times New Roman" w:hAnsi="Times New Roman" w:cs="Times New Roman"/>
                <w:color w:val="000000" w:themeColor="text1"/>
                <w:sz w:val="20"/>
                <w:szCs w:val="20"/>
                <w:lang w:val="uk-UA"/>
              </w:rPr>
              <w:lastRenderedPageBreak/>
              <w:t>уникнення дискримінаційної поведінки та перехресного субсидіювання, або (2) розміщувати на власному веб-сайті фінансову звітність.</w:t>
            </w:r>
          </w:p>
          <w:p w14:paraId="7A797995"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13A4463"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r w:rsidRPr="00934BA0">
              <w:rPr>
                <w:rFonts w:ascii="Times New Roman" w:eastAsia="Times New Roman" w:hAnsi="Times New Roman" w:cs="Times New Roman"/>
                <w:color w:val="000000" w:themeColor="text1"/>
                <w:sz w:val="20"/>
                <w:szCs w:val="20"/>
                <w:lang w:val="uk-UA"/>
              </w:rPr>
              <w:t xml:space="preserve"> щодо видалення такого виду порушення як "порушення щодо форми та структури власності ліцензіатів" - в Ліцензійних умовах у сфері енергетики та комунальних послуг є положення, які стосуються форми та структури власності ліцензіата.</w:t>
            </w:r>
          </w:p>
          <w:p w14:paraId="535E5C29"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0274B2"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0743CEC6"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порушення підпадає під декілька видів порушень, це свідчить про важливість норми, яка порушується, оскільки таке положення передбачається у кількох нормативно-правових актах (тобто посилюється необхідність дотримання положення, правил, вимог і т.д.). Відтак порушення такої норми призводитиме до складніших наслідків для постраждалої сторони, а значить має оцінюватися за найвищим балом серйозності порушення (з тих видів, що підлягають застосуванню до оцінюваного порушення). Див. також відповіді на коментарі.</w:t>
            </w:r>
          </w:p>
          <w:p w14:paraId="4F6029F1"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35DC3E"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З огляду на викладене, </w:t>
            </w:r>
            <w:r w:rsidRPr="00934BA0">
              <w:rPr>
                <w:rFonts w:ascii="Times New Roman" w:eastAsia="Times New Roman" w:hAnsi="Times New Roman" w:cs="Times New Roman"/>
                <w:b/>
                <w:color w:val="000000" w:themeColor="text1"/>
                <w:sz w:val="20"/>
                <w:szCs w:val="20"/>
                <w:lang w:val="uk-UA"/>
              </w:rPr>
              <w:lastRenderedPageBreak/>
              <w:t>пропонуємо залишити пункт без змін</w:t>
            </w:r>
          </w:p>
          <w:p w14:paraId="284EFA43"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5AF77056" w14:textId="77777777">
        <w:tc>
          <w:tcPr>
            <w:tcW w:w="765" w:type="dxa"/>
          </w:tcPr>
          <w:p w14:paraId="4E3C0926"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2.2.10</w:t>
            </w:r>
          </w:p>
        </w:tc>
        <w:tc>
          <w:tcPr>
            <w:tcW w:w="4290" w:type="dxa"/>
            <w:shd w:val="clear" w:color="auto" w:fill="auto"/>
          </w:tcPr>
          <w:p w14:paraId="7037C9B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2.2.10. Постраждалими від порушення сторонами можуть бути ліцензіати НКРЕКП, споживачі та/або держава (у тому числі в особі органів державної влади). 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w:t>
            </w:r>
          </w:p>
        </w:tc>
        <w:tc>
          <w:tcPr>
            <w:tcW w:w="4830" w:type="dxa"/>
            <w:shd w:val="clear" w:color="auto" w:fill="auto"/>
          </w:tcPr>
          <w:p w14:paraId="2743A78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97E21A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6DD23E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CB7763E"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53FDEC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2E5218E3" w14:textId="77777777" w:rsidR="005A645B" w:rsidRPr="00934BA0" w:rsidRDefault="005A645B">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p>
          <w:p w14:paraId="1E9196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256FEF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2.2.10. Постраждалими від порушення сторонами можуть бути ліцензіати НКРЕКП, споживачі </w:t>
            </w:r>
            <w:r w:rsidRPr="00934BA0">
              <w:rPr>
                <w:rFonts w:ascii="Times New Roman" w:eastAsia="Times New Roman" w:hAnsi="Times New Roman" w:cs="Times New Roman"/>
                <w:b/>
                <w:strike/>
                <w:color w:val="000000" w:themeColor="text1"/>
                <w:sz w:val="20"/>
                <w:szCs w:val="20"/>
                <w:lang w:val="uk-UA"/>
              </w:rPr>
              <w:t>та/або держава (у тому числі в особі органів державної влади)</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Кожен з цих типів постраждалих сторін окремо оцінюється в 3 бали. У разі наявності декількох </w:t>
            </w:r>
            <w:r w:rsidRPr="00934BA0">
              <w:rPr>
                <w:rFonts w:ascii="Times New Roman" w:eastAsia="Times New Roman" w:hAnsi="Times New Roman" w:cs="Times New Roman"/>
                <w:color w:val="000000" w:themeColor="text1"/>
                <w:sz w:val="20"/>
                <w:szCs w:val="20"/>
                <w:lang w:val="uk-UA"/>
              </w:rPr>
              <w:lastRenderedPageBreak/>
              <w:t>постраждалих від порушення сторін сума балів підсумовується (максимально до 9 балів).</w:t>
            </w:r>
          </w:p>
          <w:p w14:paraId="6E8075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1E9CB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70215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BB7A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5617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C0FB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7149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2B6C9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1F0C30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76C0E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D3443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EC09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33C380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83EE40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BF897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0A2D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8C879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3B5FF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DD4D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F7536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48832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DCEB2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360B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66854B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B86995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2.2.10. Постраждалими від порушення сторонами можуть бути ліцензіати НКРЕКП, споживачі. 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6 балів).</w:t>
            </w:r>
          </w:p>
          <w:p w14:paraId="15B4921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B564CA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C6C47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6C968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3CD7657A" w14:textId="77777777" w:rsidR="005A645B" w:rsidRPr="00934BA0" w:rsidRDefault="005D41A8">
            <w:pPr>
              <w:pBdr>
                <w:top w:val="nil"/>
                <w:left w:val="nil"/>
                <w:bottom w:val="nil"/>
                <w:right w:val="nil"/>
                <w:between w:val="nil"/>
              </w:pBdr>
              <w:tabs>
                <w:tab w:val="left" w:pos="1588"/>
                <w:tab w:val="left" w:pos="2907"/>
              </w:tabs>
              <w:spacing w:after="0" w:line="240" w:lineRule="auto"/>
              <w:ind w:right="9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2.2.10 Постраждалими від порушення сторонами можуть бути ліцензіати НКРЕКП, споживачі та/або держава (у тому числі в особі органів державної влади). </w:t>
            </w:r>
            <w:r w:rsidRPr="00934BA0">
              <w:rPr>
                <w:rFonts w:ascii="Times New Roman" w:eastAsia="Times New Roman" w:hAnsi="Times New Roman" w:cs="Times New Roman"/>
                <w:strike/>
                <w:color w:val="000000" w:themeColor="text1"/>
                <w:sz w:val="20"/>
                <w:szCs w:val="20"/>
                <w:lang w:val="uk-UA"/>
              </w:rPr>
              <w:t>Кожен з цих</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типів постраждалих сторін</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lastRenderedPageBreak/>
              <w:t>окремо оцінюється в 3 бали. У</w:t>
            </w:r>
            <w:r w:rsidRPr="00934BA0">
              <w:rPr>
                <w:rFonts w:ascii="Times New Roman" w:eastAsia="Times New Roman" w:hAnsi="Times New Roman" w:cs="Times New Roman"/>
                <w:color w:val="000000" w:themeColor="text1"/>
                <w:sz w:val="20"/>
                <w:szCs w:val="20"/>
                <w:lang w:val="uk-UA"/>
              </w:rPr>
              <w:t xml:space="preserve"> разі наявності декількох </w:t>
            </w:r>
            <w:r w:rsidRPr="00934BA0">
              <w:rPr>
                <w:rFonts w:ascii="Times New Roman" w:eastAsia="Times New Roman" w:hAnsi="Times New Roman" w:cs="Times New Roman"/>
                <w:strike/>
                <w:color w:val="000000" w:themeColor="text1"/>
                <w:sz w:val="20"/>
                <w:szCs w:val="20"/>
                <w:lang w:val="uk-UA"/>
              </w:rPr>
              <w:t>постраждалих від порушення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сторін</w:t>
            </w:r>
            <w:r w:rsidRPr="00934BA0">
              <w:rPr>
                <w:rFonts w:ascii="Times New Roman" w:eastAsia="Times New Roman" w:hAnsi="Times New Roman" w:cs="Times New Roman"/>
                <w:strike/>
                <w:color w:val="000000" w:themeColor="text1"/>
                <w:sz w:val="20"/>
                <w:szCs w:val="20"/>
                <w:lang w:val="uk-UA"/>
              </w:rPr>
              <w:tab/>
              <w:t>сума</w:t>
            </w:r>
            <w:r w:rsidRPr="00934BA0">
              <w:rPr>
                <w:rFonts w:ascii="Times New Roman" w:eastAsia="Times New Roman" w:hAnsi="Times New Roman" w:cs="Times New Roman"/>
                <w:strike/>
                <w:color w:val="000000" w:themeColor="text1"/>
                <w:sz w:val="20"/>
                <w:szCs w:val="20"/>
                <w:lang w:val="uk-UA"/>
              </w:rPr>
              <w:tab/>
              <w:t>балів</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підсумовується (максимально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до 9 балів).</w:t>
            </w:r>
          </w:p>
          <w:p w14:paraId="2E5CC825"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порушення має однотипний характер, то не залежно від кількості постраждалих</w:t>
            </w:r>
            <w:r w:rsidRPr="00934BA0">
              <w:rPr>
                <w:rFonts w:ascii="Times New Roman" w:eastAsia="Times New Roman" w:hAnsi="Times New Roman" w:cs="Times New Roman"/>
                <w:b/>
                <w:color w:val="000000" w:themeColor="text1"/>
                <w:sz w:val="20"/>
                <w:szCs w:val="20"/>
                <w:lang w:val="uk-UA"/>
              </w:rPr>
              <w:tab/>
              <w:t>таке порушення оцінюється в 3 бали.</w:t>
            </w:r>
          </w:p>
          <w:p w14:paraId="3877109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AC3CF23"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4EE5598"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65686ED"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08322B7"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1D7A08B"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836DB12"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B7F34EE"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6A1E5DCF"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2A01B5C0"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EA661A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6FFC90B7"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748A8E7"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9847976"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7A349202"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DD2576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96EF96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163DEF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6D295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Виключити.</w:t>
            </w:r>
          </w:p>
          <w:p w14:paraId="19D865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DB7A04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88D69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04626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3FF03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EF764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9944C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F06F1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E3B0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E9DBB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9E54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28BA4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C7E31C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482A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91A6D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B9716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E3F42D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F34F0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2C7A9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68D18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3AB82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B79A6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2ABC41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8DF88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B831A0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8B062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77845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1DFC9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6F082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9903C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33D9C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3700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0A2B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44BD5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D2108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7598C8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71351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0DAA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42F0D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51D9888"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п.2.2.10</w:t>
            </w:r>
          </w:p>
          <w:p w14:paraId="3B7176F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2.2.10. Постраждалими від порушення сторонами, </w:t>
            </w:r>
            <w:r w:rsidRPr="00934BA0">
              <w:rPr>
                <w:rFonts w:ascii="Times New Roman" w:eastAsia="Times New Roman" w:hAnsi="Times New Roman" w:cs="Times New Roman"/>
                <w:b/>
                <w:color w:val="000000" w:themeColor="text1"/>
                <w:sz w:val="20"/>
                <w:szCs w:val="20"/>
                <w:lang w:val="uk-UA"/>
              </w:rPr>
              <w:t>відповідно до встановлених ознак,</w:t>
            </w:r>
            <w:r w:rsidRPr="00934BA0">
              <w:rPr>
                <w:rFonts w:ascii="Times New Roman" w:eastAsia="Times New Roman" w:hAnsi="Times New Roman" w:cs="Times New Roman"/>
                <w:color w:val="000000" w:themeColor="text1"/>
                <w:sz w:val="20"/>
                <w:szCs w:val="20"/>
                <w:lang w:val="uk-UA"/>
              </w:rPr>
              <w:t xml:space="preserve"> можуть бути </w:t>
            </w:r>
            <w:r w:rsidRPr="00934BA0">
              <w:rPr>
                <w:rFonts w:ascii="Times New Roman" w:eastAsia="Times New Roman" w:hAnsi="Times New Roman" w:cs="Times New Roman"/>
                <w:b/>
                <w:color w:val="000000" w:themeColor="text1"/>
                <w:sz w:val="20"/>
                <w:szCs w:val="20"/>
                <w:lang w:val="uk-UA"/>
              </w:rPr>
              <w:t>будь-які учасники ринку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ліцензіати НКРЕКП</w:t>
            </w:r>
            <w:r w:rsidRPr="00934BA0">
              <w:rPr>
                <w:rFonts w:ascii="Times New Roman" w:eastAsia="Times New Roman" w:hAnsi="Times New Roman" w:cs="Times New Roman"/>
                <w:color w:val="000000" w:themeColor="text1"/>
                <w:sz w:val="20"/>
                <w:szCs w:val="20"/>
                <w:lang w:val="uk-UA"/>
              </w:rPr>
              <w:t>, споживачі та/або держава (у тому числі в особі органів державної влади).</w:t>
            </w:r>
          </w:p>
          <w:p w14:paraId="0AEEC31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BF3A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7425D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81BCE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D0FB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53011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5ED8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DAD48E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BD3F23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CFFBEF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4E9A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85EE2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0E49B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2F2C3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8BF933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2.2.10. Постраждалими від порушення сторонами можуть бути ліцензіати, споживачі та/або держава (у тому числі в особі органів державної влади). 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934BA0">
              <w:rPr>
                <w:rFonts w:ascii="Times New Roman" w:eastAsia="Times New Roman" w:hAnsi="Times New Roman" w:cs="Times New Roman"/>
                <w:b/>
                <w:strike/>
                <w:color w:val="000000" w:themeColor="text1"/>
                <w:sz w:val="20"/>
                <w:szCs w:val="20"/>
                <w:lang w:val="uk-UA"/>
              </w:rPr>
              <w:t xml:space="preserve">9 </w:t>
            </w:r>
            <w:r w:rsidRPr="00934BA0">
              <w:rPr>
                <w:rFonts w:ascii="Times New Roman" w:eastAsia="Times New Roman" w:hAnsi="Times New Roman" w:cs="Times New Roman"/>
                <w:b/>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бал</w:t>
            </w:r>
            <w:r w:rsidRPr="00934BA0">
              <w:rPr>
                <w:rFonts w:ascii="Times New Roman" w:eastAsia="Times New Roman" w:hAnsi="Times New Roman" w:cs="Times New Roman"/>
                <w:b/>
                <w:color w:val="000000" w:themeColor="text1"/>
                <w:sz w:val="20"/>
                <w:szCs w:val="20"/>
                <w:lang w:val="uk-UA"/>
              </w:rPr>
              <w:t>и</w:t>
            </w:r>
            <w:r w:rsidRPr="00934BA0">
              <w:rPr>
                <w:rFonts w:ascii="Times New Roman" w:eastAsia="Times New Roman" w:hAnsi="Times New Roman" w:cs="Times New Roman"/>
                <w:b/>
                <w:strike/>
                <w:color w:val="000000" w:themeColor="text1"/>
                <w:sz w:val="20"/>
                <w:szCs w:val="20"/>
                <w:lang w:val="uk-UA"/>
              </w:rPr>
              <w:t>ів</w:t>
            </w:r>
            <w:r w:rsidRPr="00934BA0">
              <w:rPr>
                <w:rFonts w:ascii="Times New Roman" w:eastAsia="Times New Roman" w:hAnsi="Times New Roman" w:cs="Times New Roman"/>
                <w:color w:val="000000" w:themeColor="text1"/>
                <w:sz w:val="20"/>
                <w:szCs w:val="20"/>
                <w:lang w:val="uk-UA"/>
              </w:rPr>
              <w:t>).</w:t>
            </w:r>
          </w:p>
          <w:p w14:paraId="28808EF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6F93A3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023C7CA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Жертвами порушення також можуть бути інші учасники ринку, яким буде надано відшкодування в контексті REMIT</w:t>
            </w:r>
          </w:p>
        </w:tc>
        <w:tc>
          <w:tcPr>
            <w:tcW w:w="3105" w:type="dxa"/>
            <w:shd w:val="clear" w:color="auto" w:fill="auto"/>
          </w:tcPr>
          <w:p w14:paraId="6586A62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9A0E25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прибрати фразу «та/або держава (у тому числі в особі органів державної влади)» так як незрозуміло яким чином постраждалими від порушень можуть бути держава чи органи влади </w:t>
            </w:r>
          </w:p>
          <w:p w14:paraId="2C17E89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C43B41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C6197A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«ДТЕК КИЇВСЬКІ ЕЛЕКТРОМЕРЕЖІ»</w:t>
            </w:r>
          </w:p>
          <w:p w14:paraId="0703905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EC5866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AC17EEB" w14:textId="77777777" w:rsidR="005A645B" w:rsidRPr="00934BA0" w:rsidRDefault="005D41A8">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редакції незрозуміло критерію визначення постраждалої сторони у особі держави, пропонується уточнення.</w:t>
            </w:r>
          </w:p>
          <w:p w14:paraId="1C2F0059" w14:textId="77777777" w:rsidR="005A645B" w:rsidRPr="00934BA0" w:rsidRDefault="005A645B">
            <w:pPr>
              <w:spacing w:after="0"/>
              <w:ind w:firstLine="173"/>
              <w:jc w:val="both"/>
              <w:rPr>
                <w:rFonts w:ascii="Times New Roman" w:eastAsia="Times New Roman" w:hAnsi="Times New Roman" w:cs="Times New Roman"/>
                <w:color w:val="000000" w:themeColor="text1"/>
                <w:sz w:val="20"/>
                <w:szCs w:val="20"/>
                <w:lang w:val="uk-UA"/>
              </w:rPr>
            </w:pPr>
          </w:p>
          <w:p w14:paraId="522D1D4A"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27C97A4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Це дуже невизначений елемент критерію для оцінювання. Складно уявити яким чином можна довести постраждалість держави. Навіть з органами державної влади легше (як приклад санкція за несвоєчасну сплату внесків на регулювання).</w:t>
            </w:r>
          </w:p>
          <w:p w14:paraId="77639EF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Існування цього пункту повинно додатково обговорюватися</w:t>
            </w:r>
          </w:p>
          <w:p w14:paraId="43D6995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AC655A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D0015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7CF559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прибрати фразу «та/або держава (у тому числі в особі органів державної влади)» так як незрозуміло яким чином постраждалими від порушень можуть бути держава чи органи влади</w:t>
            </w:r>
          </w:p>
          <w:p w14:paraId="48147C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4F4FB0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554FB25B" w14:textId="77777777" w:rsidR="005A645B" w:rsidRPr="00934BA0" w:rsidRDefault="005D41A8">
            <w:pPr>
              <w:pBdr>
                <w:top w:val="nil"/>
                <w:left w:val="nil"/>
                <w:bottom w:val="nil"/>
                <w:right w:val="nil"/>
                <w:between w:val="nil"/>
              </w:pBdr>
              <w:spacing w:after="0" w:line="240" w:lineRule="auto"/>
              <w:ind w:right="9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показує ситуація, що склалася на ринку електричної енергії не виконання умов ПСО призвело до того, що ПУП не в змозі повноцінно виконувати свої фінансові зобов’язання по розрахунках з контрагентами.</w:t>
            </w:r>
          </w:p>
          <w:p w14:paraId="6D7A335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Яскравий приклад: невиконання зобов’язань НЕК «Укренерго» з </w:t>
            </w:r>
            <w:r w:rsidRPr="00934BA0">
              <w:rPr>
                <w:rFonts w:ascii="Times New Roman" w:eastAsia="Times New Roman" w:hAnsi="Times New Roman" w:cs="Times New Roman"/>
                <w:color w:val="000000" w:themeColor="text1"/>
                <w:sz w:val="20"/>
                <w:szCs w:val="20"/>
                <w:lang w:val="uk-UA"/>
              </w:rPr>
              <w:lastRenderedPageBreak/>
              <w:t>оплати послуг із забезпечення збільшення частки виробництва електричної</w:t>
            </w:r>
            <w:r w:rsidRPr="00934BA0">
              <w:rPr>
                <w:rFonts w:ascii="Times New Roman" w:eastAsia="Times New Roman" w:hAnsi="Times New Roman" w:cs="Times New Roman"/>
                <w:color w:val="000000" w:themeColor="text1"/>
                <w:sz w:val="20"/>
                <w:szCs w:val="20"/>
                <w:lang w:val="uk-UA"/>
              </w:rPr>
              <w:tab/>
              <w:t>енергії</w:t>
            </w:r>
            <w:r w:rsidRPr="00934BA0">
              <w:rPr>
                <w:rFonts w:ascii="Times New Roman" w:eastAsia="Times New Roman" w:hAnsi="Times New Roman" w:cs="Times New Roman"/>
                <w:color w:val="000000" w:themeColor="text1"/>
                <w:sz w:val="20"/>
                <w:szCs w:val="20"/>
                <w:lang w:val="uk-UA"/>
              </w:rPr>
              <w:tab/>
              <w:t>з альтернативних джерел не дає можливості</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своєчасно розраховуватися постачальнику універсальних послуг за куповану електричну енергії, згенеровану</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приватними домогосподарствами побутових споживачів.</w:t>
            </w:r>
          </w:p>
          <w:p w14:paraId="041041C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B78F4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301AFC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Незрозумілим є критерій «тип постраждалої сторони», що оцінюється однаковою кількістю балів незалежно від «типу». Якщо в результаті порушення є постраждала сторона, то неважливо хто це – фізична чи юридична особа, Україна чи, можливо, сусідня держава. Значення матиме кількість постраждалих та розмір заподіяної шкоди, що в проєкті Порядку визначається іншими положеннями.</w:t>
            </w:r>
          </w:p>
          <w:p w14:paraId="52C041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AC0225"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45DB2221"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02B919E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«тип постраждалої сторони» у запропонованій редакції є неприйнятним, оскільки припускає різні трактування. Незрозумілим також є термін «постраждалий», особливо щодо держави (у т.ч. органів державної влади).</w:t>
            </w:r>
          </w:p>
          <w:p w14:paraId="1223FC4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990FFB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1AAEDF8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ЗУ «Про НКРЕКП» встановлено вичерпний перелік критеріїв, які повинні бути враховані при створенні порядкую (методики) визначення розміру штрафів. Такі критерії застосовуються саме залежно від порушення та його наслідків, а від типу постраждалих осіб – ні.  </w:t>
            </w:r>
          </w:p>
          <w:p w14:paraId="41C1316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91189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868CFA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7F2934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Тлумачення «учасник ринку електричної енергії» є всеохоплюючим та міститься в п. 96 ч. 1 ст. 1 ЗУ «Про ринок електричної енергії», воно є ширшим ніж поняття «ліцензіат», що визначено у Постанові НКРЕКП від 03.03.2020 №548 «Про затвердження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14:paraId="6009F1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761D0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644223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5EE1198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Забезпечення співрозмірності впливу зазначеного критерію (тип постраждалої сторони) у порівнянні з іншими критеріями, які застосовуються для оцінки серйозності порушення.</w:t>
            </w:r>
          </w:p>
        </w:tc>
        <w:tc>
          <w:tcPr>
            <w:tcW w:w="2715" w:type="dxa"/>
            <w:shd w:val="clear" w:color="auto" w:fill="auto"/>
          </w:tcPr>
          <w:p w14:paraId="7C9E2F4E"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 в частині виключення пункту.</w:t>
            </w:r>
          </w:p>
          <w:p w14:paraId="5B89B18E"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Даний коментар не містить достатнього обґрунтування. Для того щоб визначити кількість постраждалих сторін необхідно спершу визначити їх тип.</w:t>
            </w:r>
          </w:p>
          <w:p w14:paraId="4C6D75EB" w14:textId="77777777" w:rsidR="005A645B" w:rsidRPr="00934BA0" w:rsidRDefault="005A645B">
            <w:pPr>
              <w:spacing w:after="0" w:line="259" w:lineRule="auto"/>
              <w:jc w:val="both"/>
              <w:rPr>
                <w:rFonts w:ascii="Times New Roman" w:eastAsia="Times New Roman" w:hAnsi="Times New Roman" w:cs="Times New Roman"/>
                <w:b/>
                <w:color w:val="000000" w:themeColor="text1"/>
                <w:sz w:val="20"/>
                <w:szCs w:val="20"/>
                <w:lang w:val="uk-UA"/>
              </w:rPr>
            </w:pPr>
          </w:p>
          <w:p w14:paraId="1E519057"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Також, кількість балів була визначена на підставі детального тестування </w:t>
            </w:r>
            <w:r w:rsidRPr="00934BA0">
              <w:rPr>
                <w:rFonts w:ascii="Times New Roman" w:eastAsia="Times New Roman" w:hAnsi="Times New Roman" w:cs="Times New Roman"/>
                <w:color w:val="000000" w:themeColor="text1"/>
                <w:sz w:val="20"/>
                <w:szCs w:val="20"/>
                <w:lang w:val="uk-UA"/>
              </w:rPr>
              <w:lastRenderedPageBreak/>
              <w:t>методики. Чим більше типів постраждалих сторін, тим більший вплив порушення, тому кількість балів підсумовується</w:t>
            </w:r>
          </w:p>
          <w:p w14:paraId="3A1B1686" w14:textId="77777777" w:rsidR="005A645B" w:rsidRPr="00934BA0" w:rsidRDefault="005A645B">
            <w:pPr>
              <w:spacing w:after="0" w:line="259" w:lineRule="auto"/>
              <w:jc w:val="both"/>
              <w:rPr>
                <w:rFonts w:ascii="Times New Roman" w:eastAsia="Times New Roman" w:hAnsi="Times New Roman" w:cs="Times New Roman"/>
                <w:color w:val="000000" w:themeColor="text1"/>
                <w:sz w:val="20"/>
                <w:szCs w:val="20"/>
                <w:lang w:val="uk-UA"/>
              </w:rPr>
            </w:pPr>
          </w:p>
          <w:p w14:paraId="3C3BE002"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до обговорення</w:t>
            </w:r>
          </w:p>
          <w:p w14:paraId="600D7196"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ECB5E8E"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1217F186" w14:textId="77777777">
        <w:tc>
          <w:tcPr>
            <w:tcW w:w="765" w:type="dxa"/>
          </w:tcPr>
          <w:p w14:paraId="619D6BBB"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6F3AD2A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3EAF4155"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46A216F"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2.2.7. За критерієм «наслідки для інтересів ринку та учасників»  визначаються такі види порушень:</w:t>
            </w:r>
          </w:p>
          <w:p w14:paraId="56918B12"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ненадання учасникам ринку інформації, необхідної для виконання ними функцій на ринку, в обсягах та порядку, визначених законодавством (_ бали);</w:t>
            </w:r>
          </w:p>
          <w:p w14:paraId="2891130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тривалі (тривалістю більше ніж один робочий день) порушення в роботі інфраструктурних суб’єктів ринку (ОСП, ОР, Гарантованого покупця на ринку електричної енергії та оператора ГТС на ринку природного газу) (_ бали).</w:t>
            </w:r>
          </w:p>
        </w:tc>
        <w:tc>
          <w:tcPr>
            <w:tcW w:w="3105" w:type="dxa"/>
            <w:shd w:val="clear" w:color="auto" w:fill="auto"/>
          </w:tcPr>
          <w:p w14:paraId="60938CB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78A49E2" w14:textId="77777777" w:rsidR="005A645B" w:rsidRPr="00934BA0" w:rsidRDefault="005D41A8">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п. 10.2 Порядку контролю 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наслідки правопорушення для інтересів ринку та учасників ринку.</w:t>
            </w:r>
          </w:p>
          <w:p w14:paraId="2F41312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Можливо передбачити й інші критерії.</w:t>
            </w:r>
          </w:p>
        </w:tc>
        <w:tc>
          <w:tcPr>
            <w:tcW w:w="2715" w:type="dxa"/>
            <w:shd w:val="clear" w:color="auto" w:fill="auto"/>
          </w:tcPr>
          <w:p w14:paraId="73086F86"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25AB6244"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Пропонована редакція певною мірою дублює попередні критерії оцінки серйозності, зокрема, предмет порушення (ненадання учасникам ринку інформації) та тривалість ефекту від порушення (тривалі порушення в роботі інфраструктурних суб’єктів ринку). При цьому, слід зазначити, що в комплексі всі критерії оцінки серйозності порушення визначають глибину наслідків порушення, що відповідає вимогам п. 10.2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3AE58479"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63BFF95E" w14:textId="77777777">
        <w:tc>
          <w:tcPr>
            <w:tcW w:w="765" w:type="dxa"/>
          </w:tcPr>
          <w:p w14:paraId="3B9953CF"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2.2.11</w:t>
            </w:r>
          </w:p>
        </w:tc>
        <w:tc>
          <w:tcPr>
            <w:tcW w:w="4290" w:type="dxa"/>
            <w:shd w:val="clear" w:color="auto" w:fill="auto"/>
          </w:tcPr>
          <w:p w14:paraId="0430F38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2.2.11. За критерієм «масштаб впливу порушення» визначаються порушення, що впливають на:</w:t>
            </w:r>
          </w:p>
          <w:p w14:paraId="64FB7F3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одного ліцензіата НКРЕКП (у тому числі на споживача) (1 бал);</w:t>
            </w:r>
          </w:p>
          <w:p w14:paraId="1F4D81BC"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 99 ліцензіатів НКРЕКП (2 бали);</w:t>
            </w:r>
          </w:p>
          <w:p w14:paraId="7B76C7B5"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100 ліцензіатів НКРЕКП (3 бали).</w:t>
            </w:r>
          </w:p>
        </w:tc>
        <w:tc>
          <w:tcPr>
            <w:tcW w:w="4830" w:type="dxa"/>
            <w:shd w:val="clear" w:color="auto" w:fill="auto"/>
          </w:tcPr>
          <w:p w14:paraId="16D876B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КУРМАЗ АНДРІЙ, ЧЛЕН ГРОМАДСЬКОЇ РАДИ МІНЕНЕРГО</w:t>
            </w:r>
          </w:p>
          <w:p w14:paraId="094F5660"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2.2.11. За критерієм «масштаб впливу порушення» визначаються порушення, що впливають на:</w:t>
            </w:r>
          </w:p>
          <w:p w14:paraId="43B15912" w14:textId="77777777" w:rsidR="005A645B" w:rsidRPr="00934BA0" w:rsidRDefault="005D41A8">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одного ліцензіата НКРЕКП/споживача</w:t>
            </w:r>
            <w:r w:rsidRPr="00934BA0">
              <w:rPr>
                <w:rFonts w:ascii="Times New Roman" w:eastAsia="Times New Roman" w:hAnsi="Times New Roman" w:cs="Times New Roman"/>
                <w:color w:val="000000" w:themeColor="text1"/>
                <w:sz w:val="20"/>
                <w:szCs w:val="20"/>
                <w:lang w:val="uk-UA"/>
              </w:rPr>
              <w:t xml:space="preserve"> (1 бал);</w:t>
            </w:r>
          </w:p>
          <w:p w14:paraId="05B2EA3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BD048A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7FEE2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DF626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42CF9B6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18AAEC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5F6CF2"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57E34E4A"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63F4692"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483392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3933D559"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48C84D0"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6DCFCBFE"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57D1C476"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256AC001"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B54B7BD"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4C198B2D"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0AFD1C1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B2A35B4"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2.2.8.</w:t>
            </w:r>
            <w:r w:rsidRPr="00934BA0">
              <w:rPr>
                <w:rFonts w:ascii="Times New Roman" w:eastAsia="Times New Roman" w:hAnsi="Times New Roman" w:cs="Times New Roman"/>
                <w:color w:val="000000" w:themeColor="text1"/>
                <w:sz w:val="20"/>
                <w:szCs w:val="20"/>
                <w:lang w:val="uk-UA"/>
              </w:rPr>
              <w:t xml:space="preserve"> За критерієм «масштаб </w:t>
            </w:r>
            <w:r w:rsidRPr="00934BA0">
              <w:rPr>
                <w:rFonts w:ascii="Times New Roman" w:eastAsia="Times New Roman" w:hAnsi="Times New Roman" w:cs="Times New Roman"/>
                <w:b/>
                <w:color w:val="000000" w:themeColor="text1"/>
                <w:sz w:val="20"/>
                <w:szCs w:val="20"/>
                <w:lang w:val="uk-UA"/>
              </w:rPr>
              <w:t>дії</w:t>
            </w:r>
            <w:r w:rsidRPr="00934BA0">
              <w:rPr>
                <w:rFonts w:ascii="Times New Roman" w:eastAsia="Times New Roman" w:hAnsi="Times New Roman" w:cs="Times New Roman"/>
                <w:color w:val="000000" w:themeColor="text1"/>
                <w:sz w:val="20"/>
                <w:szCs w:val="20"/>
                <w:lang w:val="uk-UA"/>
              </w:rPr>
              <w:t xml:space="preserve"> порушення» визначаються порушення, що </w:t>
            </w:r>
            <w:r w:rsidRPr="00934BA0">
              <w:rPr>
                <w:rFonts w:ascii="Times New Roman" w:eastAsia="Times New Roman" w:hAnsi="Times New Roman" w:cs="Times New Roman"/>
                <w:b/>
                <w:color w:val="000000" w:themeColor="text1"/>
                <w:sz w:val="20"/>
                <w:szCs w:val="20"/>
                <w:lang w:val="uk-UA"/>
              </w:rPr>
              <w:t>спричинили негативні наслідки для:</w:t>
            </w:r>
          </w:p>
          <w:p w14:paraId="0D5B1475"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одноразово для невеликої кількості (до 100) осіб (у тому числі фізичних та юридичних) (2 бали);</w:t>
            </w:r>
          </w:p>
          <w:p w14:paraId="7A2C8CB7"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два і більше разів для невеликої кількості осіб (3 балів);</w:t>
            </w:r>
          </w:p>
          <w:p w14:paraId="1A1F3BDF" w14:textId="77777777" w:rsidR="005A645B" w:rsidRPr="00934BA0" w:rsidRDefault="005D41A8">
            <w:pPr>
              <w:tabs>
                <w:tab w:val="left" w:pos="990"/>
              </w:tabs>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одноразово для понад 100 осіб (4 бали);</w:t>
            </w:r>
          </w:p>
          <w:p w14:paraId="3B48A95D"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два і більше разів для понад 100 осіб (5 балів).</w:t>
            </w:r>
          </w:p>
          <w:p w14:paraId="6D9615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D5CC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0D328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58F1E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24460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442F33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785A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F2CD1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572D3F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3BB48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8A7A0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D788BEE"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2.2.11. За критерієм «масштаб впливу порушення» визначаються порушення, що впливають на наступні кількість ліцензіатів, </w:t>
            </w:r>
            <w:r w:rsidRPr="00934BA0">
              <w:rPr>
                <w:rFonts w:ascii="Times New Roman" w:eastAsia="Times New Roman" w:hAnsi="Times New Roman" w:cs="Times New Roman"/>
                <w:b/>
                <w:color w:val="000000" w:themeColor="text1"/>
                <w:sz w:val="20"/>
                <w:szCs w:val="20"/>
                <w:lang w:val="uk-UA"/>
              </w:rPr>
              <w:t>особу яких було визначено в ході розслідування</w:t>
            </w:r>
            <w:r w:rsidRPr="00934BA0">
              <w:rPr>
                <w:rFonts w:ascii="Times New Roman" w:eastAsia="Times New Roman" w:hAnsi="Times New Roman" w:cs="Times New Roman"/>
                <w:color w:val="000000" w:themeColor="text1"/>
                <w:sz w:val="20"/>
                <w:szCs w:val="20"/>
                <w:lang w:val="uk-UA"/>
              </w:rPr>
              <w:t xml:space="preserve">: </w:t>
            </w:r>
          </w:p>
          <w:p w14:paraId="649CE91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одного ліцензіата НКРЕКП (у тому числі на споживача) (1 бал); </w:t>
            </w:r>
          </w:p>
          <w:p w14:paraId="72A65FE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 99 ліцензіатів НКРЕКП (2 бали); </w:t>
            </w:r>
          </w:p>
          <w:p w14:paraId="73BA379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100 ліцензіатів НКРЕКП (3 бали).</w:t>
            </w:r>
          </w:p>
          <w:p w14:paraId="49F3CD3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14685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EF45FCD"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п.2.2.11.</w:t>
            </w:r>
          </w:p>
          <w:p w14:paraId="500BEECC"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2.2.11. За критерієм «масштаб впливу порушення» визначаються порушення, що впливають на:</w:t>
            </w:r>
          </w:p>
          <w:p w14:paraId="74D4F234" w14:textId="77777777" w:rsidR="005A645B" w:rsidRPr="00934BA0" w:rsidRDefault="005D41A8">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одного </w:t>
            </w:r>
            <w:r w:rsidRPr="00934BA0">
              <w:rPr>
                <w:rFonts w:ascii="Times New Roman" w:eastAsia="Times New Roman" w:hAnsi="Times New Roman" w:cs="Times New Roman"/>
                <w:b/>
                <w:color w:val="000000" w:themeColor="text1"/>
                <w:sz w:val="20"/>
                <w:szCs w:val="20"/>
                <w:lang w:val="uk-UA"/>
              </w:rPr>
              <w:t>учасника ринку</w:t>
            </w:r>
            <w:r w:rsidRPr="00934BA0">
              <w:rPr>
                <w:rFonts w:ascii="Times New Roman" w:eastAsia="Times New Roman" w:hAnsi="Times New Roman" w:cs="Times New Roman"/>
                <w:strike/>
                <w:color w:val="000000" w:themeColor="text1"/>
                <w:sz w:val="20"/>
                <w:szCs w:val="20"/>
                <w:lang w:val="uk-UA"/>
              </w:rPr>
              <w:t xml:space="preserve"> ліцензіата</w:t>
            </w:r>
            <w:r w:rsidRPr="00934BA0">
              <w:rPr>
                <w:rFonts w:ascii="Times New Roman" w:eastAsia="Times New Roman" w:hAnsi="Times New Roman" w:cs="Times New Roman"/>
                <w:color w:val="000000" w:themeColor="text1"/>
                <w:sz w:val="20"/>
                <w:szCs w:val="20"/>
                <w:lang w:val="uk-UA"/>
              </w:rPr>
              <w:t xml:space="preserve"> НКРЕКП (у тому числі на споживача) (1 бал);</w:t>
            </w:r>
          </w:p>
          <w:p w14:paraId="285CBCE3" w14:textId="77777777" w:rsidR="005A645B" w:rsidRPr="00934BA0" w:rsidRDefault="005D41A8">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 99 </w:t>
            </w:r>
            <w:r w:rsidRPr="00934BA0">
              <w:rPr>
                <w:rFonts w:ascii="Times New Roman" w:eastAsia="Times New Roman" w:hAnsi="Times New Roman" w:cs="Times New Roman"/>
                <w:strike/>
                <w:color w:val="000000" w:themeColor="text1"/>
                <w:sz w:val="20"/>
                <w:szCs w:val="20"/>
                <w:lang w:val="uk-UA"/>
              </w:rPr>
              <w:t>ліцензіатів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учасників ринку</w:t>
            </w:r>
            <w:r w:rsidRPr="00934BA0">
              <w:rPr>
                <w:rFonts w:ascii="Times New Roman" w:eastAsia="Times New Roman" w:hAnsi="Times New Roman" w:cs="Times New Roman"/>
                <w:color w:val="000000" w:themeColor="text1"/>
                <w:sz w:val="20"/>
                <w:szCs w:val="20"/>
                <w:lang w:val="uk-UA"/>
              </w:rPr>
              <w:t>(2 бали);</w:t>
            </w:r>
          </w:p>
          <w:p w14:paraId="08C71E05" w14:textId="77777777" w:rsidR="005A645B" w:rsidRPr="00934BA0" w:rsidRDefault="005D41A8">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понад 100 </w:t>
            </w:r>
            <w:r w:rsidRPr="00934BA0">
              <w:rPr>
                <w:rFonts w:ascii="Times New Roman" w:eastAsia="Times New Roman" w:hAnsi="Times New Roman" w:cs="Times New Roman"/>
                <w:strike/>
                <w:color w:val="000000" w:themeColor="text1"/>
                <w:sz w:val="20"/>
                <w:szCs w:val="20"/>
                <w:lang w:val="uk-UA"/>
              </w:rPr>
              <w:t>ліцензіатів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учасників ринку </w:t>
            </w:r>
            <w:r w:rsidRPr="00934BA0">
              <w:rPr>
                <w:rFonts w:ascii="Times New Roman" w:eastAsia="Times New Roman" w:hAnsi="Times New Roman" w:cs="Times New Roman"/>
                <w:color w:val="000000" w:themeColor="text1"/>
                <w:sz w:val="20"/>
                <w:szCs w:val="20"/>
                <w:lang w:val="uk-UA"/>
              </w:rPr>
              <w:t>(3 бали).</w:t>
            </w:r>
          </w:p>
          <w:p w14:paraId="59D7593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86840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849D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A941D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508A8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2E070A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4FB03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728AC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6659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774A8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7B1F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B7ECE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B5160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1BFEC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D0A4DD8"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2.2.11. За критерієм «масштаб впливу порушення» визначаються порушення, що впливають на:</w:t>
            </w:r>
          </w:p>
          <w:p w14:paraId="1F5935BB"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lastRenderedPageBreak/>
              <w:t xml:space="preserve">одного ліцензіата НКРЕКП </w:t>
            </w:r>
            <w:r w:rsidRPr="00934BA0">
              <w:rPr>
                <w:rFonts w:ascii="Times New Roman" w:eastAsia="Times New Roman" w:hAnsi="Times New Roman" w:cs="Times New Roman"/>
                <w:b/>
                <w:color w:val="000000" w:themeColor="text1"/>
                <w:sz w:val="20"/>
                <w:szCs w:val="20"/>
                <w:lang w:val="uk-UA"/>
              </w:rPr>
              <w:t xml:space="preserve">1 - 10 000 </w:t>
            </w:r>
            <w:r w:rsidRPr="00934BA0">
              <w:rPr>
                <w:rFonts w:ascii="Times New Roman" w:eastAsia="Times New Roman" w:hAnsi="Times New Roman" w:cs="Times New Roman"/>
                <w:color w:val="000000" w:themeColor="text1"/>
                <w:sz w:val="20"/>
                <w:szCs w:val="20"/>
                <w:lang w:val="uk-UA"/>
              </w:rPr>
              <w:t>ліцензіатів НКРЕКП (у тому числі на споживача) (1 бал);</w:t>
            </w:r>
          </w:p>
          <w:p w14:paraId="3C6F1C21"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 – 99 ліцензіатів НКРЕКП</w:t>
            </w:r>
            <w:r w:rsidRPr="00934BA0">
              <w:rPr>
                <w:rFonts w:ascii="Times New Roman" w:eastAsia="Times New Roman" w:hAnsi="Times New Roman" w:cs="Times New Roman"/>
                <w:color w:val="000000" w:themeColor="text1"/>
                <w:sz w:val="20"/>
                <w:szCs w:val="20"/>
                <w:lang w:val="uk-UA"/>
              </w:rPr>
              <w:t xml:space="preserve"> 10 001  – 100 000 ліцензіатів НКРЕКП (2 бали);</w:t>
            </w:r>
          </w:p>
          <w:p w14:paraId="0D96E5A0"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100 </w:t>
            </w:r>
            <w:r w:rsidRPr="00934BA0">
              <w:rPr>
                <w:rFonts w:ascii="Times New Roman" w:eastAsia="Times New Roman" w:hAnsi="Times New Roman" w:cs="Times New Roman"/>
                <w:b/>
                <w:color w:val="000000" w:themeColor="text1"/>
                <w:sz w:val="20"/>
                <w:szCs w:val="20"/>
                <w:lang w:val="uk-UA"/>
              </w:rPr>
              <w:t>000</w:t>
            </w:r>
            <w:r w:rsidRPr="00934BA0">
              <w:rPr>
                <w:rFonts w:ascii="Times New Roman" w:eastAsia="Times New Roman" w:hAnsi="Times New Roman" w:cs="Times New Roman"/>
                <w:color w:val="000000" w:themeColor="text1"/>
                <w:sz w:val="20"/>
                <w:szCs w:val="20"/>
                <w:lang w:val="uk-UA"/>
              </w:rPr>
              <w:t xml:space="preserve"> ліцензіатів НКРЕКП (3 бали).</w:t>
            </w:r>
          </w:p>
          <w:p w14:paraId="70F3D11C"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Критерій «масштаб впливу порушення» не може застосовуватися для виду порушення, що передбачений в підпункті 6 пункту 2.2.9 цієї Методики.</w:t>
            </w:r>
          </w:p>
          <w:p w14:paraId="54AA22E5"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p w14:paraId="1E09919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70243FD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Порушення може вплинути не лише на ліцензіатів (див. 2.2.10), тому сфера дії повинна охоплювати також споживачів та державу.</w:t>
            </w:r>
          </w:p>
        </w:tc>
        <w:tc>
          <w:tcPr>
            <w:tcW w:w="3105" w:type="dxa"/>
            <w:shd w:val="clear" w:color="auto" w:fill="auto"/>
          </w:tcPr>
          <w:p w14:paraId="39B265C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0BF7B6E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коректно споживача прирівнювати до ліцензіата (навіть редакційно)</w:t>
            </w:r>
          </w:p>
          <w:p w14:paraId="3930581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B04F9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E9F02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5AFE18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76B3F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6BF99B"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п.2.2.6. пропонувалося вилучити  «масштаб впливу порушення» адже відсутні пояснення того, яким саме чином мають бути підраховані кількість учасників ринку та вплив на них. </w:t>
            </w:r>
          </w:p>
          <w:p w14:paraId="7153891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пункт 2.2.11. також потребує вилучення.</w:t>
            </w:r>
          </w:p>
          <w:p w14:paraId="2CBE689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FBFDFE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EFD290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11B233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923E27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Пропонується змінити з урахуванням того, що вплив порушення може поширюватися як на учасників ринку, так і на осіб, що ще не стали учасниками ринку через порушення ліцензіатом(-ами) умов щодо приєднання до мереж або надання доступу до ринку. </w:t>
            </w:r>
          </w:p>
          <w:p w14:paraId="30B4645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Крім того, багаторазовість скоєння порушення може свідчити про умисний характер такого порушення, тому має збільшувати серйозність порушення.</w:t>
            </w:r>
          </w:p>
          <w:p w14:paraId="13797D4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6C6C37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2455D1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i/>
                <w:color w:val="000000" w:themeColor="text1"/>
                <w:sz w:val="20"/>
                <w:szCs w:val="20"/>
                <w:lang w:val="uk-UA"/>
              </w:rPr>
              <w:t>ГС «УВЕА»</w:t>
            </w:r>
          </w:p>
          <w:p w14:paraId="3A10D8F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Важливо, щоб ефект порушення на кожного з ліцензіатів було доведено, і це значення не розраховувалось оціночним шляхом.</w:t>
            </w:r>
          </w:p>
          <w:p w14:paraId="335FD8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0DA2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90E4AD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5A525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1639A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7ADEE1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Тлумачення «учасник ринку електричної енергії» є всеохоплюючим та міститься в п. 96 ч. 1 ст. 1 ЗУ «Про ринок електричної енергії», воно є ширшим ніж поняття «ліцензіат», що визначено у Постанові НКРЕКП від 03.03.2020 №548 «Про затвердження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14:paraId="1694CED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CEDA3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B95D22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зв’язку з тим, що неможливо встановити точне коло ліцензіатів НКРЕКП на яке впливає порушення щодо невиконання інвестиційних програм, пропонуємо встановити виключення для такого виду порушення.    </w:t>
            </w:r>
          </w:p>
        </w:tc>
        <w:tc>
          <w:tcPr>
            <w:tcW w:w="2715" w:type="dxa"/>
            <w:shd w:val="clear" w:color="auto" w:fill="auto"/>
          </w:tcPr>
          <w:p w14:paraId="4DAC3D7E" w14:textId="03F78087" w:rsidR="005A645B" w:rsidRPr="00934BA0" w:rsidRDefault="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Потребує обговорення</w:t>
            </w:r>
          </w:p>
        </w:tc>
      </w:tr>
      <w:tr w:rsidR="00260144" w:rsidRPr="00934BA0" w14:paraId="2FE165A9" w14:textId="77777777">
        <w:tc>
          <w:tcPr>
            <w:tcW w:w="765" w:type="dxa"/>
          </w:tcPr>
          <w:p w14:paraId="56CE68E2"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2.2.12</w:t>
            </w:r>
          </w:p>
        </w:tc>
        <w:tc>
          <w:tcPr>
            <w:tcW w:w="4290" w:type="dxa"/>
            <w:shd w:val="clear" w:color="auto" w:fill="auto"/>
          </w:tcPr>
          <w:p w14:paraId="479A88D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2.2.12. За критерієм «тривалість ефекту від порушення» визначаються порушення, що мають такий ефект:</w:t>
            </w:r>
          </w:p>
          <w:p w14:paraId="0E8122D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короткостроковий (до одного місяця) (1 бал);</w:t>
            </w:r>
          </w:p>
          <w:p w14:paraId="0B222717"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середньостроковий (до одного року) (2 бали);</w:t>
            </w:r>
          </w:p>
          <w:p w14:paraId="38424B70"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довгостроковий (понад один рік) (3 бали).</w:t>
            </w:r>
          </w:p>
        </w:tc>
        <w:tc>
          <w:tcPr>
            <w:tcW w:w="4830" w:type="dxa"/>
            <w:shd w:val="clear" w:color="auto" w:fill="auto"/>
          </w:tcPr>
          <w:p w14:paraId="6254D65C"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6BB07CFB" w14:textId="77777777" w:rsidR="005A645B" w:rsidRPr="00934BA0" w:rsidRDefault="005D41A8">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2.2.12. За критерієм «тривалість ефекту від порушення» визначаються порушення, що мають такий ефект:</w:t>
            </w:r>
          </w:p>
          <w:p w14:paraId="6CB7A929"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короткостроковий (до одного </w:t>
            </w:r>
            <w:r w:rsidRPr="00934BA0">
              <w:rPr>
                <w:rFonts w:ascii="Times New Roman" w:eastAsia="Times New Roman" w:hAnsi="Times New Roman" w:cs="Times New Roman"/>
                <w:b/>
                <w:color w:val="000000" w:themeColor="text1"/>
                <w:sz w:val="20"/>
                <w:szCs w:val="20"/>
                <w:lang w:val="uk-UA"/>
              </w:rPr>
              <w:t>повного місяця включно</w:t>
            </w:r>
            <w:r w:rsidRPr="00934BA0">
              <w:rPr>
                <w:rFonts w:ascii="Times New Roman" w:eastAsia="Times New Roman" w:hAnsi="Times New Roman" w:cs="Times New Roman"/>
                <w:color w:val="000000" w:themeColor="text1"/>
                <w:sz w:val="20"/>
                <w:szCs w:val="20"/>
                <w:lang w:val="uk-UA"/>
              </w:rPr>
              <w:t>) (1 бал);</w:t>
            </w:r>
          </w:p>
          <w:p w14:paraId="5CE16D06"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середньостроковий (</w:t>
            </w:r>
            <w:r w:rsidRPr="00934BA0">
              <w:rPr>
                <w:rFonts w:ascii="Times New Roman" w:eastAsia="Times New Roman" w:hAnsi="Times New Roman" w:cs="Times New Roman"/>
                <w:b/>
                <w:color w:val="000000" w:themeColor="text1"/>
                <w:sz w:val="20"/>
                <w:szCs w:val="20"/>
                <w:lang w:val="uk-UA"/>
              </w:rPr>
              <w:t>довше одного повного місяця, але до одного року включно</w:t>
            </w:r>
            <w:r w:rsidRPr="00934BA0">
              <w:rPr>
                <w:rFonts w:ascii="Times New Roman" w:eastAsia="Times New Roman" w:hAnsi="Times New Roman" w:cs="Times New Roman"/>
                <w:color w:val="000000" w:themeColor="text1"/>
                <w:sz w:val="20"/>
                <w:szCs w:val="20"/>
                <w:lang w:val="uk-UA"/>
              </w:rPr>
              <w:t>) (2 бали);</w:t>
            </w:r>
          </w:p>
          <w:p w14:paraId="4F206502"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довгостроковий (понад один рік) (3 бали).</w:t>
            </w:r>
          </w:p>
          <w:p w14:paraId="28CFD1C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7B0514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22C0124"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7D3499D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5FDDBA9"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6E0E29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C61D94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20D86C0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B43097"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00B8DC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EF418A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56279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DD0066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0932AD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8E01AA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86B659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2615E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F23C91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E54BD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99B800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D8A545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D3883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1D9F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8315F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EFBE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63F0E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1CB30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0D75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656F3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46925E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0E0690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2A4EB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E1BAC0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A2B2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AAA8A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99A23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F025B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E3B75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FC968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127E6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B44A1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98B46D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29BB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02D2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A45454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7FEBE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8A6D8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981D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C1A13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52555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3A15B8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040165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5A6D7F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B7BA9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7EA40E"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0868551A"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доопрацювання.</w:t>
            </w:r>
          </w:p>
          <w:p w14:paraId="259579C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26D64A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9BBAF6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0445CE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9ABFD8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629089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F3A803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2547F4A"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left="432" w:firstLine="432"/>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 xml:space="preserve">Уточнити п. 2.2.12 </w:t>
            </w:r>
          </w:p>
          <w:p w14:paraId="3EA40928"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2.2.12. За критерієм «тривалість ефекту від порушення», </w:t>
            </w:r>
            <w:r w:rsidRPr="00934BA0">
              <w:rPr>
                <w:rFonts w:ascii="Times New Roman" w:eastAsia="Times New Roman" w:hAnsi="Times New Roman" w:cs="Times New Roman"/>
                <w:b/>
                <w:color w:val="000000" w:themeColor="text1"/>
                <w:sz w:val="20"/>
                <w:szCs w:val="20"/>
                <w:lang w:val="uk-UA"/>
              </w:rPr>
              <w:t>встановленого відповідно до …,</w:t>
            </w:r>
            <w:r w:rsidRPr="00934BA0">
              <w:rPr>
                <w:rFonts w:ascii="Times New Roman" w:eastAsia="Times New Roman" w:hAnsi="Times New Roman" w:cs="Times New Roman"/>
                <w:color w:val="000000" w:themeColor="text1"/>
                <w:sz w:val="20"/>
                <w:szCs w:val="20"/>
                <w:lang w:val="uk-UA"/>
              </w:rPr>
              <w:t xml:space="preserve"> визначаються порушення, що мають такий ефект:</w:t>
            </w:r>
          </w:p>
          <w:p w14:paraId="3600241D"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короткостроковий (до одного місяця) (1 бал);</w:t>
            </w:r>
          </w:p>
          <w:p w14:paraId="3E764B8B"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середньостроковий (до одного року) (2 бали);</w:t>
            </w:r>
          </w:p>
          <w:p w14:paraId="5B3CF99F" w14:textId="77777777" w:rsidR="005A645B" w:rsidRPr="00934BA0" w:rsidRDefault="005D41A8">
            <w:pPr>
              <w:widowControl/>
              <w:pBdr>
                <w:top w:val="nil"/>
                <w:left w:val="nil"/>
                <w:bottom w:val="nil"/>
                <w:right w:val="nil"/>
                <w:between w:val="nil"/>
              </w:pBdr>
              <w:tabs>
                <w:tab w:val="left" w:pos="990"/>
                <w:tab w:val="left" w:pos="708"/>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довгостроковий (понад один рік) (3 бали).</w:t>
            </w:r>
          </w:p>
          <w:p w14:paraId="4D4138B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A2939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A8E6F8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559A46D"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2.2.12. За критерієм «тривалість ефекту від порушення» визначаються порушення, що мають такий ефект:</w:t>
            </w:r>
          </w:p>
          <w:p w14:paraId="1B05B25B"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короткостроковий (до одного місяця) (1 бал);</w:t>
            </w:r>
          </w:p>
          <w:p w14:paraId="44980ED8" w14:textId="77777777" w:rsidR="005A645B" w:rsidRPr="00934BA0" w:rsidRDefault="005D41A8">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середньостроковий (</w:t>
            </w:r>
            <w:r w:rsidRPr="00934BA0">
              <w:rPr>
                <w:rFonts w:ascii="Times New Roman" w:eastAsia="Times New Roman" w:hAnsi="Times New Roman" w:cs="Times New Roman"/>
                <w:b/>
                <w:strike/>
                <w:color w:val="000000" w:themeColor="text1"/>
                <w:sz w:val="20"/>
                <w:szCs w:val="20"/>
                <w:lang w:val="uk-UA"/>
              </w:rPr>
              <w:t xml:space="preserve">до </w:t>
            </w:r>
            <w:r w:rsidRPr="00934BA0">
              <w:rPr>
                <w:rFonts w:ascii="Times New Roman" w:eastAsia="Times New Roman" w:hAnsi="Times New Roman" w:cs="Times New Roman"/>
                <w:b/>
                <w:color w:val="000000" w:themeColor="text1"/>
                <w:sz w:val="20"/>
                <w:szCs w:val="20"/>
                <w:lang w:val="uk-UA"/>
              </w:rPr>
              <w:t>більше</w:t>
            </w:r>
            <w:r w:rsidRPr="00934BA0">
              <w:rPr>
                <w:rFonts w:ascii="Times New Roman" w:eastAsia="Times New Roman" w:hAnsi="Times New Roman" w:cs="Times New Roman"/>
                <w:color w:val="000000" w:themeColor="text1"/>
                <w:sz w:val="20"/>
                <w:szCs w:val="20"/>
                <w:lang w:val="uk-UA"/>
              </w:rPr>
              <w:t xml:space="preserve"> одного </w:t>
            </w:r>
            <w:r w:rsidRPr="00934BA0">
              <w:rPr>
                <w:rFonts w:ascii="Times New Roman" w:eastAsia="Times New Roman" w:hAnsi="Times New Roman" w:cs="Times New Roman"/>
                <w:b/>
                <w:strike/>
                <w:color w:val="000000" w:themeColor="text1"/>
                <w:sz w:val="20"/>
                <w:szCs w:val="20"/>
                <w:lang w:val="uk-UA"/>
              </w:rPr>
              <w:t>року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місяця</w:t>
            </w:r>
            <w:r w:rsidRPr="00934BA0">
              <w:rPr>
                <w:rFonts w:ascii="Times New Roman" w:eastAsia="Times New Roman" w:hAnsi="Times New Roman" w:cs="Times New Roman"/>
                <w:color w:val="000000" w:themeColor="text1"/>
                <w:sz w:val="20"/>
                <w:szCs w:val="20"/>
                <w:lang w:val="uk-UA"/>
              </w:rPr>
              <w:t>) (2 бали);</w:t>
            </w:r>
          </w:p>
          <w:p w14:paraId="187E60BE" w14:textId="77777777" w:rsidR="005A645B" w:rsidRPr="00934BA0" w:rsidRDefault="005D41A8">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довгостроковий (понад один рік) (3 бали).</w:t>
            </w:r>
          </w:p>
          <w:p w14:paraId="43521E8F"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406B1D01"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68448D06"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28E2FAF8"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26C2C321"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18C483F6" w14:textId="77777777" w:rsidR="005A645B" w:rsidRPr="00934BA0" w:rsidRDefault="005A645B">
            <w:pPr>
              <w:spacing w:after="0"/>
              <w:jc w:val="both"/>
              <w:rPr>
                <w:rFonts w:ascii="Times New Roman" w:eastAsia="Times New Roman" w:hAnsi="Times New Roman" w:cs="Times New Roman"/>
                <w:b/>
                <w:strike/>
                <w:color w:val="000000" w:themeColor="text1"/>
                <w:sz w:val="20"/>
                <w:szCs w:val="20"/>
                <w:lang w:val="uk-UA"/>
              </w:rPr>
            </w:pPr>
          </w:p>
          <w:p w14:paraId="460725F8"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1B487E60"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Який тип ефекту розглядається? Якщо це стосується кількох таймфреймів, ставки підсумовуються?</w:t>
            </w:r>
          </w:p>
        </w:tc>
        <w:tc>
          <w:tcPr>
            <w:tcW w:w="3105" w:type="dxa"/>
            <w:shd w:val="clear" w:color="auto" w:fill="auto"/>
          </w:tcPr>
          <w:p w14:paraId="4724F63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7005EDB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E7EB5D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E11EF7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11C6839"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Уточнення з метою уникнення неоднозначного тлумачення термінів.</w:t>
            </w:r>
          </w:p>
          <w:p w14:paraId="59D70AD4"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9C742B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57BFF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2D6D7F1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CB16CF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DAD66B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Проектом Порядку (Методики) передбачено окремий розділ 2.3. «Коригування розміру штрафу з урахуванням тривалості порушення», що обумовлює необґрунтованість застосування одночасно декількох часових критеріїв.</w:t>
            </w:r>
          </w:p>
          <w:p w14:paraId="204A5C6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FC8117E"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953F77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Незрозумілим є поняття «ефект </w:t>
            </w:r>
            <w:r w:rsidRPr="00934BA0">
              <w:rPr>
                <w:rFonts w:ascii="Times New Roman" w:eastAsia="Times New Roman" w:hAnsi="Times New Roman" w:cs="Times New Roman"/>
                <w:i/>
                <w:color w:val="000000" w:themeColor="text1"/>
                <w:sz w:val="20"/>
                <w:szCs w:val="20"/>
                <w:lang w:val="uk-UA"/>
              </w:rPr>
              <w:lastRenderedPageBreak/>
              <w:t>від порушення» і як визначатиметься його тривалість. Пропонується виключити, оскільки критерій тривалості дії порушення врахований у главі 2.3 проєкту Порядку.</w:t>
            </w:r>
          </w:p>
          <w:p w14:paraId="4548C71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40AFF7F"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4F876D1"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4AF2F4E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Критерій «тривалість ефекту від порушення» у запропонованій редакції є неприйнятним, оскільки припускає різні трактування і не може бути коректно визначеним (застосованим) для багатьох типів порушень (наприклад, порушення щодо інвестиційних програм, цільового використання тарифних коштів тощо).</w:t>
            </w:r>
          </w:p>
          <w:p w14:paraId="65AB59D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9A1EE2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43A740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передбачено законодавством, а збільшення штрафу залежно від тривалості порушення вже застосовано</w:t>
            </w:r>
          </w:p>
          <w:p w14:paraId="6183434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03B90736" w14:textId="77777777" w:rsidR="005A645B" w:rsidRPr="00934BA0" w:rsidRDefault="005D41A8">
            <w:pPr>
              <w:widowControl/>
              <w:pBdr>
                <w:top w:val="nil"/>
                <w:left w:val="nil"/>
                <w:bottom w:val="nil"/>
                <w:right w:val="nil"/>
                <w:between w:val="nil"/>
              </w:pBd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У п.2.3 Методики передбачено коригування розміру штрафу з урахуванням тривалості порушення. </w:t>
            </w:r>
          </w:p>
          <w:p w14:paraId="6C56653A"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Вважаємо, що показник тривалості порушення або його ефекту є однорідним і у даному випадку подвоюється.</w:t>
            </w:r>
          </w:p>
          <w:p w14:paraId="49764E4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AA56BA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71EF308"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95E30D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Даний критерій не може бути врахований для багатьох типів </w:t>
            </w:r>
            <w:r w:rsidRPr="00934BA0">
              <w:rPr>
                <w:rFonts w:ascii="Times New Roman" w:eastAsia="Times New Roman" w:hAnsi="Times New Roman" w:cs="Times New Roman"/>
                <w:color w:val="000000" w:themeColor="text1"/>
                <w:sz w:val="20"/>
                <w:szCs w:val="20"/>
                <w:lang w:val="uk-UA"/>
              </w:rPr>
              <w:lastRenderedPageBreak/>
              <w:t>порушень (наприклад цільове використання тарифних коштів).</w:t>
            </w:r>
          </w:p>
          <w:p w14:paraId="4D84145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доопрацювання</w:t>
            </w:r>
          </w:p>
          <w:p w14:paraId="5F0C8FC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FF517D6"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8A07CAD"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Вважаємо за необхідне встановити яким чином визначається тривалість ефекту від порушення</w:t>
            </w:r>
          </w:p>
          <w:p w14:paraId="3FDBF68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48C7DD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C580A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FE603DA"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2E92F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3C9069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 загальним підходом, НКРЕКП здійснює планову виїзну перевірку ліцензіата щороку. Відповідно, яким чином, правопорушення ліцензіата може тривати понад один рік, якщо при встановленні належного графіку здійснення перевірок, таких порушень відбуватись не повинно.</w:t>
            </w:r>
          </w:p>
        </w:tc>
        <w:tc>
          <w:tcPr>
            <w:tcW w:w="2715" w:type="dxa"/>
            <w:shd w:val="clear" w:color="auto" w:fill="auto"/>
          </w:tcPr>
          <w:p w14:paraId="520EA82B"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1756673E"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урахуванням тривалості порушення враховує кількість днів незаконних дій/без діяння ліцензіата. Даний критерій "тривалість ефекту від порушення" враховує наскільки серйозним був вплив даного порушення на ринок, тому дублювання параметрів не відбувається.</w:t>
            </w:r>
          </w:p>
          <w:p w14:paraId="68C38565" w14:textId="77777777" w:rsidR="005A645B" w:rsidRPr="00934BA0" w:rsidRDefault="005A645B">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260144" w:rsidRPr="00934BA0" w14:paraId="0211D646" w14:textId="77777777">
        <w:tc>
          <w:tcPr>
            <w:tcW w:w="765" w:type="dxa"/>
          </w:tcPr>
          <w:p w14:paraId="7505C26F"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2.2.13</w:t>
            </w:r>
          </w:p>
        </w:tc>
        <w:tc>
          <w:tcPr>
            <w:tcW w:w="4290" w:type="dxa"/>
            <w:shd w:val="clear" w:color="auto" w:fill="auto"/>
          </w:tcPr>
          <w:p w14:paraId="79010572"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2.2.13. За критерієм «географічний масштаб порушення» визначаються порушення, що мають такий характер:</w:t>
            </w:r>
          </w:p>
          <w:p w14:paraId="373AE09F"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локальний (місцевий) (1 бал);</w:t>
            </w:r>
          </w:p>
          <w:p w14:paraId="68C8177D"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національний (2 бали); </w:t>
            </w:r>
          </w:p>
          <w:p w14:paraId="5F3A0D8B" w14:textId="77777777" w:rsidR="005A645B" w:rsidRPr="00934BA0" w:rsidRDefault="005D41A8">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регіональний (наднаціональний) (3 бали).</w:t>
            </w:r>
          </w:p>
        </w:tc>
        <w:tc>
          <w:tcPr>
            <w:tcW w:w="4830" w:type="dxa"/>
            <w:shd w:val="clear" w:color="auto" w:fill="auto"/>
          </w:tcPr>
          <w:p w14:paraId="5126865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4DFD2A5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44F6C2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5F4243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21E90AD"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9A0FAF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FC89F7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E9A4185"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2.2.13. За критерієм «географічний масштаб порушення» визначаються порушення, що мають такий </w:t>
            </w:r>
            <w:r w:rsidRPr="00934BA0">
              <w:rPr>
                <w:rFonts w:ascii="Times New Roman" w:eastAsia="Times New Roman" w:hAnsi="Times New Roman" w:cs="Times New Roman"/>
                <w:color w:val="000000" w:themeColor="text1"/>
                <w:sz w:val="20"/>
                <w:szCs w:val="20"/>
                <w:lang w:val="uk-UA"/>
              </w:rPr>
              <w:lastRenderedPageBreak/>
              <w:t>характер:</w:t>
            </w:r>
          </w:p>
          <w:p w14:paraId="1ED0420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локальний (місцевий) (1 бал); </w:t>
            </w:r>
          </w:p>
          <w:p w14:paraId="36815DD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національний (2 бали); </w:t>
            </w:r>
          </w:p>
          <w:p w14:paraId="1BFA829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регіональний</w:t>
            </w:r>
            <w:r w:rsidRPr="00934BA0">
              <w:rPr>
                <w:rFonts w:ascii="Times New Roman" w:eastAsia="Times New Roman" w:hAnsi="Times New Roman" w:cs="Times New Roman"/>
                <w:color w:val="000000" w:themeColor="text1"/>
                <w:sz w:val="20"/>
                <w:szCs w:val="20"/>
                <w:lang w:val="uk-UA"/>
              </w:rPr>
              <w:t> (наднаціональний) (3 бали).</w:t>
            </w:r>
          </w:p>
          <w:p w14:paraId="746F864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7F6C4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46A681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127208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517B868"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A0A2DD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38D9CE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AC9E17A"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4DDBD3C5" w14:textId="77777777" w:rsidR="005A645B" w:rsidRPr="00934BA0" w:rsidRDefault="005D41A8">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2.2.13. За критерієм «географічний масштаб порушення» визначаються порушення, що мають такий характер:</w:t>
            </w:r>
          </w:p>
          <w:p w14:paraId="05580D3A" w14:textId="77777777" w:rsidR="005A645B" w:rsidRPr="00934BA0" w:rsidRDefault="005D41A8">
            <w:pPr>
              <w:widowControl/>
              <w:pBdr>
                <w:top w:val="nil"/>
                <w:left w:val="nil"/>
                <w:bottom w:val="nil"/>
                <w:right w:val="nil"/>
                <w:between w:val="nil"/>
              </w:pBdr>
              <w:shd w:val="clear" w:color="auto" w:fill="FFFFFF"/>
              <w:tabs>
                <w:tab w:val="left" w:pos="2029"/>
              </w:tabs>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локальний (</w:t>
            </w:r>
            <w:r w:rsidRPr="00934BA0">
              <w:rPr>
                <w:rFonts w:ascii="Times New Roman" w:eastAsia="Times New Roman" w:hAnsi="Times New Roman" w:cs="Times New Roman"/>
                <w:b/>
                <w:color w:val="000000" w:themeColor="text1"/>
                <w:sz w:val="20"/>
                <w:szCs w:val="20"/>
                <w:lang w:val="uk-UA"/>
              </w:rPr>
              <w:t>в межах територіальної одиниці</w:t>
            </w:r>
            <w:r w:rsidRPr="00934BA0">
              <w:rPr>
                <w:rFonts w:ascii="Times New Roman" w:eastAsia="Times New Roman" w:hAnsi="Times New Roman" w:cs="Times New Roman"/>
                <w:color w:val="000000" w:themeColor="text1"/>
                <w:sz w:val="20"/>
                <w:szCs w:val="20"/>
                <w:lang w:val="uk-UA"/>
              </w:rPr>
              <w:t>) (1 бал);</w:t>
            </w:r>
          </w:p>
          <w:p w14:paraId="1E0029B0" w14:textId="77777777" w:rsidR="005A645B" w:rsidRPr="00934BA0" w:rsidRDefault="005D41A8">
            <w:pPr>
              <w:widowControl/>
              <w:pBdr>
                <w:top w:val="nil"/>
                <w:left w:val="nil"/>
                <w:bottom w:val="nil"/>
                <w:right w:val="nil"/>
                <w:between w:val="nil"/>
              </w:pBdr>
              <w:shd w:val="clear" w:color="auto" w:fill="FFFFFF"/>
              <w:tabs>
                <w:tab w:val="left" w:pos="2029"/>
              </w:tabs>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національний (2 бали); </w:t>
            </w:r>
          </w:p>
          <w:p w14:paraId="074C009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регіональний (наднаціональний) (3 бали).</w:t>
            </w:r>
          </w:p>
          <w:p w14:paraId="09BF1E1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F1F03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3980BC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B08767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B543F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AFC3B7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980E4D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0D906C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0E6740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3FE526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AB86FD"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5668ED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A81F252"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639FA13"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793B6CE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CE27D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Виключити.</w:t>
            </w:r>
          </w:p>
          <w:p w14:paraId="3ADA82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D9A2E7"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4B78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554AEB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BEBDA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C7D909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820FF8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4F765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1F0B98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B0B200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4D8832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12C94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656A08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58F2C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36745D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EF18C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95812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88965C0"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A115E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176FAA0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1DAC58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0D8B6F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4F0034B"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6BAF465"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D3E77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717A5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C6F15E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5CA7FEA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E24928"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B1D453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F640D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E21CE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4202653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0F2BD4F"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2B556BF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071BF51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56955D33"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 xml:space="preserve">Уточнити п. 2.2.13 </w:t>
            </w:r>
          </w:p>
          <w:p w14:paraId="3B254711" w14:textId="77777777" w:rsidR="005A645B" w:rsidRPr="00934BA0" w:rsidRDefault="005D41A8">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2.2.13. За критерієм «географічний масштаб порушення» визначаються порушення, що мають такий характер:</w:t>
            </w:r>
          </w:p>
          <w:p w14:paraId="20243357" w14:textId="77777777" w:rsidR="005A645B" w:rsidRPr="00934BA0" w:rsidRDefault="005D41A8">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локальний (місцевий) (1 бал);</w:t>
            </w:r>
          </w:p>
          <w:p w14:paraId="27D2541E" w14:textId="77777777" w:rsidR="005A645B" w:rsidRPr="00934BA0" w:rsidRDefault="005D41A8">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національний  </w:t>
            </w:r>
            <w:r w:rsidRPr="00934BA0">
              <w:rPr>
                <w:rFonts w:ascii="Times New Roman" w:eastAsia="Times New Roman" w:hAnsi="Times New Roman" w:cs="Times New Roman"/>
                <w:b/>
                <w:color w:val="000000" w:themeColor="text1"/>
                <w:sz w:val="20"/>
                <w:szCs w:val="20"/>
                <w:lang w:val="uk-UA"/>
              </w:rPr>
              <w:t>регіональний</w:t>
            </w:r>
            <w:r w:rsidRPr="00934BA0">
              <w:rPr>
                <w:rFonts w:ascii="Times New Roman" w:eastAsia="Times New Roman" w:hAnsi="Times New Roman" w:cs="Times New Roman"/>
                <w:color w:val="000000" w:themeColor="text1"/>
                <w:sz w:val="20"/>
                <w:szCs w:val="20"/>
                <w:lang w:val="uk-UA"/>
              </w:rPr>
              <w:t xml:space="preserve">(2 бали); </w:t>
            </w:r>
          </w:p>
          <w:p w14:paraId="4AF1CFA0"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регіональний</w:t>
            </w:r>
            <w:r w:rsidRPr="00934BA0">
              <w:rPr>
                <w:rFonts w:ascii="Times New Roman" w:eastAsia="Times New Roman" w:hAnsi="Times New Roman" w:cs="Times New Roman"/>
                <w:b/>
                <w:color w:val="000000" w:themeColor="text1"/>
                <w:sz w:val="20"/>
                <w:szCs w:val="20"/>
                <w:lang w:val="uk-UA"/>
              </w:rPr>
              <w:t xml:space="preserve"> національний</w:t>
            </w:r>
            <w:r w:rsidRPr="00934BA0">
              <w:rPr>
                <w:rFonts w:ascii="Times New Roman" w:eastAsia="Times New Roman" w:hAnsi="Times New Roman" w:cs="Times New Roman"/>
                <w:color w:val="000000" w:themeColor="text1"/>
                <w:sz w:val="20"/>
                <w:szCs w:val="20"/>
                <w:lang w:val="uk-UA"/>
              </w:rPr>
              <w:t xml:space="preserve"> (наднаціональний) (3 бали).</w:t>
            </w:r>
          </w:p>
          <w:p w14:paraId="39B706F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D930367"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BF65FC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Якщо це стосується кількох видів, ставки підсумовуються?</w:t>
            </w:r>
          </w:p>
          <w:p w14:paraId="45C6566D" w14:textId="77777777" w:rsidR="005A645B" w:rsidRPr="00934BA0" w:rsidRDefault="005D41A8">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Географічний вплив може мати відношення до правил і умов ліцензування, але не має значення у випадку REMIT і зловживань на оптових ринках</w:t>
            </w:r>
          </w:p>
          <w:p w14:paraId="64EE5F5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7CCCBA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6AE665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B99F8AC"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CE58DC3"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уникнення непорозумінь під час тлумачення норм щодо географічного масштабу порушення пропонуємо застосовувати звичні для таких </w:t>
            </w:r>
            <w:r w:rsidRPr="00934BA0">
              <w:rPr>
                <w:rFonts w:ascii="Times New Roman" w:eastAsia="Times New Roman" w:hAnsi="Times New Roman" w:cs="Times New Roman"/>
                <w:color w:val="000000" w:themeColor="text1"/>
                <w:sz w:val="20"/>
                <w:szCs w:val="20"/>
                <w:lang w:val="uk-UA"/>
              </w:rPr>
              <w:lastRenderedPageBreak/>
              <w:t>випадків назви</w:t>
            </w:r>
          </w:p>
          <w:p w14:paraId="0D7C6349"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77F99B4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DC779C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89829CE"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0887B21"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EE8A324"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w:t>
            </w:r>
          </w:p>
          <w:p w14:paraId="7DC7632E"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534EA5F" w14:textId="77777777" w:rsidR="005A645B" w:rsidRPr="00934BA0" w:rsidRDefault="005D41A8">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A1038B8"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Уточнення з метою визначення меж локального географічного масштабу.</w:t>
            </w:r>
          </w:p>
          <w:p w14:paraId="1B5CCE8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26ACE4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6795CF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58EFD59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E17FE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CF4CBC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5639C191"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Терміни потребують уточнення локальний (місцевий), національний та регіональний (наднаціональний) та визначення рамок.</w:t>
            </w:r>
          </w:p>
          <w:p w14:paraId="00C3CDB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2B6B5F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670E867"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490AB0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Подібно до критеріїв щодо типу та величини ліцензіатів, вбачається, що порушення оцінюватиметься за територією діяльності ліцензіата (для усіх ліцензій на ринку ел.ен. це територія України, а у разі об’єднання ринків, то і за межами України.)</w:t>
            </w:r>
          </w:p>
          <w:p w14:paraId="0CFE362A"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Якщо ж має оцінюватися вплив порушення, то це вже </w:t>
            </w:r>
            <w:r w:rsidRPr="00934BA0">
              <w:rPr>
                <w:rFonts w:ascii="Times New Roman" w:eastAsia="Times New Roman" w:hAnsi="Times New Roman" w:cs="Times New Roman"/>
                <w:i/>
                <w:color w:val="000000" w:themeColor="text1"/>
                <w:sz w:val="20"/>
                <w:szCs w:val="20"/>
                <w:lang w:val="uk-UA"/>
              </w:rPr>
              <w:lastRenderedPageBreak/>
              <w:t xml:space="preserve">враховується у положеннях вище.  </w:t>
            </w:r>
          </w:p>
          <w:p w14:paraId="0F709E16"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6E6D67A3" w14:textId="77777777" w:rsidR="005A645B" w:rsidRPr="00934BA0" w:rsidRDefault="005D41A8">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62DDA83" w14:textId="77777777" w:rsidR="005A645B" w:rsidRPr="00934BA0" w:rsidRDefault="005D41A8">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5824CEFF"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Критерій ««географічний масштаб порушення» у запропонованій редакції є неприйнятним, оскільки припускає різні трактування і не відповідає термінології загального законодавства (зокрема, термін «регіональний» означає - маючий відношення до регіону (де регіон - Автономна Республіка Крим, область, місто Київ та Севастополь).  </w:t>
            </w:r>
          </w:p>
          <w:p w14:paraId="1725ECC6"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4F91D21"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3DF537C"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запобігання різному тлумаченню даного критерію з боку Регулятора та ліцензіатів, необхідним є визначення термінів: локальний, місцевий та наднаціональний.</w:t>
            </w:r>
          </w:p>
          <w:p w14:paraId="29925D0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F07394B"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032DE018"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1FAB74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Редакційна правка.</w:t>
            </w:r>
          </w:p>
        </w:tc>
        <w:tc>
          <w:tcPr>
            <w:tcW w:w="2715" w:type="dxa"/>
            <w:shd w:val="clear" w:color="auto" w:fill="auto"/>
          </w:tcPr>
          <w:p w14:paraId="5A5638B2"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Враховано редакційно:</w:t>
            </w:r>
          </w:p>
          <w:p w14:paraId="38C9F8F4"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37607EE2" w14:textId="77777777" w:rsidR="005A645B" w:rsidRPr="00934BA0" w:rsidRDefault="005D41A8">
            <w:pPr>
              <w:spacing w:before="240" w:after="0" w:line="259"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локальний/місцевий (у межах населеного пункту/області)</w:t>
            </w:r>
            <w:r w:rsidRPr="00934BA0">
              <w:rPr>
                <w:rFonts w:ascii="Times New Roman" w:eastAsia="Times New Roman" w:hAnsi="Times New Roman" w:cs="Times New Roman"/>
                <w:i/>
                <w:color w:val="000000" w:themeColor="text1"/>
                <w:sz w:val="20"/>
                <w:szCs w:val="20"/>
                <w:lang w:val="uk-UA"/>
              </w:rPr>
              <w:t xml:space="preserve"> (1 бал);</w:t>
            </w:r>
          </w:p>
          <w:p w14:paraId="0BF08091" w14:textId="77777777" w:rsidR="005A645B" w:rsidRPr="00934BA0" w:rsidRDefault="005D41A8">
            <w:pPr>
              <w:spacing w:before="240" w:after="0" w:line="259"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національний (у межах країни)</w:t>
            </w:r>
            <w:r w:rsidRPr="00934BA0">
              <w:rPr>
                <w:rFonts w:ascii="Times New Roman" w:eastAsia="Times New Roman" w:hAnsi="Times New Roman" w:cs="Times New Roman"/>
                <w:i/>
                <w:color w:val="000000" w:themeColor="text1"/>
                <w:sz w:val="20"/>
                <w:szCs w:val="20"/>
                <w:lang w:val="uk-UA"/>
              </w:rPr>
              <w:t xml:space="preserve"> (2 бали);</w:t>
            </w:r>
          </w:p>
          <w:p w14:paraId="2480F3B3" w14:textId="77777777" w:rsidR="005A645B" w:rsidRPr="00934BA0" w:rsidRDefault="005D41A8">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lastRenderedPageBreak/>
              <w:t>наднаціональний</w:t>
            </w:r>
            <w:r w:rsidRPr="00934BA0">
              <w:rPr>
                <w:rFonts w:ascii="Times New Roman" w:eastAsia="Times New Roman" w:hAnsi="Times New Roman" w:cs="Times New Roman"/>
                <w:i/>
                <w:color w:val="000000" w:themeColor="text1"/>
                <w:sz w:val="20"/>
                <w:szCs w:val="20"/>
                <w:lang w:val="uk-UA"/>
              </w:rPr>
              <w:t xml:space="preserve"> </w:t>
            </w:r>
            <w:r w:rsidRPr="00934BA0">
              <w:rPr>
                <w:rFonts w:ascii="Times New Roman" w:eastAsia="Times New Roman" w:hAnsi="Times New Roman" w:cs="Times New Roman"/>
                <w:b/>
                <w:i/>
                <w:color w:val="000000" w:themeColor="text1"/>
                <w:sz w:val="20"/>
                <w:szCs w:val="20"/>
                <w:lang w:val="uk-UA"/>
              </w:rPr>
              <w:t>(що виходить за межі країни)</w:t>
            </w:r>
            <w:r w:rsidRPr="00934BA0">
              <w:rPr>
                <w:rFonts w:ascii="Times New Roman" w:eastAsia="Times New Roman" w:hAnsi="Times New Roman" w:cs="Times New Roman"/>
                <w:i/>
                <w:color w:val="000000" w:themeColor="text1"/>
                <w:sz w:val="20"/>
                <w:szCs w:val="20"/>
                <w:lang w:val="uk-UA"/>
              </w:rPr>
              <w:t xml:space="preserve"> (3 бали).</w:t>
            </w:r>
          </w:p>
        </w:tc>
      </w:tr>
      <w:tr w:rsidR="00260144" w:rsidRPr="00934BA0" w14:paraId="60169420" w14:textId="77777777">
        <w:tc>
          <w:tcPr>
            <w:tcW w:w="765" w:type="dxa"/>
          </w:tcPr>
          <w:p w14:paraId="0155F068" w14:textId="77777777" w:rsidR="005A645B" w:rsidRPr="00934BA0" w:rsidRDefault="005D41A8">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2.2.14</w:t>
            </w:r>
          </w:p>
        </w:tc>
        <w:tc>
          <w:tcPr>
            <w:tcW w:w="4290" w:type="dxa"/>
            <w:shd w:val="clear" w:color="auto" w:fill="auto"/>
          </w:tcPr>
          <w:p w14:paraId="58F4895E" w14:textId="77777777" w:rsidR="005A645B" w:rsidRPr="00934BA0" w:rsidRDefault="005D41A8">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2.2.14. Значення балів, що присвоєні відповідним критеріям, наведеним у пунктах 2.2.7 – 2.2.13 цієї глави, підсумовуються і отримана сума балів становить оцінку серйозності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 цієї глави.</w:t>
            </w:r>
          </w:p>
          <w:tbl>
            <w:tblPr>
              <w:tblStyle w:val="aff1"/>
              <w:tblW w:w="4673" w:type="dxa"/>
              <w:tblBorders>
                <w:top w:val="nil"/>
                <w:left w:val="nil"/>
                <w:bottom w:val="nil"/>
                <w:right w:val="nil"/>
                <w:insideH w:val="nil"/>
                <w:insideV w:val="nil"/>
              </w:tblBorders>
              <w:tblLayout w:type="fixed"/>
              <w:tblLook w:val="0400" w:firstRow="0" w:lastRow="0" w:firstColumn="0" w:lastColumn="0" w:noHBand="0" w:noVBand="1"/>
            </w:tblPr>
            <w:tblGrid>
              <w:gridCol w:w="2221"/>
              <w:gridCol w:w="2452"/>
            </w:tblGrid>
            <w:tr w:rsidR="00260144" w:rsidRPr="00934BA0" w14:paraId="1600C51D" w14:textId="77777777">
              <w:tc>
                <w:tcPr>
                  <w:tcW w:w="2221" w:type="dxa"/>
                </w:tcPr>
                <w:p w14:paraId="3846C5D7"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Сума оцінки серйозності (бали)</w:t>
                  </w:r>
                </w:p>
              </w:tc>
              <w:tc>
                <w:tcPr>
                  <w:tcW w:w="2452" w:type="dxa"/>
                </w:tcPr>
                <w:p w14:paraId="0E20A904"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Відсоток серйозності порушення</w:t>
                  </w:r>
                </w:p>
              </w:tc>
            </w:tr>
            <w:tr w:rsidR="00260144" w:rsidRPr="00934BA0" w14:paraId="6AACD928" w14:textId="77777777">
              <w:tc>
                <w:tcPr>
                  <w:tcW w:w="2221" w:type="dxa"/>
                </w:tcPr>
                <w:p w14:paraId="3696A807"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11-16</w:t>
                  </w:r>
                </w:p>
              </w:tc>
              <w:tc>
                <w:tcPr>
                  <w:tcW w:w="2452" w:type="dxa"/>
                </w:tcPr>
                <w:p w14:paraId="4CB8DAC0"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w:t>
                  </w:r>
                </w:p>
              </w:tc>
            </w:tr>
            <w:tr w:rsidR="00260144" w:rsidRPr="00934BA0" w14:paraId="0FDBF008" w14:textId="77777777">
              <w:tc>
                <w:tcPr>
                  <w:tcW w:w="2221" w:type="dxa"/>
                </w:tcPr>
                <w:p w14:paraId="0413B278"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17-21</w:t>
                  </w:r>
                </w:p>
              </w:tc>
              <w:tc>
                <w:tcPr>
                  <w:tcW w:w="2452" w:type="dxa"/>
                </w:tcPr>
                <w:p w14:paraId="02B25E65"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p>
              </w:tc>
            </w:tr>
            <w:tr w:rsidR="00260144" w:rsidRPr="00934BA0" w14:paraId="4B1377E3" w14:textId="77777777">
              <w:tc>
                <w:tcPr>
                  <w:tcW w:w="2221" w:type="dxa"/>
                </w:tcPr>
                <w:p w14:paraId="03942440"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22-24</w:t>
                  </w:r>
                </w:p>
              </w:tc>
              <w:tc>
                <w:tcPr>
                  <w:tcW w:w="2452" w:type="dxa"/>
                </w:tcPr>
                <w:p w14:paraId="653F5E59"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w:t>
                  </w:r>
                </w:p>
              </w:tc>
            </w:tr>
            <w:tr w:rsidR="00260144" w:rsidRPr="00934BA0" w14:paraId="4B4945B4" w14:textId="77777777">
              <w:tc>
                <w:tcPr>
                  <w:tcW w:w="2221" w:type="dxa"/>
                </w:tcPr>
                <w:p w14:paraId="44EB2D76"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25-27</w:t>
                  </w:r>
                </w:p>
              </w:tc>
              <w:tc>
                <w:tcPr>
                  <w:tcW w:w="2452" w:type="dxa"/>
                </w:tcPr>
                <w:p w14:paraId="0D3BD439"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15%</w:t>
                  </w:r>
                </w:p>
              </w:tc>
            </w:tr>
            <w:tr w:rsidR="00260144" w:rsidRPr="00934BA0" w14:paraId="660FF80C" w14:textId="77777777">
              <w:tc>
                <w:tcPr>
                  <w:tcW w:w="2221" w:type="dxa"/>
                </w:tcPr>
                <w:p w14:paraId="5503F0AB"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28-30</w:t>
                  </w:r>
                </w:p>
              </w:tc>
              <w:tc>
                <w:tcPr>
                  <w:tcW w:w="2452" w:type="dxa"/>
                </w:tcPr>
                <w:p w14:paraId="1334A7A4" w14:textId="77777777" w:rsidR="005A645B" w:rsidRPr="00934BA0" w:rsidRDefault="005D41A8">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20%</w:t>
                  </w:r>
                </w:p>
              </w:tc>
            </w:tr>
          </w:tbl>
          <w:p w14:paraId="0DABCA6A" w14:textId="77777777" w:rsidR="005A645B" w:rsidRPr="00934BA0" w:rsidRDefault="005A645B">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1281071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7AFAF617"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2.2.14. Значення балів, що присвоєні відповідним критеріям, наведеним у пунктах 2.2.7 – 2.2.13 цієї глави, підсумовуються і отримана сума балів становить оцінку серйозності порушення та визначає такі </w:t>
            </w:r>
            <w:r w:rsidRPr="00934BA0">
              <w:rPr>
                <w:rFonts w:ascii="Times New Roman" w:eastAsia="Times New Roman" w:hAnsi="Times New Roman" w:cs="Times New Roman"/>
                <w:strike/>
                <w:color w:val="000000" w:themeColor="text1"/>
                <w:sz w:val="20"/>
                <w:szCs w:val="20"/>
                <w:lang w:val="uk-UA"/>
              </w:rPr>
              <w:t>величини</w:t>
            </w:r>
            <w:r w:rsidRPr="00934BA0">
              <w:rPr>
                <w:rFonts w:ascii="Times New Roman" w:eastAsia="Times New Roman" w:hAnsi="Times New Roman" w:cs="Times New Roman"/>
                <w:color w:val="000000" w:themeColor="text1"/>
                <w:sz w:val="20"/>
                <w:szCs w:val="20"/>
                <w:lang w:val="uk-UA"/>
              </w:rPr>
              <w:t xml:space="preserve"> відсотків </w:t>
            </w:r>
            <w:r w:rsidRPr="00934BA0">
              <w:rPr>
                <w:rFonts w:ascii="Times New Roman" w:eastAsia="Times New Roman" w:hAnsi="Times New Roman" w:cs="Times New Roman"/>
                <w:b/>
                <w:color w:val="000000" w:themeColor="text1"/>
                <w:sz w:val="20"/>
                <w:szCs w:val="20"/>
                <w:lang w:val="uk-UA"/>
              </w:rPr>
              <w:t>значення коефіцієнту серйозності порушення, що відображає частку</w:t>
            </w:r>
            <w:r w:rsidRPr="00934BA0">
              <w:rPr>
                <w:rFonts w:ascii="Times New Roman" w:eastAsia="Times New Roman" w:hAnsi="Times New Roman" w:cs="Times New Roman"/>
                <w:color w:val="000000" w:themeColor="text1"/>
                <w:sz w:val="20"/>
                <w:szCs w:val="20"/>
                <w:lang w:val="uk-UA"/>
              </w:rPr>
              <w:t xml:space="preserve"> від максимального розміру штрафу, передбаченого чинним законодавством, що застосовуються для цілей формули 1 цієї глави.</w:t>
            </w:r>
          </w:p>
          <w:p w14:paraId="08BFDBA7" w14:textId="77777777" w:rsidR="005A645B" w:rsidRPr="00934BA0" w:rsidRDefault="005D41A8">
            <w:pP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Сума оцінки серйозності (бали) </w:t>
            </w:r>
            <w:r w:rsidRPr="00934BA0">
              <w:rPr>
                <w:rFonts w:ascii="Times New Roman" w:eastAsia="Times New Roman" w:hAnsi="Times New Roman" w:cs="Times New Roman"/>
                <w:strike/>
                <w:color w:val="000000" w:themeColor="text1"/>
                <w:sz w:val="20"/>
                <w:szCs w:val="20"/>
                <w:lang w:val="uk-UA"/>
              </w:rPr>
              <w:t>Відсоток серйозності порушення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Значення коефіцієнту серйозності порушення</w:t>
            </w:r>
          </w:p>
          <w:p w14:paraId="435A3C8E"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11-16 </w:t>
            </w:r>
            <w:r w:rsidRPr="00934BA0">
              <w:rPr>
                <w:rFonts w:ascii="Times New Roman" w:eastAsia="Times New Roman" w:hAnsi="Times New Roman" w:cs="Times New Roman"/>
                <w:strike/>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0,01</w:t>
            </w:r>
          </w:p>
          <w:p w14:paraId="77D1F7D6"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17-21 </w:t>
            </w:r>
            <w:r w:rsidRPr="00934BA0">
              <w:rPr>
                <w:rFonts w:ascii="Times New Roman" w:eastAsia="Times New Roman" w:hAnsi="Times New Roman" w:cs="Times New Roman"/>
                <w:strike/>
                <w:color w:val="000000" w:themeColor="text1"/>
                <w:sz w:val="20"/>
                <w:szCs w:val="20"/>
                <w:lang w:val="uk-UA"/>
              </w:rPr>
              <w:t>5%</w:t>
            </w:r>
            <w:r w:rsidRPr="00934BA0">
              <w:rPr>
                <w:rFonts w:ascii="Times New Roman" w:eastAsia="Times New Roman" w:hAnsi="Times New Roman" w:cs="Times New Roman"/>
                <w:color w:val="000000" w:themeColor="text1"/>
                <w:sz w:val="20"/>
                <w:szCs w:val="20"/>
                <w:lang w:val="uk-UA"/>
              </w:rPr>
              <w:t xml:space="preserve"> 0,05</w:t>
            </w:r>
          </w:p>
          <w:p w14:paraId="4D1DCE4B"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22-24 </w:t>
            </w:r>
            <w:r w:rsidRPr="00934BA0">
              <w:rPr>
                <w:rFonts w:ascii="Times New Roman" w:eastAsia="Times New Roman" w:hAnsi="Times New Roman" w:cs="Times New Roman"/>
                <w:strike/>
                <w:color w:val="000000" w:themeColor="text1"/>
                <w:sz w:val="20"/>
                <w:szCs w:val="20"/>
                <w:lang w:val="uk-UA"/>
              </w:rPr>
              <w:t>10%</w:t>
            </w:r>
            <w:r w:rsidRPr="00934BA0">
              <w:rPr>
                <w:rFonts w:ascii="Times New Roman" w:eastAsia="Times New Roman" w:hAnsi="Times New Roman" w:cs="Times New Roman"/>
                <w:color w:val="000000" w:themeColor="text1"/>
                <w:sz w:val="20"/>
                <w:szCs w:val="20"/>
                <w:lang w:val="uk-UA"/>
              </w:rPr>
              <w:t xml:space="preserve"> 0,1</w:t>
            </w:r>
          </w:p>
          <w:p w14:paraId="0B7FEF56"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25-27 </w:t>
            </w:r>
            <w:r w:rsidRPr="00934BA0">
              <w:rPr>
                <w:rFonts w:ascii="Times New Roman" w:eastAsia="Times New Roman" w:hAnsi="Times New Roman" w:cs="Times New Roman"/>
                <w:strike/>
                <w:color w:val="000000" w:themeColor="text1"/>
                <w:sz w:val="20"/>
                <w:szCs w:val="20"/>
                <w:lang w:val="uk-UA"/>
              </w:rPr>
              <w:t>15%</w:t>
            </w:r>
            <w:r w:rsidRPr="00934BA0">
              <w:rPr>
                <w:rFonts w:ascii="Times New Roman" w:eastAsia="Times New Roman" w:hAnsi="Times New Roman" w:cs="Times New Roman"/>
                <w:color w:val="000000" w:themeColor="text1"/>
                <w:sz w:val="20"/>
                <w:szCs w:val="20"/>
                <w:lang w:val="uk-UA"/>
              </w:rPr>
              <w:t xml:space="preserve"> 0,15</w:t>
            </w:r>
          </w:p>
          <w:p w14:paraId="460D72C9" w14:textId="77777777" w:rsidR="005A645B" w:rsidRPr="00934BA0" w:rsidRDefault="005D41A8">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28-30 </w:t>
            </w:r>
            <w:r w:rsidRPr="00934BA0">
              <w:rPr>
                <w:rFonts w:ascii="Times New Roman" w:eastAsia="Times New Roman" w:hAnsi="Times New Roman" w:cs="Times New Roman"/>
                <w:strike/>
                <w:color w:val="000000" w:themeColor="text1"/>
                <w:sz w:val="20"/>
                <w:szCs w:val="20"/>
                <w:lang w:val="uk-UA"/>
              </w:rPr>
              <w:t>20%</w:t>
            </w:r>
            <w:r w:rsidRPr="00934BA0">
              <w:rPr>
                <w:rFonts w:ascii="Times New Roman" w:eastAsia="Times New Roman" w:hAnsi="Times New Roman" w:cs="Times New Roman"/>
                <w:color w:val="000000" w:themeColor="text1"/>
                <w:sz w:val="20"/>
                <w:szCs w:val="20"/>
                <w:lang w:val="uk-UA"/>
              </w:rPr>
              <w:t xml:space="preserve"> 0,2</w:t>
            </w:r>
          </w:p>
          <w:p w14:paraId="0CF959DF" w14:textId="77777777" w:rsidR="005A645B" w:rsidRPr="00934BA0" w:rsidRDefault="005A645B">
            <w:pPr>
              <w:spacing w:after="0" w:line="240" w:lineRule="auto"/>
              <w:rPr>
                <w:rFonts w:ascii="Times New Roman" w:eastAsia="Times New Roman" w:hAnsi="Times New Roman" w:cs="Times New Roman"/>
                <w:color w:val="000000" w:themeColor="text1"/>
                <w:sz w:val="20"/>
                <w:szCs w:val="20"/>
                <w:lang w:val="uk-UA"/>
              </w:rPr>
            </w:pPr>
          </w:p>
          <w:p w14:paraId="54F9731D"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0C1F4BC" w14:textId="77777777" w:rsidR="005A645B" w:rsidRPr="00934BA0" w:rsidRDefault="005A645B">
            <w:pPr>
              <w:spacing w:after="0" w:line="240" w:lineRule="auto"/>
              <w:rPr>
                <w:rFonts w:ascii="Times New Roman" w:eastAsia="Times New Roman" w:hAnsi="Times New Roman" w:cs="Times New Roman"/>
                <w:color w:val="000000" w:themeColor="text1"/>
                <w:sz w:val="20"/>
                <w:szCs w:val="20"/>
                <w:lang w:val="uk-UA"/>
              </w:rPr>
            </w:pPr>
          </w:p>
          <w:tbl>
            <w:tblPr>
              <w:tblStyle w:val="aff2"/>
              <w:tblW w:w="5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7"/>
            </w:tblGrid>
            <w:tr w:rsidR="00260144" w:rsidRPr="00934BA0" w14:paraId="03D91841" w14:textId="77777777">
              <w:trPr>
                <w:trHeight w:val="610"/>
              </w:trPr>
              <w:tc>
                <w:tcPr>
                  <w:tcW w:w="5127" w:type="dxa"/>
                </w:tcPr>
                <w:p w14:paraId="2BD67191" w14:textId="77777777" w:rsidR="005A645B" w:rsidRPr="00934BA0" w:rsidRDefault="005D41A8">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2.2.9.</w:t>
                  </w:r>
                  <w:r w:rsidRPr="00934BA0">
                    <w:rPr>
                      <w:rFonts w:ascii="Times New Roman" w:eastAsia="Times New Roman" w:hAnsi="Times New Roman" w:cs="Times New Roman"/>
                      <w:color w:val="000000" w:themeColor="text1"/>
                      <w:sz w:val="20"/>
                      <w:szCs w:val="20"/>
                      <w:lang w:val="uk-UA"/>
                    </w:rPr>
                    <w:t xml:space="preserve"> Значення балів, що присвоєні відповідним критеріям, наведеним у пунктах </w:t>
                  </w:r>
                  <w:r w:rsidRPr="00934BA0">
                    <w:rPr>
                      <w:rFonts w:ascii="Times New Roman" w:eastAsia="Times New Roman" w:hAnsi="Times New Roman" w:cs="Times New Roman"/>
                      <w:b/>
                      <w:color w:val="000000" w:themeColor="text1"/>
                      <w:sz w:val="20"/>
                      <w:szCs w:val="20"/>
                      <w:lang w:val="uk-UA"/>
                    </w:rPr>
                    <w:t>2.2.5</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b/>
                      <w:color w:val="000000" w:themeColor="text1"/>
                      <w:sz w:val="20"/>
                      <w:szCs w:val="20"/>
                      <w:lang w:val="uk-UA"/>
                    </w:rPr>
                    <w:t>2.2.9</w:t>
                  </w:r>
                  <w:r w:rsidRPr="00934BA0">
                    <w:rPr>
                      <w:rFonts w:ascii="Times New Roman" w:eastAsia="Times New Roman" w:hAnsi="Times New Roman" w:cs="Times New Roman"/>
                      <w:color w:val="000000" w:themeColor="text1"/>
                      <w:sz w:val="20"/>
                      <w:szCs w:val="20"/>
                      <w:lang w:val="uk-UA"/>
                    </w:rPr>
                    <w:t xml:space="preserve"> цієї глави, підсумовуються і отримана сума балів становить оцінку серйозності порушення та визначає такі величини відсотків </w:t>
                  </w:r>
                  <w:r w:rsidRPr="00934BA0">
                    <w:rPr>
                      <w:rFonts w:ascii="Times New Roman" w:eastAsia="Times New Roman" w:hAnsi="Times New Roman" w:cs="Times New Roman"/>
                      <w:b/>
                      <w:color w:val="000000" w:themeColor="text1"/>
                      <w:sz w:val="20"/>
                      <w:szCs w:val="20"/>
                      <w:lang w:val="uk-UA"/>
                    </w:rPr>
                    <w:t>для збільшення мінімального</w:t>
                  </w:r>
                  <w:r w:rsidRPr="00934BA0">
                    <w:rPr>
                      <w:rFonts w:ascii="Times New Roman" w:eastAsia="Times New Roman" w:hAnsi="Times New Roman" w:cs="Times New Roman"/>
                      <w:color w:val="000000" w:themeColor="text1"/>
                      <w:sz w:val="20"/>
                      <w:szCs w:val="20"/>
                      <w:lang w:val="uk-UA"/>
                    </w:rPr>
                    <w:t xml:space="preserve"> розміру штрафу, передбаченого чинним законодавством, що застосовуються для цілей формули 1 цієї глави:</w:t>
                  </w:r>
                </w:p>
                <w:p w14:paraId="5CCF9407"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tbl>
                  <w:tblPr>
                    <w:tblStyle w:val="aff3"/>
                    <w:tblW w:w="49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54"/>
                    <w:gridCol w:w="2447"/>
                  </w:tblGrid>
                  <w:tr w:rsidR="00260144" w:rsidRPr="00934BA0" w14:paraId="76716FE3" w14:textId="77777777">
                    <w:tc>
                      <w:tcPr>
                        <w:tcW w:w="2454" w:type="dxa"/>
                      </w:tcPr>
                      <w:p w14:paraId="226EB968" w14:textId="77777777" w:rsidR="005A645B" w:rsidRPr="00934BA0" w:rsidRDefault="005D41A8">
                        <w:pPr>
                          <w:tabs>
                            <w:tab w:val="left" w:pos="990"/>
                          </w:tabs>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Оцінка серйозності порушення</w:t>
                        </w:r>
                        <w:r w:rsidRPr="00934BA0">
                          <w:rPr>
                            <w:rFonts w:ascii="Times New Roman" w:eastAsia="Times New Roman" w:hAnsi="Times New Roman" w:cs="Times New Roman"/>
                            <w:color w:val="000000" w:themeColor="text1"/>
                            <w:sz w:val="20"/>
                            <w:szCs w:val="20"/>
                            <w:lang w:val="uk-UA"/>
                          </w:rPr>
                          <w:t xml:space="preserve"> (бали)</w:t>
                        </w:r>
                      </w:p>
                      <w:p w14:paraId="0CCB994F"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11-16</w:t>
                        </w:r>
                      </w:p>
                      <w:p w14:paraId="79C52CF5"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17-21</w:t>
                        </w:r>
                      </w:p>
                      <w:p w14:paraId="1C5ABB3A"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22-24</w:t>
                        </w:r>
                      </w:p>
                      <w:p w14:paraId="5FCD5C3C"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25-27</w:t>
                        </w:r>
                      </w:p>
                      <w:p w14:paraId="64586487"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28-30</w:t>
                        </w:r>
                      </w:p>
                    </w:tc>
                    <w:tc>
                      <w:tcPr>
                        <w:tcW w:w="2447" w:type="dxa"/>
                      </w:tcPr>
                      <w:p w14:paraId="2E157D1D" w14:textId="77777777" w:rsidR="005A645B" w:rsidRPr="00934BA0" w:rsidRDefault="005D41A8">
                        <w:pPr>
                          <w:tabs>
                            <w:tab w:val="left" w:pos="990"/>
                          </w:tabs>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Відсоток серйозності порушення</w:t>
                        </w:r>
                      </w:p>
                      <w:p w14:paraId="096D94DC" w14:textId="77777777" w:rsidR="005A645B" w:rsidRPr="00934BA0" w:rsidRDefault="005D41A8">
                        <w:pPr>
                          <w:tabs>
                            <w:tab w:val="left" w:pos="990"/>
                          </w:tabs>
                          <w:spacing w:after="0"/>
                          <w:ind w:firstLine="2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101</w:t>
                        </w:r>
                        <w:r w:rsidRPr="00934BA0">
                          <w:rPr>
                            <w:rFonts w:ascii="Times New Roman" w:eastAsia="Times New Roman" w:hAnsi="Times New Roman" w:cs="Times New Roman"/>
                            <w:color w:val="000000" w:themeColor="text1"/>
                            <w:sz w:val="20"/>
                            <w:szCs w:val="20"/>
                            <w:lang w:val="uk-UA"/>
                          </w:rPr>
                          <w:t>%</w:t>
                        </w:r>
                      </w:p>
                      <w:p w14:paraId="4BF46ECC" w14:textId="77777777" w:rsidR="005A645B" w:rsidRPr="00934BA0" w:rsidRDefault="005D41A8">
                        <w:pPr>
                          <w:tabs>
                            <w:tab w:val="left" w:pos="990"/>
                          </w:tabs>
                          <w:spacing w:after="0"/>
                          <w:ind w:firstLine="2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105</w:t>
                        </w:r>
                        <w:r w:rsidRPr="00934BA0">
                          <w:rPr>
                            <w:rFonts w:ascii="Times New Roman" w:eastAsia="Times New Roman" w:hAnsi="Times New Roman" w:cs="Times New Roman"/>
                            <w:color w:val="000000" w:themeColor="text1"/>
                            <w:sz w:val="20"/>
                            <w:szCs w:val="20"/>
                            <w:lang w:val="uk-UA"/>
                          </w:rPr>
                          <w:t>%</w:t>
                        </w:r>
                      </w:p>
                      <w:p w14:paraId="7B4B6EC2" w14:textId="77777777" w:rsidR="005A645B" w:rsidRPr="00934BA0" w:rsidRDefault="005D41A8">
                        <w:pPr>
                          <w:tabs>
                            <w:tab w:val="left" w:pos="990"/>
                          </w:tabs>
                          <w:spacing w:after="0"/>
                          <w:ind w:firstLine="2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110</w:t>
                        </w:r>
                        <w:r w:rsidRPr="00934BA0">
                          <w:rPr>
                            <w:rFonts w:ascii="Times New Roman" w:eastAsia="Times New Roman" w:hAnsi="Times New Roman" w:cs="Times New Roman"/>
                            <w:color w:val="000000" w:themeColor="text1"/>
                            <w:sz w:val="20"/>
                            <w:szCs w:val="20"/>
                            <w:lang w:val="uk-UA"/>
                          </w:rPr>
                          <w:t>%</w:t>
                        </w:r>
                      </w:p>
                      <w:p w14:paraId="17E502D6" w14:textId="77777777" w:rsidR="005A645B" w:rsidRPr="00934BA0" w:rsidRDefault="005D41A8">
                        <w:pPr>
                          <w:tabs>
                            <w:tab w:val="left" w:pos="990"/>
                          </w:tabs>
                          <w:spacing w:after="0"/>
                          <w:ind w:firstLine="2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115</w:t>
                        </w:r>
                        <w:r w:rsidRPr="00934BA0">
                          <w:rPr>
                            <w:rFonts w:ascii="Times New Roman" w:eastAsia="Times New Roman" w:hAnsi="Times New Roman" w:cs="Times New Roman"/>
                            <w:color w:val="000000" w:themeColor="text1"/>
                            <w:sz w:val="20"/>
                            <w:szCs w:val="20"/>
                            <w:lang w:val="uk-UA"/>
                          </w:rPr>
                          <w:t>%</w:t>
                        </w:r>
                      </w:p>
                      <w:p w14:paraId="47AA970C" w14:textId="77777777" w:rsidR="005A645B" w:rsidRPr="00934BA0" w:rsidRDefault="005D41A8">
                        <w:pPr>
                          <w:tabs>
                            <w:tab w:val="left" w:pos="990"/>
                          </w:tabs>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120</w:t>
                        </w:r>
                        <w:r w:rsidRPr="00934BA0">
                          <w:rPr>
                            <w:rFonts w:ascii="Times New Roman" w:eastAsia="Times New Roman" w:hAnsi="Times New Roman" w:cs="Times New Roman"/>
                            <w:color w:val="000000" w:themeColor="text1"/>
                            <w:sz w:val="20"/>
                            <w:szCs w:val="20"/>
                            <w:lang w:val="uk-UA"/>
                          </w:rPr>
                          <w:t>%</w:t>
                        </w:r>
                      </w:p>
                    </w:tc>
                  </w:tr>
                </w:tbl>
                <w:p w14:paraId="78DE5112" w14:textId="77777777" w:rsidR="005A645B" w:rsidRPr="00934BA0" w:rsidRDefault="005A645B">
                  <w:pPr>
                    <w:tabs>
                      <w:tab w:val="left" w:pos="990"/>
                    </w:tabs>
                    <w:spacing w:after="0" w:line="240" w:lineRule="auto"/>
                    <w:ind w:firstLine="22"/>
                    <w:jc w:val="both"/>
                    <w:rPr>
                      <w:rFonts w:ascii="Times New Roman" w:eastAsia="Times New Roman" w:hAnsi="Times New Roman" w:cs="Times New Roman"/>
                      <w:b/>
                      <w:color w:val="000000" w:themeColor="text1"/>
                      <w:sz w:val="20"/>
                      <w:szCs w:val="20"/>
                      <w:lang w:val="uk-UA"/>
                    </w:rPr>
                  </w:pPr>
                </w:p>
              </w:tc>
            </w:tr>
            <w:tr w:rsidR="00260144" w:rsidRPr="00934BA0" w14:paraId="790141DB" w14:textId="77777777">
              <w:trPr>
                <w:trHeight w:val="610"/>
              </w:trPr>
              <w:tc>
                <w:tcPr>
                  <w:tcW w:w="5127" w:type="dxa"/>
                </w:tcPr>
                <w:p w14:paraId="3A841AB4" w14:textId="77777777" w:rsidR="005A645B" w:rsidRPr="00934BA0" w:rsidRDefault="005A645B">
                  <w:pPr>
                    <w:spacing w:after="0"/>
                    <w:jc w:val="both"/>
                    <w:rPr>
                      <w:rFonts w:ascii="Times New Roman" w:eastAsia="Times New Roman" w:hAnsi="Times New Roman" w:cs="Times New Roman"/>
                      <w:b/>
                      <w:color w:val="000000" w:themeColor="text1"/>
                      <w:sz w:val="20"/>
                      <w:szCs w:val="20"/>
                      <w:lang w:val="uk-UA"/>
                    </w:rPr>
                  </w:pPr>
                </w:p>
              </w:tc>
            </w:tr>
          </w:tbl>
          <w:p w14:paraId="40485FED"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p w14:paraId="3394DA32"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7083747F"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НЕК «УКРЕНЕРГО»</w:t>
            </w:r>
          </w:p>
          <w:p w14:paraId="7E191F26" w14:textId="77777777" w:rsidR="005A645B" w:rsidRPr="00934BA0" w:rsidRDefault="005D41A8">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24CCEE1E"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64D7AB5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40D63760"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5172BDF"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4FB0D97"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E450BD4"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39E3CA23"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2CE7FF2"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70F61F1"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42D64A5"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C7ADEC9"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10C1C4DA"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74A98E2C" w14:textId="77777777" w:rsidR="005A645B" w:rsidRPr="00934BA0" w:rsidRDefault="005A645B">
            <w:pPr>
              <w:spacing w:after="0"/>
              <w:jc w:val="both"/>
              <w:rPr>
                <w:rFonts w:ascii="Times New Roman" w:eastAsia="Times New Roman" w:hAnsi="Times New Roman" w:cs="Times New Roman"/>
                <w:color w:val="000000" w:themeColor="text1"/>
                <w:sz w:val="20"/>
                <w:szCs w:val="20"/>
                <w:lang w:val="uk-UA"/>
              </w:rPr>
            </w:pPr>
          </w:p>
          <w:p w14:paraId="27C029EB"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214E0A2"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Правки пропонуються відповідно до зауважень, наданих вище.</w:t>
            </w:r>
          </w:p>
          <w:p w14:paraId="45FA6C89" w14:textId="77777777" w:rsidR="005A645B" w:rsidRPr="00934BA0" w:rsidRDefault="005D41A8">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 зв’язку із змінами, запропонованими до формули розрахунку початкового розміру штрафу, шкала оцінки серйозності порушення наведена для прикладу і потребує доопрацювання у зв’язку із необхідністю оцінки пропорційності порушення і покарання та відповідного тестування.</w:t>
            </w:r>
          </w:p>
          <w:p w14:paraId="33229AC3" w14:textId="77777777" w:rsidR="005A645B" w:rsidRPr="00934BA0" w:rsidRDefault="005A645B">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1980042" w14:textId="77777777" w:rsidR="005A645B" w:rsidRPr="00934BA0" w:rsidRDefault="005D41A8">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4F4EC083" w14:textId="77777777" w:rsidR="005A645B" w:rsidRPr="00934BA0" w:rsidRDefault="005D41A8">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узагальнених міжнародних практик, початковий рівень штрафу розраховується на основі (1) відсотку від обороту компанії-порушника, що залежить від оцінки серйозності порушення, та (2) на основі оцінки завданої шкоди або додаткової вигоди.</w:t>
            </w:r>
          </w:p>
          <w:p w14:paraId="1B3C47F2" w14:textId="77777777" w:rsidR="005A645B" w:rsidRPr="00934BA0" w:rsidRDefault="005D41A8">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адаптації та застосовності міжнародного досвіду до українських реалій, компонент щодо відсотку від обороту компанії було замінено на відсоток від максимального рівня штрафу, передбаченого законодавством за конкретне правопорушення.</w:t>
            </w:r>
          </w:p>
          <w:p w14:paraId="72A0C708" w14:textId="77777777" w:rsidR="005A645B" w:rsidRPr="00934BA0" w:rsidRDefault="005D41A8">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Такий підхід не потребує (1) істотних змін в законодавство, оскільки наразі лише деякі виняткові правопорушення в сфері енергетики мають в якості бази нарахування штрафів відсоток від обороту компанії (пункти 1 - 3-1 частини 4 статті 77 ЗУ "Про ринок електричної енергії", пункти 1-3 частини 4 статті 59 ЗУ "Про ринок природного газу"), а також не потребує (2) </w:t>
            </w:r>
            <w:r w:rsidRPr="00934BA0">
              <w:rPr>
                <w:rFonts w:ascii="Times New Roman" w:eastAsia="Times New Roman" w:hAnsi="Times New Roman" w:cs="Times New Roman"/>
                <w:color w:val="000000" w:themeColor="text1"/>
                <w:sz w:val="20"/>
                <w:szCs w:val="20"/>
                <w:lang w:val="uk-UA"/>
              </w:rPr>
              <w:lastRenderedPageBreak/>
              <w:t>додаткових досліджень та тестувань в частині категоризації компаній, рівнів їхнього обороту, формування ранжиру відсотків від обороту компаній, тощо та є більш уніфікованим та таким, що відповідає принципу недискримінаційності.</w:t>
            </w:r>
          </w:p>
          <w:p w14:paraId="373AA69D" w14:textId="77777777" w:rsidR="005A645B" w:rsidRPr="00934BA0" w:rsidRDefault="005A645B"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5384FB7A" w14:textId="77777777">
        <w:tc>
          <w:tcPr>
            <w:tcW w:w="765" w:type="dxa"/>
          </w:tcPr>
          <w:p w14:paraId="6F5F8B73" w14:textId="1A274F91" w:rsidR="00176981" w:rsidRPr="00934BA0" w:rsidRDefault="00176981" w:rsidP="00176981">
            <w:pPr>
              <w:spacing w:after="0"/>
              <w:jc w:val="center"/>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lang w:val="uk-UA"/>
              </w:rPr>
              <w:lastRenderedPageBreak/>
              <w:t>2.2.15</w:t>
            </w:r>
          </w:p>
        </w:tc>
        <w:tc>
          <w:tcPr>
            <w:tcW w:w="4290" w:type="dxa"/>
            <w:shd w:val="clear" w:color="auto" w:fill="auto"/>
          </w:tcPr>
          <w:p w14:paraId="712431A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2.2.15. НКРЕКП має право припинити розрахунок розміру штрафних санкцій та застосувати інші види санкцій, передбачені чинним законодавством, за таких умов:</w:t>
            </w:r>
          </w:p>
          <w:p w14:paraId="14910A6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B485F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сума оцінки серйозності порушення, розрахована відповідно до пункту 2.2.14 цієї глави, не перевищує 20, та</w:t>
            </w:r>
          </w:p>
          <w:p w14:paraId="428805B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F75A420" w14:textId="774FF97F" w:rsidR="00176981" w:rsidRPr="00934BA0" w:rsidRDefault="00176981" w:rsidP="00176981">
            <w:p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tc>
        <w:tc>
          <w:tcPr>
            <w:tcW w:w="4830" w:type="dxa"/>
            <w:shd w:val="clear" w:color="auto" w:fill="auto"/>
          </w:tcPr>
          <w:p w14:paraId="522369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33A3C5C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2.2.15. НКРЕКП має </w:t>
            </w:r>
            <w:r w:rsidRPr="00934BA0">
              <w:rPr>
                <w:rFonts w:ascii="Times New Roman" w:eastAsia="Times New Roman" w:hAnsi="Times New Roman" w:cs="Times New Roman"/>
                <w:b/>
                <w:strike/>
                <w:color w:val="000000" w:themeColor="text1"/>
                <w:sz w:val="20"/>
                <w:szCs w:val="20"/>
                <w:lang w:val="uk-UA"/>
              </w:rPr>
              <w:t>право</w:t>
            </w:r>
            <w:r w:rsidRPr="00934BA0">
              <w:rPr>
                <w:rFonts w:ascii="Times New Roman" w:eastAsia="Times New Roman" w:hAnsi="Times New Roman" w:cs="Times New Roman"/>
                <w:color w:val="000000" w:themeColor="text1"/>
                <w:sz w:val="20"/>
                <w:szCs w:val="20"/>
                <w:lang w:val="uk-UA"/>
              </w:rPr>
              <w:t xml:space="preserve"> припинити розрахунок розміру штрафних санкцій та застосувати інші види санкцій, передбачені чинним законодавством, за таких умов:</w:t>
            </w:r>
          </w:p>
          <w:p w14:paraId="2CE70F81"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сума оцінки серйозності порушення, розрахована відповідно до пункту 2.2.14 цієї глави, не перевищує 20, та</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w:t>
            </w:r>
          </w:p>
          <w:p w14:paraId="374A81C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4061BF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EF31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558D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2B5B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608E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38DC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8259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A23F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F7B21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31B43F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FC57D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2.2.15. НКРЕКП </w:t>
            </w:r>
            <w:r w:rsidRPr="00934BA0">
              <w:rPr>
                <w:rFonts w:ascii="Times New Roman" w:eastAsia="Times New Roman" w:hAnsi="Times New Roman" w:cs="Times New Roman"/>
                <w:b/>
                <w:color w:val="000000" w:themeColor="text1"/>
                <w:sz w:val="20"/>
                <w:szCs w:val="20"/>
                <w:lang w:val="uk-UA"/>
              </w:rPr>
              <w:t>припиняє</w:t>
            </w:r>
            <w:r w:rsidRPr="00934BA0">
              <w:rPr>
                <w:rFonts w:ascii="Times New Roman" w:eastAsia="Times New Roman" w:hAnsi="Times New Roman" w:cs="Times New Roman"/>
                <w:color w:val="000000" w:themeColor="text1"/>
                <w:sz w:val="20"/>
                <w:szCs w:val="20"/>
                <w:lang w:val="uk-UA"/>
              </w:rPr>
              <w:t xml:space="preserve"> розрахунок розміру штрафних санкцій та </w:t>
            </w:r>
            <w:r w:rsidRPr="00934BA0">
              <w:rPr>
                <w:rFonts w:ascii="Times New Roman" w:eastAsia="Times New Roman" w:hAnsi="Times New Roman" w:cs="Times New Roman"/>
                <w:b/>
                <w:color w:val="000000" w:themeColor="text1"/>
                <w:sz w:val="20"/>
                <w:szCs w:val="20"/>
                <w:lang w:val="uk-UA"/>
              </w:rPr>
              <w:t>застосовує</w:t>
            </w:r>
            <w:r w:rsidRPr="00934BA0">
              <w:rPr>
                <w:rFonts w:ascii="Times New Roman" w:eastAsia="Times New Roman" w:hAnsi="Times New Roman" w:cs="Times New Roman"/>
                <w:color w:val="000000" w:themeColor="text1"/>
                <w:sz w:val="20"/>
                <w:szCs w:val="20"/>
                <w:lang w:val="uk-UA"/>
              </w:rPr>
              <w:t xml:space="preserve"> інші </w:t>
            </w:r>
            <w:r w:rsidRPr="00934BA0">
              <w:rPr>
                <w:rFonts w:ascii="Times New Roman" w:eastAsia="Times New Roman" w:hAnsi="Times New Roman" w:cs="Times New Roman"/>
                <w:b/>
                <w:color w:val="000000" w:themeColor="text1"/>
                <w:sz w:val="20"/>
                <w:szCs w:val="20"/>
                <w:lang w:val="uk-UA"/>
              </w:rPr>
              <w:t>більш м’які</w:t>
            </w:r>
            <w:r w:rsidRPr="00934BA0">
              <w:rPr>
                <w:rFonts w:ascii="Times New Roman" w:eastAsia="Times New Roman" w:hAnsi="Times New Roman" w:cs="Times New Roman"/>
                <w:color w:val="000000" w:themeColor="text1"/>
                <w:sz w:val="20"/>
                <w:szCs w:val="20"/>
                <w:lang w:val="uk-UA"/>
              </w:rPr>
              <w:t xml:space="preserve"> види санкцій, передбачені чинним законодавством, за таких умов:</w:t>
            </w:r>
          </w:p>
          <w:p w14:paraId="6DC1EA0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сума оцінки серйозності порушення, розрахована відповідно до пункту 2.2.14 цієї глави, не перевищує 20, </w:t>
            </w:r>
            <w:r w:rsidRPr="00934BA0">
              <w:rPr>
                <w:rFonts w:ascii="Times New Roman" w:eastAsia="Times New Roman" w:hAnsi="Times New Roman" w:cs="Times New Roman"/>
                <w:b/>
                <w:color w:val="000000" w:themeColor="text1"/>
                <w:sz w:val="20"/>
                <w:szCs w:val="20"/>
                <w:lang w:val="uk-UA"/>
              </w:rPr>
              <w:t>або</w:t>
            </w:r>
          </w:p>
          <w:p w14:paraId="433D021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порушення та наслідки порушення були повністю усунуті порушником до початку розгляду питання </w:t>
            </w:r>
            <w:r w:rsidRPr="00934BA0">
              <w:rPr>
                <w:rFonts w:ascii="Times New Roman" w:eastAsia="Times New Roman" w:hAnsi="Times New Roman" w:cs="Times New Roman"/>
                <w:color w:val="000000" w:themeColor="text1"/>
                <w:sz w:val="20"/>
                <w:szCs w:val="20"/>
                <w:lang w:val="uk-UA"/>
              </w:rPr>
              <w:lastRenderedPageBreak/>
              <w:t>щодо відповідальності ліцензіата на засіданні НКРЕКП в порядку, передбаченому чинним законодавством.</w:t>
            </w:r>
          </w:p>
          <w:p w14:paraId="1686E3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C280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CBB9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A400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AD97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92E1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E10A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5B6E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B71D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C01B4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87A41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533799F"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2CDD0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3CBD30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061AF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2.2.15. НКРЕКП припиняє розрахунок розміру штрафних санкцій та застосувати інші види санкцій, передбачені законодавством, за таких умов:</w:t>
            </w:r>
          </w:p>
          <w:p w14:paraId="22453E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556F83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1CD9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DF2A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6AD5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8534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4A49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F90C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56BE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C990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BFDA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2657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04E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72A9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E190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838F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2222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9E53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FE58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8CF8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3770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EC39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53C6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ED9F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1DEFA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6D80240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2.2.15. НКРЕКП має право припинити розрахунок розміру штрафних санкцій та застосувати інші види санкцій, передбачені законодавством, за таких </w:t>
            </w:r>
            <w:r w:rsidRPr="00934BA0">
              <w:rPr>
                <w:rFonts w:ascii="Times New Roman" w:eastAsia="Times New Roman" w:hAnsi="Times New Roman" w:cs="Times New Roman"/>
                <w:b/>
                <w:color w:val="000000" w:themeColor="text1"/>
                <w:sz w:val="20"/>
                <w:szCs w:val="20"/>
                <w:lang w:val="uk-UA"/>
              </w:rPr>
              <w:t>наявності однієї, декількох або сукупності таких умов:</w:t>
            </w:r>
          </w:p>
          <w:p w14:paraId="67F3D1A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сума оцінки серйозності порушення, розрахована відповідно до пункту 2.14 цієї глави, не перевищує 20 </w:t>
            </w:r>
            <w:r w:rsidRPr="00934BA0">
              <w:rPr>
                <w:rFonts w:ascii="Times New Roman" w:eastAsia="Times New Roman" w:hAnsi="Times New Roman" w:cs="Times New Roman"/>
                <w:b/>
                <w:color w:val="000000" w:themeColor="text1"/>
                <w:sz w:val="20"/>
                <w:szCs w:val="20"/>
                <w:lang w:val="uk-UA"/>
              </w:rPr>
              <w:t>балів;</w:t>
            </w:r>
            <w:r w:rsidRPr="00934BA0">
              <w:rPr>
                <w:rFonts w:ascii="Times New Roman" w:eastAsia="Times New Roman" w:hAnsi="Times New Roman" w:cs="Times New Roman"/>
                <w:color w:val="000000" w:themeColor="text1"/>
                <w:sz w:val="20"/>
                <w:szCs w:val="20"/>
                <w:lang w:val="uk-UA"/>
              </w:rPr>
              <w:t xml:space="preserve"> </w:t>
            </w:r>
          </w:p>
          <w:p w14:paraId="0FBEBFB9"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23CDDDB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w:t>
            </w:r>
            <w:r w:rsidRPr="00934BA0">
              <w:rPr>
                <w:rFonts w:ascii="Times New Roman" w:eastAsia="Times New Roman" w:hAnsi="Times New Roman" w:cs="Times New Roman"/>
                <w:b/>
                <w:color w:val="000000" w:themeColor="text1"/>
                <w:sz w:val="20"/>
                <w:szCs w:val="20"/>
                <w:lang w:val="uk-UA"/>
              </w:rPr>
              <w:t>порушення виникло внаслідок форс-мажорних обставин.</w:t>
            </w:r>
          </w:p>
          <w:p w14:paraId="2BBEC61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0C129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D6E97F0"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2.2.10.</w:t>
            </w:r>
            <w:r w:rsidRPr="00934BA0">
              <w:rPr>
                <w:rFonts w:ascii="Times New Roman" w:eastAsia="Times New Roman" w:hAnsi="Times New Roman" w:cs="Times New Roman"/>
                <w:color w:val="000000" w:themeColor="text1"/>
                <w:sz w:val="20"/>
                <w:szCs w:val="20"/>
                <w:lang w:val="uk-UA"/>
              </w:rPr>
              <w:t xml:space="preserve"> НКРЕКП має право припинити розрахунок розміру штрафних санкцій та застосувати інші види санкцій, передбачені законодавством, за таких умов:</w:t>
            </w:r>
          </w:p>
          <w:p w14:paraId="36C79792"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сума оцінки серйозності порушення, розрахована відповідно до пункту </w:t>
            </w:r>
            <w:r w:rsidRPr="00934BA0">
              <w:rPr>
                <w:rFonts w:ascii="Times New Roman" w:eastAsia="Times New Roman" w:hAnsi="Times New Roman" w:cs="Times New Roman"/>
                <w:b/>
                <w:color w:val="000000" w:themeColor="text1"/>
                <w:sz w:val="20"/>
                <w:szCs w:val="20"/>
                <w:lang w:val="uk-UA"/>
              </w:rPr>
              <w:t>2.2.9</w:t>
            </w:r>
            <w:r w:rsidRPr="00934BA0">
              <w:rPr>
                <w:rFonts w:ascii="Times New Roman" w:eastAsia="Times New Roman" w:hAnsi="Times New Roman" w:cs="Times New Roman"/>
                <w:color w:val="000000" w:themeColor="text1"/>
                <w:sz w:val="20"/>
                <w:szCs w:val="20"/>
                <w:lang w:val="uk-UA"/>
              </w:rPr>
              <w:t xml:space="preserve"> цієї глави, не перевищує </w:t>
            </w:r>
            <w:r w:rsidRPr="00934BA0">
              <w:rPr>
                <w:rFonts w:ascii="Times New Roman" w:eastAsia="Times New Roman" w:hAnsi="Times New Roman" w:cs="Times New Roman"/>
                <w:b/>
                <w:color w:val="000000" w:themeColor="text1"/>
                <w:sz w:val="20"/>
                <w:szCs w:val="20"/>
                <w:lang w:val="uk-UA"/>
              </w:rPr>
              <w:t>21</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бал</w:t>
            </w:r>
            <w:r w:rsidRPr="00934BA0">
              <w:rPr>
                <w:rFonts w:ascii="Times New Roman" w:eastAsia="Times New Roman" w:hAnsi="Times New Roman" w:cs="Times New Roman"/>
                <w:color w:val="000000" w:themeColor="text1"/>
                <w:sz w:val="20"/>
                <w:szCs w:val="20"/>
                <w:lang w:val="uk-UA"/>
              </w:rPr>
              <w:t>, та</w:t>
            </w:r>
          </w:p>
          <w:p w14:paraId="220E9D8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25BDDD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DC88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68E5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4002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A05A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9BCDE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2.2.15. НКРЕКП </w:t>
            </w:r>
            <w:r w:rsidRPr="00934BA0">
              <w:rPr>
                <w:rFonts w:ascii="Times New Roman" w:eastAsia="Times New Roman" w:hAnsi="Times New Roman" w:cs="Times New Roman"/>
                <w:b/>
                <w:color w:val="000000" w:themeColor="text1"/>
                <w:sz w:val="20"/>
                <w:szCs w:val="20"/>
                <w:lang w:val="uk-UA"/>
              </w:rPr>
              <w:t>припиняє</w:t>
            </w:r>
            <w:r w:rsidRPr="00934BA0">
              <w:rPr>
                <w:rFonts w:ascii="Times New Roman" w:eastAsia="Times New Roman" w:hAnsi="Times New Roman" w:cs="Times New Roman"/>
                <w:color w:val="000000" w:themeColor="text1"/>
                <w:sz w:val="20"/>
                <w:szCs w:val="20"/>
                <w:lang w:val="uk-UA"/>
              </w:rPr>
              <w:t xml:space="preserve"> розрахунок розміру штрафних санкцій </w:t>
            </w:r>
            <w:r w:rsidRPr="00934BA0">
              <w:rPr>
                <w:rFonts w:ascii="Times New Roman" w:eastAsia="Times New Roman" w:hAnsi="Times New Roman" w:cs="Times New Roman"/>
                <w:b/>
                <w:strike/>
                <w:color w:val="000000" w:themeColor="text1"/>
                <w:sz w:val="20"/>
                <w:szCs w:val="20"/>
                <w:lang w:val="uk-UA"/>
              </w:rPr>
              <w:t>та застосувати інші види санкцій</w:t>
            </w:r>
            <w:r w:rsidRPr="00934BA0">
              <w:rPr>
                <w:rFonts w:ascii="Times New Roman" w:eastAsia="Times New Roman" w:hAnsi="Times New Roman" w:cs="Times New Roman"/>
                <w:color w:val="000000" w:themeColor="text1"/>
                <w:sz w:val="20"/>
                <w:szCs w:val="20"/>
                <w:lang w:val="uk-UA"/>
              </w:rPr>
              <w:t xml:space="preserve">, передбачені чинним законодавством, за </w:t>
            </w:r>
            <w:r w:rsidRPr="00934BA0">
              <w:rPr>
                <w:rFonts w:ascii="Times New Roman" w:eastAsia="Times New Roman" w:hAnsi="Times New Roman" w:cs="Times New Roman"/>
                <w:b/>
                <w:color w:val="000000" w:themeColor="text1"/>
                <w:sz w:val="20"/>
                <w:szCs w:val="20"/>
                <w:lang w:val="uk-UA"/>
              </w:rPr>
              <w:t>наявності однієї з</w:t>
            </w:r>
            <w:r w:rsidRPr="00934BA0">
              <w:rPr>
                <w:rFonts w:ascii="Times New Roman" w:eastAsia="Times New Roman" w:hAnsi="Times New Roman" w:cs="Times New Roman"/>
                <w:color w:val="000000" w:themeColor="text1"/>
                <w:sz w:val="20"/>
                <w:szCs w:val="20"/>
                <w:lang w:val="uk-UA"/>
              </w:rPr>
              <w:t xml:space="preserve"> таких умов: </w:t>
            </w:r>
          </w:p>
          <w:p w14:paraId="0DBA6E8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сума оцінки серйозності порушення, розрахована відповідно до пункту 2.2.14 цієї глави, не перевищує 20 </w:t>
            </w:r>
            <w:r w:rsidRPr="00934BA0">
              <w:rPr>
                <w:rFonts w:ascii="Times New Roman" w:eastAsia="Times New Roman" w:hAnsi="Times New Roman" w:cs="Times New Roman"/>
                <w:b/>
                <w:color w:val="000000" w:themeColor="text1"/>
                <w:sz w:val="20"/>
                <w:szCs w:val="20"/>
                <w:lang w:val="uk-UA"/>
              </w:rPr>
              <w:t>балів</w:t>
            </w:r>
            <w:r w:rsidRPr="00934BA0">
              <w:rPr>
                <w:rFonts w:ascii="Times New Roman" w:eastAsia="Times New Roman" w:hAnsi="Times New Roman" w:cs="Times New Roman"/>
                <w:color w:val="000000" w:themeColor="text1"/>
                <w:sz w:val="20"/>
                <w:szCs w:val="20"/>
                <w:lang w:val="uk-UA"/>
              </w:rPr>
              <w:t>, або</w:t>
            </w:r>
          </w:p>
          <w:p w14:paraId="442DFC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334C83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669E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0D23773"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Доповнити п. 2.2.15</w:t>
            </w:r>
          </w:p>
          <w:p w14:paraId="6BA5F8B6"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2.2.15. НКРЕКП має право припинити розрахунок розміру штрафних санкцій, </w:t>
            </w:r>
            <w:r w:rsidRPr="00934BA0">
              <w:rPr>
                <w:rFonts w:ascii="Times New Roman" w:eastAsia="Times New Roman" w:hAnsi="Times New Roman" w:cs="Times New Roman"/>
                <w:b/>
                <w:color w:val="000000" w:themeColor="text1"/>
                <w:sz w:val="20"/>
                <w:szCs w:val="20"/>
                <w:lang w:val="uk-UA"/>
              </w:rPr>
              <w:t>зокрема штрафу</w:t>
            </w:r>
            <w:r w:rsidRPr="00934BA0">
              <w:rPr>
                <w:rFonts w:ascii="Times New Roman" w:eastAsia="Times New Roman" w:hAnsi="Times New Roman" w:cs="Times New Roman"/>
                <w:color w:val="000000" w:themeColor="text1"/>
                <w:sz w:val="20"/>
                <w:szCs w:val="20"/>
                <w:lang w:val="uk-UA"/>
              </w:rPr>
              <w:t xml:space="preserve"> та застосувати інші види санкцій, передбачені чинним законодавством, за таких умов:</w:t>
            </w:r>
          </w:p>
          <w:p w14:paraId="59435853"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p>
          <w:p w14:paraId="07A04BE3" w14:textId="77777777" w:rsidR="00176981" w:rsidRPr="00934BA0" w:rsidRDefault="00176981" w:rsidP="00176981">
            <w:pPr>
              <w:keepNext/>
              <w:keepLines/>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сума оцінки серйозності порушення, розрахована відповідно до пункту 2.2.14 цієї глави, не перевищує 20, та</w:t>
            </w:r>
          </w:p>
          <w:p w14:paraId="2B8BEDE0" w14:textId="77777777" w:rsidR="00176981" w:rsidRPr="00934BA0" w:rsidRDefault="00176981" w:rsidP="00176981">
            <w:pPr>
              <w:keepNext/>
              <w:keepLines/>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p>
          <w:p w14:paraId="32317CDF" w14:textId="77777777" w:rsidR="00176981" w:rsidRPr="00934BA0" w:rsidRDefault="00176981" w:rsidP="00176981">
            <w:pPr>
              <w:keepNext/>
              <w:keepLines/>
              <w:widowControl/>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2F905054"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p>
          <w:p w14:paraId="4E666DC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 відсутності шкоди, заподіяної порушником внаслідок вчинення правопорушення порушення, чи відсутності потенційного доходу, отриманого порушником внаслідок вчинення порушення.</w:t>
            </w:r>
          </w:p>
          <w:p w14:paraId="4A8E14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C0EE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8823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4B7127B" w14:textId="77777777" w:rsidR="00176981" w:rsidRPr="00934BA0" w:rsidRDefault="00176981" w:rsidP="00176981">
            <w:pPr>
              <w:widowControl/>
              <w:pBdr>
                <w:top w:val="nil"/>
                <w:left w:val="nil"/>
                <w:bottom w:val="nil"/>
                <w:right w:val="nil"/>
                <w:between w:val="nil"/>
              </w:pBdr>
              <w:tabs>
                <w:tab w:val="left" w:pos="990"/>
                <w:tab w:val="left" w:pos="317"/>
              </w:tabs>
              <w:spacing w:after="0" w:line="240" w:lineRule="auto"/>
              <w:ind w:firstLine="432"/>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2.2.15</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НКРЕКП має право припинити розрахунок розміру штрафних санкцій та застосувати інші види санкцій, передбачені законодавством, за таких умов:</w:t>
            </w:r>
          </w:p>
          <w:p w14:paraId="6E4CCC73" w14:textId="77777777" w:rsidR="00176981" w:rsidRPr="00934BA0" w:rsidRDefault="00176981" w:rsidP="00176981">
            <w:pPr>
              <w:widowControl/>
              <w:pBdr>
                <w:top w:val="nil"/>
                <w:left w:val="nil"/>
                <w:bottom w:val="nil"/>
                <w:right w:val="nil"/>
                <w:between w:val="nil"/>
              </w:pBdr>
              <w:tabs>
                <w:tab w:val="left" w:pos="462"/>
              </w:tabs>
              <w:spacing w:after="0" w:line="240" w:lineRule="auto"/>
              <w:ind w:firstLine="179"/>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 сума оцінки серйозності порушення, розрахована відповідно до пункту 2.14 цієї глави, не перевищує 20, та</w:t>
            </w:r>
          </w:p>
          <w:p w14:paraId="134C5AD4" w14:textId="77777777" w:rsidR="00176981" w:rsidRPr="00934BA0" w:rsidRDefault="00176981" w:rsidP="00176981">
            <w:pPr>
              <w:widowControl/>
              <w:pBdr>
                <w:top w:val="nil"/>
                <w:left w:val="nil"/>
                <w:bottom w:val="nil"/>
                <w:right w:val="nil"/>
                <w:between w:val="nil"/>
              </w:pBdr>
              <w:tabs>
                <w:tab w:val="left" w:pos="462"/>
              </w:tabs>
              <w:spacing w:after="0" w:line="240" w:lineRule="auto"/>
              <w:ind w:firstLine="179"/>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73454503" w14:textId="77777777" w:rsidR="00176981" w:rsidRPr="00934BA0" w:rsidRDefault="00176981" w:rsidP="00176981">
            <w:pPr>
              <w:widowControl/>
              <w:pBdr>
                <w:top w:val="nil"/>
                <w:left w:val="nil"/>
                <w:bottom w:val="nil"/>
                <w:right w:val="nil"/>
                <w:between w:val="nil"/>
              </w:pBdr>
              <w:tabs>
                <w:tab w:val="left" w:pos="990"/>
                <w:tab w:val="left" w:pos="317"/>
              </w:tabs>
              <w:spacing w:after="0" w:line="240" w:lineRule="auto"/>
              <w:ind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НКРЕКП має право припинити припиняє розрахунок розміру штрафних санкцій за умови, що сума оцінки серйозності порушення, розрахована </w:t>
            </w:r>
            <w:r w:rsidRPr="00934BA0">
              <w:rPr>
                <w:rFonts w:ascii="Times New Roman" w:eastAsia="Times New Roman" w:hAnsi="Times New Roman" w:cs="Times New Roman"/>
                <w:b/>
                <w:color w:val="000000" w:themeColor="text1"/>
                <w:sz w:val="20"/>
                <w:szCs w:val="20"/>
                <w:lang w:val="uk-UA"/>
              </w:rPr>
              <w:lastRenderedPageBreak/>
              <w:t>відповідно до пункту 2.2.14 цієї глави, не перевищує 20.</w:t>
            </w:r>
          </w:p>
          <w:p w14:paraId="437587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E25D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1A67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90E8231"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2.2.15. НКРЕКП має право припинити розрахунок розміру штрафних санкцій та застосувати інші види санкцій, передбачені законодавством, за таких умов:</w:t>
            </w:r>
          </w:p>
          <w:p w14:paraId="5CA55888"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сума оцінки серйозності порушення, розрахована відповідно до пункту 2.2.14 цієї глави, не перевищує 20, та</w:t>
            </w:r>
            <w:r w:rsidRPr="00934BA0">
              <w:rPr>
                <w:rFonts w:ascii="Times New Roman" w:eastAsia="Times New Roman" w:hAnsi="Times New Roman" w:cs="Times New Roman"/>
                <w:b/>
                <w:color w:val="000000" w:themeColor="text1"/>
                <w:sz w:val="20"/>
                <w:szCs w:val="20"/>
                <w:lang w:val="uk-UA"/>
              </w:rPr>
              <w:t xml:space="preserve"> / </w:t>
            </w:r>
            <w:r w:rsidRPr="00934BA0">
              <w:rPr>
                <w:rFonts w:ascii="Times New Roman" w:eastAsia="Times New Roman" w:hAnsi="Times New Roman" w:cs="Times New Roman"/>
                <w:b/>
                <w:color w:val="000000" w:themeColor="text1"/>
                <w:sz w:val="20"/>
                <w:szCs w:val="20"/>
                <w:u w:val="single"/>
                <w:lang w:val="uk-UA"/>
              </w:rPr>
              <w:t>або</w:t>
            </w:r>
          </w:p>
          <w:p w14:paraId="4E42453A"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1F2648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rPr>
            </w:pPr>
          </w:p>
        </w:tc>
        <w:tc>
          <w:tcPr>
            <w:tcW w:w="3105" w:type="dxa"/>
            <w:shd w:val="clear" w:color="auto" w:fill="auto"/>
          </w:tcPr>
          <w:p w14:paraId="5F66AA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00A8921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Чітка регламентація алгоритму дій Регулятора виключає можливість зловживань, робить Порядок прозорим, надає учасникам відносин рівні права та можливості.</w:t>
            </w:r>
          </w:p>
          <w:p w14:paraId="5DF9A47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D2866B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Кожен з критеріїв може бути достатньою підставою для застосування інших видів санкцій, тим більше, що це є правом НКРЕКП, а не обов’язком.</w:t>
            </w:r>
          </w:p>
          <w:p w14:paraId="21F86F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D42A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7639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4284858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 з метою уникнення суб’єктивізму</w:t>
            </w:r>
          </w:p>
          <w:p w14:paraId="71042BF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188A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70930C6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Товариство вважає, що задля збереження балансу інтересів між державою, в особі Регулятора, та учасниками ринку, враховуючи те, що не перевищення визначеного порогу балів при оцінці згідно проекту Порядку (Методики) вочевидь свідчить про відсутність серйозних наслідків від </w:t>
            </w:r>
            <w:r w:rsidRPr="00934BA0">
              <w:rPr>
                <w:rFonts w:ascii="Times New Roman" w:eastAsia="Times New Roman" w:hAnsi="Times New Roman" w:cs="Times New Roman"/>
                <w:color w:val="000000" w:themeColor="text1"/>
                <w:sz w:val="20"/>
                <w:szCs w:val="20"/>
                <w:lang w:val="uk-UA"/>
              </w:rPr>
              <w:lastRenderedPageBreak/>
              <w:t>порушення, доцільно закріпити у такому випадку обов’язкове застосування до учасників ринку більш м’яких видів санкцій, зокрема застереження та/або попередження про необхідність усунення порушень.</w:t>
            </w:r>
          </w:p>
          <w:p w14:paraId="544EE0D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11599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4B8A40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уникнення суб’єктивізму та корупційних ризиків пропонуємо не надавати регулятору права вибору під час наявності підстав для незастосування штрафних санкцій.</w:t>
            </w:r>
          </w:p>
          <w:p w14:paraId="1A78B65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3F925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823EB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51B9D15"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0F65D9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52867B"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 У такому випадку може бути передбачено застересження.</w:t>
            </w:r>
          </w:p>
          <w:p w14:paraId="65FE07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D7C66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8792CF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Формулювання «має право» залишає суб’єктивний фактор у питанні застосування чи не застосування штрафу у кожному окремому випадку і може призвести до ситуації, коли за однакові правопорушення один ліцензіат отримає штраф, а інший застереження, що буде порушення принципу недискримінаційності.</w:t>
            </w:r>
          </w:p>
          <w:p w14:paraId="2BBDCA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1BFAF8"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6B77B38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 метою дотримання основних принципів діяльності Регулятор, таких як ефективність та справедливість, пропонуємо враховувати можливі об’єктивні обставини, що можуть мати вплив на діяльність ліцензіата.</w:t>
            </w:r>
          </w:p>
          <w:p w14:paraId="6A2F9ED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FEE1CC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CD3341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81635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7CCE1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9F06D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1794B2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Правки пропонуються відповідно до зауважень, наданих вище. </w:t>
            </w:r>
          </w:p>
          <w:p w14:paraId="3E85B2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Також, з урахуванням того, що 20 балів входить в один діапазон оцінки серйозності порушення «17-21», доцільно для застосування запропонованої норми поставити число, що є граничним у цьому діапазоні. </w:t>
            </w:r>
          </w:p>
          <w:p w14:paraId="2A2A80D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9D0AA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AD6C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21AC75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виключення суб’єктивного підходу, пропонується встановити чітку норму про припинення нарахування штрафу. Застосування інших санкцій не є предметом цього Порядку, пропонується виключити.</w:t>
            </w:r>
          </w:p>
          <w:p w14:paraId="785E572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уточнення</w:t>
            </w:r>
          </w:p>
          <w:p w14:paraId="564176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79C9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2431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9753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E58E6F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Частина 3 ст. 77 ЗУ «Про ринок </w:t>
            </w:r>
            <w:r w:rsidRPr="00934BA0">
              <w:rPr>
                <w:rFonts w:ascii="Times New Roman" w:eastAsia="Times New Roman" w:hAnsi="Times New Roman" w:cs="Times New Roman"/>
                <w:color w:val="000000" w:themeColor="text1"/>
                <w:sz w:val="20"/>
                <w:szCs w:val="20"/>
                <w:lang w:val="uk-UA"/>
              </w:rPr>
              <w:lastRenderedPageBreak/>
              <w:t>електричної енергії» дозволяє Регулятору на вибір накладати різні види санкцій на порушника,  (попередження про необхідність усунення порушень; штраф; зупинення дії ліцензії; анулювання ліцензії. Але при цьому, Регулятор повинен керуватися принципом справедливості (п. 5 ч. 1 ст. 4 ЗУ «Про НКРЕК»), неупередженості та об’єктивності (п. 8 ч. 1 ст. 4 ЗУ «Про НКРЕК» під час прийняття рішень.</w:t>
            </w:r>
          </w:p>
          <w:p w14:paraId="03A09C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AAF6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C52A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F3B5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7E92EC76" w14:textId="77777777" w:rsidR="00176981" w:rsidRPr="00934BA0" w:rsidRDefault="00176981" w:rsidP="00176981">
            <w:pPr>
              <w:spacing w:after="0" w:line="240" w:lineRule="auto"/>
              <w:ind w:firstLine="35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Запропонована редакція пункту 2.2.15. забезпечить уникнення дискримінаційного підходу, в частині наявності у НКРЕКП права на власний розсуд припиняти розрахунок розміру штрафних санкцій.</w:t>
            </w:r>
          </w:p>
          <w:p w14:paraId="65866D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225F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A904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19D3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D2F2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A054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E305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4D90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A637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9C21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7C6DB8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незначних (несуттєвих порушень) НКРЕКП має право застосувати інші види санкцій (зокрема, застереження), адже Розрахунок використовується </w:t>
            </w:r>
            <w:r w:rsidRPr="00934BA0">
              <w:rPr>
                <w:rFonts w:ascii="Times New Roman" w:eastAsia="Times New Roman" w:hAnsi="Times New Roman" w:cs="Times New Roman"/>
                <w:color w:val="000000" w:themeColor="text1"/>
                <w:sz w:val="20"/>
                <w:szCs w:val="20"/>
                <w:lang w:val="uk-UA"/>
              </w:rPr>
              <w:lastRenderedPageBreak/>
              <w:t xml:space="preserve">лише тоді, коли НКРЕКП прийнято рішення саме про застосування штрафу. </w:t>
            </w:r>
          </w:p>
          <w:p w14:paraId="42DF974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AB6420A" w14:textId="16BC185C"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color w:val="000000" w:themeColor="text1"/>
                <w:sz w:val="20"/>
                <w:szCs w:val="20"/>
                <w:lang w:val="uk-UA"/>
              </w:rPr>
              <w:t>Рекомендуємо в пункті 2.2.15 передбачити виконання однієї умови для надання можливості НКРЕКП припинити розрахунок штрафних санкцій для несуттєвих порушень (оцінка серйозності менше 20 балів).</w:t>
            </w:r>
          </w:p>
        </w:tc>
        <w:tc>
          <w:tcPr>
            <w:tcW w:w="2715" w:type="dxa"/>
            <w:shd w:val="clear" w:color="auto" w:fill="auto"/>
          </w:tcPr>
          <w:p w14:paraId="30708CF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68DDE7C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ЗУ "Про НКРЕКП" передбачає можливість застосування Регулятором різних видів санкцій, тому дана Методика не може встановлювати обмеження для Регулятора.</w:t>
            </w:r>
          </w:p>
          <w:p w14:paraId="2410BE2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315B3B8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4086D3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D10407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rPr>
            </w:pPr>
          </w:p>
        </w:tc>
      </w:tr>
      <w:tr w:rsidR="00176981" w:rsidRPr="00934BA0" w14:paraId="386B2C83" w14:textId="77777777">
        <w:tc>
          <w:tcPr>
            <w:tcW w:w="765" w:type="dxa"/>
          </w:tcPr>
          <w:p w14:paraId="29FBCADD" w14:textId="34F5111D" w:rsidR="00176981" w:rsidRPr="00934BA0" w:rsidRDefault="00176981" w:rsidP="00176981">
            <w:pPr>
              <w:spacing w:after="0"/>
              <w:jc w:val="center"/>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lang w:val="uk-UA"/>
              </w:rPr>
              <w:lastRenderedPageBreak/>
              <w:t>2.2.16</w:t>
            </w:r>
          </w:p>
        </w:tc>
        <w:tc>
          <w:tcPr>
            <w:tcW w:w="4290" w:type="dxa"/>
            <w:shd w:val="clear" w:color="auto" w:fill="auto"/>
          </w:tcPr>
          <w:p w14:paraId="389E5E2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2.2.16. У разі наявності шкоди, завданої ліцензіатам НКРЕКП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2E8FB99E" w14:textId="77777777" w:rsidR="00176981" w:rsidRPr="00934BA0" w:rsidRDefault="00176981" w:rsidP="00176981">
            <w:pPr>
              <w:spacing w:after="0" w:line="240" w:lineRule="auto"/>
              <w:ind w:firstLine="709"/>
              <w:jc w:val="right"/>
              <w:rPr>
                <w:rFonts w:ascii="Times New Roman" w:eastAsia="Times New Roman" w:hAnsi="Times New Roman" w:cs="Times New Roman"/>
                <w:color w:val="000000" w:themeColor="text1"/>
                <w:sz w:val="20"/>
                <w:szCs w:val="20"/>
                <w:lang w:val="uk-UA"/>
              </w:rPr>
            </w:pPr>
          </w:p>
          <w:p w14:paraId="5AD0B0FF" w14:textId="77777777" w:rsidR="00176981" w:rsidRPr="00934BA0" w:rsidRDefault="00176981" w:rsidP="00176981">
            <w:pPr>
              <w:spacing w:after="0" w:line="240" w:lineRule="auto"/>
              <w:ind w:firstLine="709"/>
              <w:jc w:val="right"/>
              <w:rPr>
                <w:rFonts w:ascii="Times New Roman" w:eastAsia="Times New Roman" w:hAnsi="Times New Roman" w:cs="Times New Roman"/>
                <w:color w:val="000000" w:themeColor="text1"/>
                <w:sz w:val="20"/>
                <w:szCs w:val="20"/>
                <w:lang w:val="uk-UA"/>
              </w:rPr>
            </w:pPr>
          </w:p>
          <w:tbl>
            <w:tblPr>
              <w:tblStyle w:val="aff4"/>
              <w:tblW w:w="4666"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086"/>
              <w:gridCol w:w="1580"/>
            </w:tblGrid>
            <w:tr w:rsidR="00176981" w:rsidRPr="00934BA0" w14:paraId="42E09260" w14:textId="77777777" w:rsidTr="004332EA">
              <w:trPr>
                <w:trHeight w:val="20"/>
                <w:tblHeader/>
              </w:trPr>
              <w:tc>
                <w:tcPr>
                  <w:tcW w:w="3086" w:type="dxa"/>
                  <w:tcBorders>
                    <w:top w:val="single" w:sz="4" w:space="0" w:color="000000"/>
                    <w:left w:val="single" w:sz="4" w:space="0" w:color="000000"/>
                    <w:bottom w:val="single" w:sz="4" w:space="0" w:color="000000"/>
                    <w:right w:val="single" w:sz="4" w:space="0" w:color="000000"/>
                  </w:tcBorders>
                </w:tcPr>
                <w:p w14:paraId="1323153C" w14:textId="77777777" w:rsidR="00176981" w:rsidRPr="00934BA0" w:rsidRDefault="00176981" w:rsidP="00176981">
                  <w:pPr>
                    <w:spacing w:after="0" w:line="240" w:lineRule="auto"/>
                    <w:ind w:firstLine="82"/>
                    <w:jc w:val="center"/>
                    <w:rPr>
                      <w:rFonts w:ascii="Times New Roman" w:eastAsia="Times New Roman" w:hAnsi="Times New Roman" w:cs="Times New Roman"/>
                      <w:b/>
                      <w:color w:val="000000" w:themeColor="text1"/>
                      <w:sz w:val="20"/>
                      <w:szCs w:val="20"/>
                      <w:lang w:val="uk-UA"/>
                    </w:rPr>
                  </w:pPr>
                  <w:bookmarkStart w:id="5" w:name="_heading=h.3dy6vkm" w:colFirst="0" w:colLast="0"/>
                  <w:bookmarkEnd w:id="5"/>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1580" w:type="dxa"/>
                  <w:tcBorders>
                    <w:top w:val="single" w:sz="4" w:space="0" w:color="000000"/>
                    <w:left w:val="single" w:sz="4" w:space="0" w:color="000000"/>
                    <w:bottom w:val="single" w:sz="4" w:space="0" w:color="000000"/>
                    <w:right w:val="single" w:sz="4" w:space="0" w:color="000000"/>
                  </w:tcBorders>
                </w:tcPr>
                <w:p w14:paraId="43F2562B" w14:textId="77777777" w:rsidR="00176981" w:rsidRPr="00934BA0" w:rsidRDefault="00176981" w:rsidP="00176981">
                  <w:pPr>
                    <w:spacing w:after="0" w:line="240" w:lineRule="auto"/>
                    <w:ind w:firstLine="82"/>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Коефіцієнт</w:t>
                  </w:r>
                </w:p>
              </w:tc>
            </w:tr>
            <w:tr w:rsidR="00176981" w:rsidRPr="00934BA0" w14:paraId="6CAF6308" w14:textId="77777777" w:rsidTr="004332EA">
              <w:trPr>
                <w:trHeight w:val="20"/>
              </w:trPr>
              <w:tc>
                <w:tcPr>
                  <w:tcW w:w="3086" w:type="dxa"/>
                  <w:tcBorders>
                    <w:top w:val="single" w:sz="4" w:space="0" w:color="000000"/>
                    <w:left w:val="single" w:sz="4" w:space="0" w:color="000000"/>
                    <w:right w:val="single" w:sz="4" w:space="0" w:color="000000"/>
                  </w:tcBorders>
                </w:tcPr>
                <w:p w14:paraId="3C5C5626"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Шкода/додаткова вигода відсутня (чи її розрахунок неможливий)</w:t>
                  </w:r>
                </w:p>
              </w:tc>
              <w:tc>
                <w:tcPr>
                  <w:tcW w:w="1580" w:type="dxa"/>
                  <w:tcBorders>
                    <w:top w:val="single" w:sz="4" w:space="0" w:color="000000"/>
                    <w:left w:val="single" w:sz="4" w:space="0" w:color="000000"/>
                    <w:right w:val="single" w:sz="4" w:space="0" w:color="000000"/>
                  </w:tcBorders>
                </w:tcPr>
                <w:p w14:paraId="3D61D183"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4C6966E4" w14:textId="77777777" w:rsidTr="004332EA">
              <w:trPr>
                <w:trHeight w:val="20"/>
              </w:trPr>
              <w:tc>
                <w:tcPr>
                  <w:tcW w:w="3086" w:type="dxa"/>
                  <w:tcBorders>
                    <w:left w:val="single" w:sz="4" w:space="0" w:color="000000"/>
                    <w:right w:val="single" w:sz="4" w:space="0" w:color="000000"/>
                  </w:tcBorders>
                </w:tcPr>
                <w:p w14:paraId="1F771EF2"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1 000 000 грн</w:t>
                  </w:r>
                </w:p>
              </w:tc>
              <w:tc>
                <w:tcPr>
                  <w:tcW w:w="1580" w:type="dxa"/>
                  <w:tcBorders>
                    <w:left w:val="single" w:sz="4" w:space="0" w:color="000000"/>
                    <w:right w:val="single" w:sz="4" w:space="0" w:color="000000"/>
                  </w:tcBorders>
                </w:tcPr>
                <w:p w14:paraId="37EAF944"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w:t>
                  </w:r>
                </w:p>
              </w:tc>
            </w:tr>
            <w:tr w:rsidR="00176981" w:rsidRPr="00934BA0" w14:paraId="265F3E9C" w14:textId="77777777" w:rsidTr="004332EA">
              <w:trPr>
                <w:trHeight w:val="20"/>
              </w:trPr>
              <w:tc>
                <w:tcPr>
                  <w:tcW w:w="3086" w:type="dxa"/>
                  <w:tcBorders>
                    <w:left w:val="single" w:sz="4" w:space="0" w:color="000000"/>
                    <w:right w:val="single" w:sz="4" w:space="0" w:color="000000"/>
                  </w:tcBorders>
                </w:tcPr>
                <w:p w14:paraId="029D13B8"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1 000 001 грн до 5 000 000 грн</w:t>
                  </w:r>
                </w:p>
              </w:tc>
              <w:tc>
                <w:tcPr>
                  <w:tcW w:w="1580" w:type="dxa"/>
                  <w:tcBorders>
                    <w:left w:val="single" w:sz="4" w:space="0" w:color="000000"/>
                    <w:right w:val="single" w:sz="4" w:space="0" w:color="000000"/>
                  </w:tcBorders>
                </w:tcPr>
                <w:p w14:paraId="5F0A39FB"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w:t>
                  </w:r>
                </w:p>
              </w:tc>
            </w:tr>
            <w:tr w:rsidR="00176981" w:rsidRPr="00934BA0" w14:paraId="71BE766F" w14:textId="77777777" w:rsidTr="004332EA">
              <w:trPr>
                <w:trHeight w:val="20"/>
              </w:trPr>
              <w:tc>
                <w:tcPr>
                  <w:tcW w:w="3086" w:type="dxa"/>
                  <w:tcBorders>
                    <w:left w:val="single" w:sz="4" w:space="0" w:color="000000"/>
                    <w:right w:val="single" w:sz="4" w:space="0" w:color="000000"/>
                  </w:tcBorders>
                </w:tcPr>
                <w:p w14:paraId="2EF1AAC8"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w:t>
                  </w:r>
                </w:p>
              </w:tc>
              <w:tc>
                <w:tcPr>
                  <w:tcW w:w="1580" w:type="dxa"/>
                  <w:tcBorders>
                    <w:left w:val="single" w:sz="4" w:space="0" w:color="000000"/>
                    <w:right w:val="single" w:sz="4" w:space="0" w:color="000000"/>
                  </w:tcBorders>
                </w:tcPr>
                <w:p w14:paraId="083198C5"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w:t>
                  </w:r>
                </w:p>
              </w:tc>
            </w:tr>
            <w:tr w:rsidR="00176981" w:rsidRPr="00934BA0" w14:paraId="74C35727" w14:textId="77777777" w:rsidTr="004332EA">
              <w:trPr>
                <w:trHeight w:val="20"/>
              </w:trPr>
              <w:tc>
                <w:tcPr>
                  <w:tcW w:w="3086" w:type="dxa"/>
                  <w:tcBorders>
                    <w:left w:val="single" w:sz="4" w:space="0" w:color="000000"/>
                    <w:right w:val="single" w:sz="4" w:space="0" w:color="000000"/>
                  </w:tcBorders>
                </w:tcPr>
                <w:p w14:paraId="32D27B5C"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1580" w:type="dxa"/>
                  <w:tcBorders>
                    <w:left w:val="single" w:sz="4" w:space="0" w:color="000000"/>
                    <w:right w:val="single" w:sz="4" w:space="0" w:color="000000"/>
                  </w:tcBorders>
                </w:tcPr>
                <w:p w14:paraId="4FD335CA"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w:t>
                  </w:r>
                </w:p>
              </w:tc>
            </w:tr>
            <w:tr w:rsidR="00176981" w:rsidRPr="00934BA0" w14:paraId="2D169C0D" w14:textId="77777777" w:rsidTr="004332EA">
              <w:trPr>
                <w:trHeight w:val="20"/>
              </w:trPr>
              <w:tc>
                <w:tcPr>
                  <w:tcW w:w="3086" w:type="dxa"/>
                  <w:tcBorders>
                    <w:left w:val="single" w:sz="4" w:space="0" w:color="000000"/>
                    <w:right w:val="single" w:sz="4" w:space="0" w:color="000000"/>
                  </w:tcBorders>
                </w:tcPr>
                <w:p w14:paraId="04F36C08"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400 000 000 грн</w:t>
                  </w:r>
                </w:p>
              </w:tc>
              <w:tc>
                <w:tcPr>
                  <w:tcW w:w="1580" w:type="dxa"/>
                  <w:tcBorders>
                    <w:left w:val="single" w:sz="4" w:space="0" w:color="000000"/>
                    <w:right w:val="single" w:sz="4" w:space="0" w:color="000000"/>
                  </w:tcBorders>
                </w:tcPr>
                <w:p w14:paraId="098421F0"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1484C27F" w14:textId="77777777" w:rsidTr="004332EA">
              <w:trPr>
                <w:trHeight w:val="20"/>
              </w:trPr>
              <w:tc>
                <w:tcPr>
                  <w:tcW w:w="3086" w:type="dxa"/>
                  <w:tcBorders>
                    <w:left w:val="single" w:sz="4" w:space="0" w:color="000000"/>
                    <w:right w:val="single" w:sz="4" w:space="0" w:color="000000"/>
                  </w:tcBorders>
                </w:tcPr>
                <w:p w14:paraId="576D6A79"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400 000 001 грн до 600 000 000 грн</w:t>
                  </w:r>
                </w:p>
              </w:tc>
              <w:tc>
                <w:tcPr>
                  <w:tcW w:w="1580" w:type="dxa"/>
                  <w:tcBorders>
                    <w:left w:val="single" w:sz="4" w:space="0" w:color="000000"/>
                    <w:right w:val="single" w:sz="4" w:space="0" w:color="000000"/>
                  </w:tcBorders>
                </w:tcPr>
                <w:p w14:paraId="1B9A964D"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w:t>
                  </w:r>
                </w:p>
              </w:tc>
            </w:tr>
            <w:tr w:rsidR="00176981" w:rsidRPr="00934BA0" w14:paraId="09052FE9" w14:textId="77777777" w:rsidTr="004332EA">
              <w:trPr>
                <w:trHeight w:val="20"/>
              </w:trPr>
              <w:tc>
                <w:tcPr>
                  <w:tcW w:w="3086" w:type="dxa"/>
                  <w:tcBorders>
                    <w:left w:val="single" w:sz="4" w:space="0" w:color="000000"/>
                    <w:right w:val="single" w:sz="4" w:space="0" w:color="000000"/>
                  </w:tcBorders>
                </w:tcPr>
                <w:p w14:paraId="4426304B"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600 000 001 грн до 1 000 000 000 грн</w:t>
                  </w:r>
                </w:p>
              </w:tc>
              <w:tc>
                <w:tcPr>
                  <w:tcW w:w="1580" w:type="dxa"/>
                  <w:tcBorders>
                    <w:left w:val="single" w:sz="4" w:space="0" w:color="000000"/>
                    <w:right w:val="single" w:sz="4" w:space="0" w:color="000000"/>
                  </w:tcBorders>
                </w:tcPr>
                <w:p w14:paraId="081782E5"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w:t>
                  </w:r>
                </w:p>
              </w:tc>
            </w:tr>
            <w:tr w:rsidR="00176981" w:rsidRPr="00934BA0" w14:paraId="3D7454FF" w14:textId="77777777" w:rsidTr="004332EA">
              <w:trPr>
                <w:trHeight w:val="20"/>
              </w:trPr>
              <w:tc>
                <w:tcPr>
                  <w:tcW w:w="3086" w:type="dxa"/>
                  <w:tcBorders>
                    <w:left w:val="single" w:sz="4" w:space="0" w:color="000000"/>
                    <w:right w:val="single" w:sz="4" w:space="0" w:color="000000"/>
                  </w:tcBorders>
                </w:tcPr>
                <w:p w14:paraId="270BB146"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1 000 000 001 грн до 5 000 </w:t>
                  </w:r>
                  <w:r w:rsidRPr="00934BA0">
                    <w:rPr>
                      <w:rFonts w:ascii="Times New Roman" w:eastAsia="Times New Roman" w:hAnsi="Times New Roman" w:cs="Times New Roman"/>
                      <w:color w:val="000000" w:themeColor="text1"/>
                      <w:sz w:val="20"/>
                      <w:szCs w:val="20"/>
                      <w:lang w:val="uk-UA"/>
                    </w:rPr>
                    <w:lastRenderedPageBreak/>
                    <w:t>000 000 грн</w:t>
                  </w:r>
                </w:p>
              </w:tc>
              <w:tc>
                <w:tcPr>
                  <w:tcW w:w="1580" w:type="dxa"/>
                  <w:tcBorders>
                    <w:left w:val="single" w:sz="4" w:space="0" w:color="000000"/>
                    <w:right w:val="single" w:sz="4" w:space="0" w:color="000000"/>
                  </w:tcBorders>
                </w:tcPr>
                <w:p w14:paraId="069C83AE"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1.8</w:t>
                  </w:r>
                </w:p>
              </w:tc>
            </w:tr>
            <w:tr w:rsidR="00176981" w:rsidRPr="00934BA0" w14:paraId="6C203884" w14:textId="77777777" w:rsidTr="004332EA">
              <w:trPr>
                <w:trHeight w:val="20"/>
              </w:trPr>
              <w:tc>
                <w:tcPr>
                  <w:tcW w:w="3086" w:type="dxa"/>
                  <w:tcBorders>
                    <w:left w:val="single" w:sz="4" w:space="0" w:color="000000"/>
                    <w:bottom w:val="single" w:sz="4" w:space="0" w:color="000000"/>
                    <w:right w:val="single" w:sz="4" w:space="0" w:color="000000"/>
                  </w:tcBorders>
                </w:tcPr>
                <w:p w14:paraId="32ED899D"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5 000 000 001 грн до 9 000 000 000 грн</w:t>
                  </w:r>
                </w:p>
              </w:tc>
              <w:tc>
                <w:tcPr>
                  <w:tcW w:w="1580" w:type="dxa"/>
                  <w:tcBorders>
                    <w:left w:val="single" w:sz="4" w:space="0" w:color="000000"/>
                    <w:bottom w:val="single" w:sz="4" w:space="0" w:color="000000"/>
                    <w:right w:val="single" w:sz="4" w:space="0" w:color="000000"/>
                  </w:tcBorders>
                </w:tcPr>
                <w:p w14:paraId="5DC510BE"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1.9</w:t>
                  </w:r>
                </w:p>
              </w:tc>
            </w:tr>
            <w:tr w:rsidR="00176981" w:rsidRPr="00934BA0" w14:paraId="5F5AFC63" w14:textId="77777777" w:rsidTr="004332EA">
              <w:trPr>
                <w:trHeight w:val="20"/>
              </w:trPr>
              <w:tc>
                <w:tcPr>
                  <w:tcW w:w="3086" w:type="dxa"/>
                  <w:tcBorders>
                    <w:top w:val="single" w:sz="4" w:space="0" w:color="000000"/>
                    <w:left w:val="single" w:sz="4" w:space="0" w:color="000000"/>
                    <w:bottom w:val="single" w:sz="4" w:space="0" w:color="000000"/>
                    <w:right w:val="single" w:sz="4" w:space="0" w:color="000000"/>
                  </w:tcBorders>
                </w:tcPr>
                <w:p w14:paraId="2B250495" w14:textId="77777777" w:rsidR="00176981" w:rsidRPr="00934BA0" w:rsidRDefault="00176981" w:rsidP="00176981">
                  <w:pP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9 000 000 000 грн</w:t>
                  </w:r>
                </w:p>
              </w:tc>
              <w:tc>
                <w:tcPr>
                  <w:tcW w:w="1580" w:type="dxa"/>
                  <w:tcBorders>
                    <w:top w:val="single" w:sz="4" w:space="0" w:color="000000"/>
                    <w:left w:val="single" w:sz="4" w:space="0" w:color="000000"/>
                    <w:bottom w:val="single" w:sz="4" w:space="0" w:color="000000"/>
                    <w:right w:val="single" w:sz="4" w:space="0" w:color="000000"/>
                  </w:tcBorders>
                </w:tcPr>
                <w:p w14:paraId="462D9FDF" w14:textId="77777777" w:rsidR="00176981" w:rsidRPr="00934BA0" w:rsidRDefault="00176981" w:rsidP="00176981">
                  <w:pP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bl>
          <w:p w14:paraId="40913BA8" w14:textId="77777777" w:rsidR="00176981" w:rsidRPr="00934BA0" w:rsidRDefault="00176981" w:rsidP="00176981">
            <w:pPr>
              <w:keepNext/>
              <w:keepLines/>
              <w:spacing w:after="0" w:line="240" w:lineRule="auto"/>
              <w:ind w:firstLine="709"/>
              <w:jc w:val="center"/>
              <w:rPr>
                <w:rFonts w:ascii="Times New Roman" w:eastAsia="Times New Roman" w:hAnsi="Times New Roman" w:cs="Times New Roman"/>
                <w:b/>
                <w:color w:val="000000" w:themeColor="text1"/>
                <w:sz w:val="20"/>
                <w:szCs w:val="20"/>
                <w:lang w:val="uk-UA"/>
              </w:rPr>
            </w:pPr>
          </w:p>
          <w:p w14:paraId="1EAA5FC5"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відсутності шкоди від заподіяного порушення або неможливості його обрахунку величина коефіцієнту дорівнює 1. Розрахунок шкоди чи додаткової вигоди здійснюється згідно з алгоритмом, наведеним у додатку 1 до цього Порядку.</w:t>
            </w:r>
          </w:p>
          <w:p w14:paraId="0928C3D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3BA25AE0" w14:textId="7BEDB637" w:rsidR="00176981" w:rsidRPr="00934BA0" w:rsidRDefault="00176981" w:rsidP="00176981">
            <w:p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lang w:val="uk-UA"/>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tc>
        <w:tc>
          <w:tcPr>
            <w:tcW w:w="4830" w:type="dxa"/>
            <w:shd w:val="clear" w:color="auto" w:fill="auto"/>
          </w:tcPr>
          <w:p w14:paraId="697455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2EF314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E789E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475B75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307B5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CE16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8ED3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72C17F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4AB1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9AF0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101E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796A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F478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C229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BF9A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A268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9EB2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221B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8DA6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4A9A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278B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183B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B07E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E2F0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3A19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FD1F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A58A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C635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0494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CCFC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0A07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C616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5408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E4A0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DD4B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B47D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3EBE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2CDC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0D94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0B43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2C1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404B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A507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1E259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відсутності шкоди від заподіяного порушення або неможливості його обрахунку величина коефіцієнту дорівнює 1.</w:t>
            </w:r>
          </w:p>
          <w:p w14:paraId="419545D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шкоди чи додаткової вигоди здійснюється згідно з алгоритмом, наведеним у додатку 1 до цього Порядку.</w:t>
            </w:r>
          </w:p>
          <w:p w14:paraId="16A4E1C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w:t>
            </w:r>
            <w:r w:rsidRPr="00934BA0">
              <w:rPr>
                <w:rFonts w:ascii="Times New Roman" w:eastAsia="Times New Roman" w:hAnsi="Times New Roman" w:cs="Times New Roman"/>
                <w:color w:val="000000" w:themeColor="text1"/>
                <w:sz w:val="20"/>
                <w:szCs w:val="20"/>
                <w:lang w:val="uk-UA"/>
              </w:rPr>
              <w:lastRenderedPageBreak/>
              <w:t>тариф, вилучивши зі структури тарифу кошти </w:t>
            </w:r>
            <w:r w:rsidRPr="00934BA0">
              <w:rPr>
                <w:rFonts w:ascii="Times New Roman" w:eastAsia="Times New Roman" w:hAnsi="Times New Roman" w:cs="Times New Roman"/>
                <w:b/>
                <w:color w:val="000000" w:themeColor="text1"/>
                <w:sz w:val="20"/>
                <w:szCs w:val="20"/>
                <w:lang w:val="uk-UA"/>
              </w:rPr>
              <w:t>у відповідності до положень вищезазначених додатків</w:t>
            </w:r>
            <w:r w:rsidRPr="00934BA0">
              <w:rPr>
                <w:rFonts w:ascii="Times New Roman" w:eastAsia="Times New Roman" w:hAnsi="Times New Roman" w:cs="Times New Roman"/>
                <w:color w:val="000000" w:themeColor="text1"/>
                <w:sz w:val="20"/>
                <w:szCs w:val="20"/>
                <w:lang w:val="uk-UA"/>
              </w:rPr>
              <w:t>, або врахувати ці кошти як джерело фінансування інвестиційної програми.</w:t>
            </w:r>
          </w:p>
          <w:p w14:paraId="4E75A0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8BCA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D169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D949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DBA6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8D0B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FF0E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CEFA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6D2F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B9DA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09DC4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w:t>
            </w:r>
            <w:r w:rsidRPr="00934BA0">
              <w:rPr>
                <w:rFonts w:ascii="Times New Roman" w:eastAsia="Times New Roman" w:hAnsi="Times New Roman" w:cs="Times New Roman"/>
                <w:b/>
                <w:color w:val="000000" w:themeColor="text1"/>
                <w:sz w:val="20"/>
                <w:szCs w:val="20"/>
                <w:lang w:val="uk-UA"/>
              </w:rPr>
              <w:t xml:space="preserve"> розглядається </w:t>
            </w:r>
            <w:r w:rsidRPr="00934BA0">
              <w:rPr>
                <w:rFonts w:ascii="Times New Roman" w:eastAsia="Times New Roman" w:hAnsi="Times New Roman" w:cs="Times New Roman"/>
                <w:color w:val="000000" w:themeColor="text1"/>
                <w:sz w:val="20"/>
                <w:szCs w:val="20"/>
                <w:lang w:val="uk-UA"/>
              </w:rPr>
              <w:t>як одне (єдине) порушення.</w:t>
            </w:r>
          </w:p>
          <w:p w14:paraId="19556D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4A7D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BEEC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07D1A3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вилучити пункт повністю, а також Алгоритм розрахунку шкоди, завданої державі, споживачам, учасникам оптового енергетичного ринку, або додаткової вигоди, отриманої ліцензіатом НКРЕКП/суб’єктом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(Додаток 1 до Методики)</w:t>
            </w:r>
          </w:p>
          <w:p w14:paraId="2A63D00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23075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82360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0328AB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DFF99E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1BFA7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0936E7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302369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6F4BA1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92B9A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8E9EEB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17816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67168AF9" w14:textId="77777777" w:rsidR="00176981" w:rsidRPr="00934BA0" w:rsidRDefault="00176981" w:rsidP="00176981">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2.2.16. У разі наявності шкоди, завданої ліцензіатам НКРЕКП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66DE72F5" w14:textId="77777777" w:rsidR="00176981" w:rsidRPr="00934BA0" w:rsidRDefault="00176981" w:rsidP="00176981">
            <w:pPr>
              <w:widowControl/>
              <w:pBdr>
                <w:top w:val="nil"/>
                <w:left w:val="nil"/>
                <w:bottom w:val="nil"/>
                <w:right w:val="nil"/>
                <w:between w:val="nil"/>
              </w:pBdr>
              <w:tabs>
                <w:tab w:val="left" w:pos="990"/>
              </w:tabs>
              <w:spacing w:after="0"/>
              <w:ind w:firstLine="709"/>
              <w:jc w:val="right"/>
              <w:rPr>
                <w:rFonts w:ascii="Times New Roman" w:eastAsia="Times New Roman" w:hAnsi="Times New Roman" w:cs="Times New Roman"/>
                <w:color w:val="000000" w:themeColor="text1"/>
                <w:sz w:val="20"/>
                <w:szCs w:val="20"/>
                <w:lang w:val="uk-UA"/>
              </w:rPr>
            </w:pPr>
          </w:p>
          <w:tbl>
            <w:tblPr>
              <w:tblStyle w:val="aff5"/>
              <w:tblW w:w="469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124"/>
              <w:gridCol w:w="1566"/>
            </w:tblGrid>
            <w:tr w:rsidR="00176981" w:rsidRPr="00934BA0" w14:paraId="1C95C1CA" w14:textId="77777777" w:rsidTr="004332EA">
              <w:trPr>
                <w:trHeight w:val="20"/>
                <w:tblHeader/>
              </w:trPr>
              <w:tc>
                <w:tcPr>
                  <w:tcW w:w="3124" w:type="dxa"/>
                  <w:tcBorders>
                    <w:top w:val="single" w:sz="4" w:space="0" w:color="000000"/>
                    <w:left w:val="single" w:sz="4" w:space="0" w:color="000000"/>
                    <w:bottom w:val="single" w:sz="4" w:space="0" w:color="000000"/>
                    <w:right w:val="single" w:sz="4" w:space="0" w:color="000000"/>
                  </w:tcBorders>
                </w:tcPr>
                <w:p w14:paraId="7EED0E8C"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1566" w:type="dxa"/>
                  <w:tcBorders>
                    <w:top w:val="single" w:sz="4" w:space="0" w:color="000000"/>
                    <w:left w:val="single" w:sz="4" w:space="0" w:color="000000"/>
                    <w:bottom w:val="single" w:sz="4" w:space="0" w:color="000000"/>
                    <w:right w:val="single" w:sz="4" w:space="0" w:color="000000"/>
                  </w:tcBorders>
                </w:tcPr>
                <w:p w14:paraId="67540020"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Коефіцієнт</w:t>
                  </w:r>
                </w:p>
              </w:tc>
            </w:tr>
            <w:tr w:rsidR="00176981" w:rsidRPr="00934BA0" w14:paraId="2221DB92" w14:textId="77777777" w:rsidTr="004332EA">
              <w:trPr>
                <w:trHeight w:val="20"/>
              </w:trPr>
              <w:tc>
                <w:tcPr>
                  <w:tcW w:w="3124" w:type="dxa"/>
                  <w:tcBorders>
                    <w:top w:val="single" w:sz="4" w:space="0" w:color="000000"/>
                    <w:left w:val="single" w:sz="4" w:space="0" w:color="000000"/>
                    <w:right w:val="single" w:sz="4" w:space="0" w:color="000000"/>
                  </w:tcBorders>
                </w:tcPr>
                <w:p w14:paraId="38382705"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Шкода/додаткова вигода відсутня (чи її розрахунок неможливий)</w:t>
                  </w:r>
                </w:p>
              </w:tc>
              <w:tc>
                <w:tcPr>
                  <w:tcW w:w="1566" w:type="dxa"/>
                  <w:tcBorders>
                    <w:top w:val="single" w:sz="4" w:space="0" w:color="000000"/>
                    <w:left w:val="single" w:sz="4" w:space="0" w:color="000000"/>
                    <w:right w:val="single" w:sz="4" w:space="0" w:color="000000"/>
                  </w:tcBorders>
                </w:tcPr>
                <w:p w14:paraId="5D3DACFA"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14579B41" w14:textId="77777777" w:rsidTr="004332EA">
              <w:trPr>
                <w:trHeight w:val="20"/>
              </w:trPr>
              <w:tc>
                <w:tcPr>
                  <w:tcW w:w="3124" w:type="dxa"/>
                  <w:tcBorders>
                    <w:left w:val="single" w:sz="4" w:space="0" w:color="000000"/>
                    <w:right w:val="single" w:sz="4" w:space="0" w:color="000000"/>
                  </w:tcBorders>
                </w:tcPr>
                <w:p w14:paraId="07F14756"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грн до 1 000 000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4E4A52CF"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w:t>
                  </w:r>
                </w:p>
              </w:tc>
            </w:tr>
            <w:tr w:rsidR="00176981" w:rsidRPr="00934BA0" w14:paraId="2457B390" w14:textId="77777777" w:rsidTr="004332EA">
              <w:trPr>
                <w:trHeight w:val="20"/>
              </w:trPr>
              <w:tc>
                <w:tcPr>
                  <w:tcW w:w="3124" w:type="dxa"/>
                  <w:tcBorders>
                    <w:left w:val="single" w:sz="4" w:space="0" w:color="000000"/>
                    <w:right w:val="single" w:sz="4" w:space="0" w:color="000000"/>
                  </w:tcBorders>
                </w:tcPr>
                <w:p w14:paraId="7FEBCE19"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1 000 001 грн до 5 000 000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144E8BD9"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w:t>
                  </w:r>
                </w:p>
              </w:tc>
            </w:tr>
            <w:tr w:rsidR="00176981" w:rsidRPr="00934BA0" w14:paraId="384EDE01" w14:textId="77777777" w:rsidTr="004332EA">
              <w:trPr>
                <w:trHeight w:val="20"/>
              </w:trPr>
              <w:tc>
                <w:tcPr>
                  <w:tcW w:w="3124" w:type="dxa"/>
                  <w:tcBorders>
                    <w:left w:val="single" w:sz="4" w:space="0" w:color="000000"/>
                    <w:right w:val="single" w:sz="4" w:space="0" w:color="000000"/>
                  </w:tcBorders>
                </w:tcPr>
                <w:p w14:paraId="539069D6"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5 000 001 грн до 10 000 000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66391E5E"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w:t>
                  </w:r>
                </w:p>
              </w:tc>
            </w:tr>
            <w:tr w:rsidR="00176981" w:rsidRPr="00934BA0" w14:paraId="2351973D" w14:textId="77777777" w:rsidTr="004332EA">
              <w:trPr>
                <w:trHeight w:val="20"/>
              </w:trPr>
              <w:tc>
                <w:tcPr>
                  <w:tcW w:w="3124" w:type="dxa"/>
                  <w:tcBorders>
                    <w:left w:val="single" w:sz="4" w:space="0" w:color="000000"/>
                    <w:right w:val="single" w:sz="4" w:space="0" w:color="000000"/>
                  </w:tcBorders>
                </w:tcPr>
                <w:p w14:paraId="44A7AEBF"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10 000 001 грн до 200 000 000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6FE79BD1"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w:t>
                  </w:r>
                </w:p>
              </w:tc>
            </w:tr>
            <w:tr w:rsidR="00176981" w:rsidRPr="00934BA0" w14:paraId="61C7385E" w14:textId="77777777" w:rsidTr="004332EA">
              <w:trPr>
                <w:trHeight w:val="20"/>
              </w:trPr>
              <w:tc>
                <w:tcPr>
                  <w:tcW w:w="3124" w:type="dxa"/>
                  <w:tcBorders>
                    <w:left w:val="single" w:sz="4" w:space="0" w:color="000000"/>
                    <w:right w:val="single" w:sz="4" w:space="0" w:color="000000"/>
                  </w:tcBorders>
                </w:tcPr>
                <w:p w14:paraId="0C23D1CF"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200 000 001 грн до 400 000 000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5534B316"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458EC2FC" w14:textId="77777777" w:rsidTr="004332EA">
              <w:trPr>
                <w:trHeight w:val="20"/>
              </w:trPr>
              <w:tc>
                <w:tcPr>
                  <w:tcW w:w="3124" w:type="dxa"/>
                  <w:tcBorders>
                    <w:left w:val="single" w:sz="4" w:space="0" w:color="000000"/>
                    <w:right w:val="single" w:sz="4" w:space="0" w:color="000000"/>
                  </w:tcBorders>
                </w:tcPr>
                <w:p w14:paraId="32CA6523"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400 000 001 грн до 600 000 000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1996B447"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w:t>
                  </w:r>
                </w:p>
              </w:tc>
            </w:tr>
            <w:tr w:rsidR="00176981" w:rsidRPr="00934BA0" w14:paraId="1DD810D6" w14:textId="77777777" w:rsidTr="004332EA">
              <w:trPr>
                <w:trHeight w:val="20"/>
              </w:trPr>
              <w:tc>
                <w:tcPr>
                  <w:tcW w:w="3124" w:type="dxa"/>
                  <w:tcBorders>
                    <w:left w:val="single" w:sz="4" w:space="0" w:color="000000"/>
                    <w:right w:val="single" w:sz="4" w:space="0" w:color="000000"/>
                  </w:tcBorders>
                </w:tcPr>
                <w:p w14:paraId="10DB2A6C"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600 000 001 грн до 1 000 000 000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42F721CA"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w:t>
                  </w:r>
                </w:p>
              </w:tc>
            </w:tr>
            <w:tr w:rsidR="00176981" w:rsidRPr="00934BA0" w14:paraId="3B1DB1E5" w14:textId="77777777" w:rsidTr="004332EA">
              <w:trPr>
                <w:trHeight w:val="20"/>
              </w:trPr>
              <w:tc>
                <w:tcPr>
                  <w:tcW w:w="3124" w:type="dxa"/>
                  <w:tcBorders>
                    <w:left w:val="single" w:sz="4" w:space="0" w:color="000000"/>
                    <w:right w:val="single" w:sz="4" w:space="0" w:color="000000"/>
                  </w:tcBorders>
                </w:tcPr>
                <w:p w14:paraId="050A9C0A"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1 000 000 001 грн до 5 000 000 000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right w:val="single" w:sz="4" w:space="0" w:color="000000"/>
                  </w:tcBorders>
                </w:tcPr>
                <w:p w14:paraId="0310EB40"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1.8</w:t>
                  </w:r>
                </w:p>
              </w:tc>
            </w:tr>
            <w:tr w:rsidR="00176981" w:rsidRPr="00934BA0" w14:paraId="31997AB5" w14:textId="77777777" w:rsidTr="004332EA">
              <w:trPr>
                <w:trHeight w:val="20"/>
              </w:trPr>
              <w:tc>
                <w:tcPr>
                  <w:tcW w:w="3124" w:type="dxa"/>
                  <w:tcBorders>
                    <w:left w:val="single" w:sz="4" w:space="0" w:color="000000"/>
                    <w:bottom w:val="single" w:sz="4" w:space="0" w:color="000000"/>
                    <w:right w:val="single" w:sz="4" w:space="0" w:color="000000"/>
                  </w:tcBorders>
                </w:tcPr>
                <w:p w14:paraId="7D3E6825"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5 000 000 001 грн до 9 000 000 000 грн </w:t>
                  </w:r>
                  <w:r w:rsidRPr="00934BA0">
                    <w:rPr>
                      <w:rFonts w:ascii="Times New Roman" w:eastAsia="Times New Roman" w:hAnsi="Times New Roman" w:cs="Times New Roman"/>
                      <w:b/>
                      <w:color w:val="000000" w:themeColor="text1"/>
                      <w:sz w:val="20"/>
                      <w:szCs w:val="20"/>
                      <w:lang w:val="uk-UA"/>
                    </w:rPr>
                    <w:t>99 коп.</w:t>
                  </w:r>
                </w:p>
              </w:tc>
              <w:tc>
                <w:tcPr>
                  <w:tcW w:w="1566" w:type="dxa"/>
                  <w:tcBorders>
                    <w:left w:val="single" w:sz="4" w:space="0" w:color="000000"/>
                    <w:bottom w:val="single" w:sz="4" w:space="0" w:color="000000"/>
                    <w:right w:val="single" w:sz="4" w:space="0" w:color="000000"/>
                  </w:tcBorders>
                </w:tcPr>
                <w:p w14:paraId="5E2E4EFF"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1.9</w:t>
                  </w:r>
                </w:p>
              </w:tc>
            </w:tr>
            <w:tr w:rsidR="00176981" w:rsidRPr="00934BA0" w14:paraId="4F4622BB" w14:textId="77777777" w:rsidTr="004332EA">
              <w:trPr>
                <w:trHeight w:val="20"/>
              </w:trPr>
              <w:tc>
                <w:tcPr>
                  <w:tcW w:w="3124" w:type="dxa"/>
                  <w:tcBorders>
                    <w:top w:val="single" w:sz="4" w:space="0" w:color="000000"/>
                    <w:left w:val="single" w:sz="4" w:space="0" w:color="000000"/>
                    <w:bottom w:val="single" w:sz="4" w:space="0" w:color="000000"/>
                    <w:right w:val="single" w:sz="4" w:space="0" w:color="000000"/>
                  </w:tcBorders>
                </w:tcPr>
                <w:p w14:paraId="68054512" w14:textId="77777777" w:rsidR="00176981" w:rsidRPr="00934BA0" w:rsidRDefault="00176981" w:rsidP="00176981">
                  <w:pPr>
                    <w:widowControl/>
                    <w:pBdr>
                      <w:top w:val="nil"/>
                      <w:left w:val="nil"/>
                      <w:bottom w:val="nil"/>
                      <w:right w:val="nil"/>
                      <w:between w:val="nil"/>
                    </w:pBdr>
                    <w:spacing w:after="0"/>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9 000 000 000 грн</w:t>
                  </w:r>
                </w:p>
              </w:tc>
              <w:tc>
                <w:tcPr>
                  <w:tcW w:w="1566" w:type="dxa"/>
                  <w:tcBorders>
                    <w:top w:val="single" w:sz="4" w:space="0" w:color="000000"/>
                    <w:left w:val="single" w:sz="4" w:space="0" w:color="000000"/>
                    <w:bottom w:val="single" w:sz="4" w:space="0" w:color="000000"/>
                    <w:right w:val="single" w:sz="4" w:space="0" w:color="000000"/>
                  </w:tcBorders>
                </w:tcPr>
                <w:p w14:paraId="2D37C325" w14:textId="77777777" w:rsidR="00176981" w:rsidRPr="00934BA0" w:rsidRDefault="00176981" w:rsidP="00176981">
                  <w:pPr>
                    <w:widowControl/>
                    <w:pBdr>
                      <w:top w:val="nil"/>
                      <w:left w:val="nil"/>
                      <w:bottom w:val="nil"/>
                      <w:right w:val="nil"/>
                      <w:between w:val="nil"/>
                    </w:pBdr>
                    <w:spacing w:after="0"/>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bl>
          <w:p w14:paraId="50AF33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67FC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55D3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tbl>
            <w:tblPr>
              <w:tblStyle w:val="aff6"/>
              <w:tblW w:w="5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7"/>
            </w:tblGrid>
            <w:tr w:rsidR="00176981" w:rsidRPr="00934BA0" w14:paraId="4B008777" w14:textId="77777777" w:rsidTr="004332EA">
              <w:trPr>
                <w:trHeight w:val="610"/>
              </w:trPr>
              <w:tc>
                <w:tcPr>
                  <w:tcW w:w="5127" w:type="dxa"/>
                </w:tcPr>
                <w:p w14:paraId="33AD9CBA"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2.2.11.</w:t>
                  </w:r>
                  <w:r w:rsidRPr="00934BA0">
                    <w:rPr>
                      <w:rFonts w:ascii="Times New Roman" w:eastAsia="Times New Roman" w:hAnsi="Times New Roman" w:cs="Times New Roman"/>
                      <w:color w:val="000000" w:themeColor="text1"/>
                      <w:sz w:val="20"/>
                      <w:szCs w:val="20"/>
                      <w:lang w:val="uk-UA"/>
                    </w:rPr>
                    <w:t xml:space="preserve"> У разі наявності шкоди, завданої </w:t>
                  </w:r>
                  <w:r w:rsidRPr="00934BA0">
                    <w:rPr>
                      <w:rFonts w:ascii="Times New Roman" w:eastAsia="Times New Roman" w:hAnsi="Times New Roman" w:cs="Times New Roman"/>
                      <w:b/>
                      <w:color w:val="000000" w:themeColor="text1"/>
                      <w:sz w:val="20"/>
                      <w:szCs w:val="20"/>
                      <w:lang w:val="uk-UA"/>
                    </w:rPr>
                    <w:t xml:space="preserve">споживачам та/або </w:t>
                  </w:r>
                  <w:r w:rsidRPr="00934BA0">
                    <w:rPr>
                      <w:rFonts w:ascii="Times New Roman" w:eastAsia="Times New Roman" w:hAnsi="Times New Roman" w:cs="Times New Roman"/>
                      <w:color w:val="000000" w:themeColor="text1"/>
                      <w:sz w:val="20"/>
                      <w:szCs w:val="20"/>
                      <w:lang w:val="uk-UA"/>
                    </w:rPr>
                    <w:t xml:space="preserve">учасникам ринку внаслідок вчинення </w:t>
                  </w:r>
                  <w:r w:rsidRPr="00934BA0">
                    <w:rPr>
                      <w:rFonts w:ascii="Times New Roman" w:eastAsia="Times New Roman" w:hAnsi="Times New Roman" w:cs="Times New Roman"/>
                      <w:color w:val="000000" w:themeColor="text1"/>
                      <w:sz w:val="20"/>
                      <w:szCs w:val="20"/>
                      <w:lang w:val="uk-UA"/>
                    </w:rPr>
                    <w:lastRenderedPageBreak/>
                    <w:t xml:space="preserve">правопорушення, </w:t>
                  </w:r>
                  <w:r w:rsidRPr="00934BA0">
                    <w:rPr>
                      <w:rFonts w:ascii="Times New Roman" w:eastAsia="Times New Roman" w:hAnsi="Times New Roman" w:cs="Times New Roman"/>
                      <w:strike/>
                      <w:color w:val="000000" w:themeColor="text1"/>
                      <w:sz w:val="20"/>
                      <w:szCs w:val="20"/>
                      <w:lang w:val="uk-UA"/>
                    </w:rPr>
                    <w:t>чи додаткової вигоди, отриманої порушником внаслідок вчинення порушення,</w:t>
                  </w:r>
                  <w:r w:rsidRPr="00934BA0">
                    <w:rPr>
                      <w:rFonts w:ascii="Times New Roman" w:eastAsia="Times New Roman" w:hAnsi="Times New Roman" w:cs="Times New Roman"/>
                      <w:color w:val="000000" w:themeColor="text1"/>
                      <w:sz w:val="20"/>
                      <w:szCs w:val="20"/>
                      <w:lang w:val="uk-UA"/>
                    </w:rPr>
                    <w:t xml:space="preserve"> та можливості її визначення, НКРЕКП для цілей обрахунку початкового розміру штрафу застосовує такі коефіцієнти: </w:t>
                  </w:r>
                </w:p>
                <w:tbl>
                  <w:tblPr>
                    <w:tblStyle w:val="aff7"/>
                    <w:tblW w:w="49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50"/>
                    <w:gridCol w:w="1351"/>
                  </w:tblGrid>
                  <w:tr w:rsidR="00176981" w:rsidRPr="00934BA0" w14:paraId="28FEBAA1" w14:textId="77777777" w:rsidTr="004332EA">
                    <w:tc>
                      <w:tcPr>
                        <w:tcW w:w="3550" w:type="dxa"/>
                      </w:tcPr>
                      <w:p w14:paraId="26626483"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Розмір завданої шкоди </w:t>
                        </w:r>
                        <w:r w:rsidRPr="00934BA0">
                          <w:rPr>
                            <w:rFonts w:ascii="Times New Roman" w:eastAsia="Times New Roman" w:hAnsi="Times New Roman" w:cs="Times New Roman"/>
                            <w:strike/>
                            <w:color w:val="000000" w:themeColor="text1"/>
                            <w:sz w:val="20"/>
                            <w:szCs w:val="20"/>
                            <w:lang w:val="uk-UA"/>
                          </w:rPr>
                          <w:t>/ отриманої додаткової вигоди</w:t>
                        </w:r>
                      </w:p>
                    </w:tc>
                    <w:tc>
                      <w:tcPr>
                        <w:tcW w:w="1351" w:type="dxa"/>
                      </w:tcPr>
                      <w:p w14:paraId="27B6C05F"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Коефіцієнт</w:t>
                        </w:r>
                      </w:p>
                    </w:tc>
                  </w:tr>
                  <w:tr w:rsidR="00176981" w:rsidRPr="00934BA0" w14:paraId="5A7FD055" w14:textId="77777777" w:rsidTr="004332EA">
                    <w:tc>
                      <w:tcPr>
                        <w:tcW w:w="3550" w:type="dxa"/>
                      </w:tcPr>
                      <w:p w14:paraId="4F4A7C38"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Шкода/додаткова вигода відсутня (чи її розрахунок неможливий)</w:t>
                        </w:r>
                      </w:p>
                    </w:tc>
                    <w:tc>
                      <w:tcPr>
                        <w:tcW w:w="1351" w:type="dxa"/>
                      </w:tcPr>
                      <w:p w14:paraId="778C3FF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483031D1" w14:textId="77777777" w:rsidTr="004332EA">
                    <w:tc>
                      <w:tcPr>
                        <w:tcW w:w="3550" w:type="dxa"/>
                      </w:tcPr>
                      <w:p w14:paraId="74683DC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1 000 000 грн</w:t>
                        </w:r>
                      </w:p>
                    </w:tc>
                    <w:tc>
                      <w:tcPr>
                        <w:tcW w:w="1351" w:type="dxa"/>
                      </w:tcPr>
                      <w:p w14:paraId="5E178AA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w:t>
                        </w:r>
                      </w:p>
                    </w:tc>
                  </w:tr>
                  <w:tr w:rsidR="00176981" w:rsidRPr="00934BA0" w14:paraId="48E80D03" w14:textId="77777777" w:rsidTr="004332EA">
                    <w:tc>
                      <w:tcPr>
                        <w:tcW w:w="3550" w:type="dxa"/>
                      </w:tcPr>
                      <w:p w14:paraId="7BF3FB62"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1 000 001 грн до 5 000 000 грн</w:t>
                        </w:r>
                      </w:p>
                    </w:tc>
                    <w:tc>
                      <w:tcPr>
                        <w:tcW w:w="1351" w:type="dxa"/>
                      </w:tcPr>
                      <w:p w14:paraId="59FFE45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w:t>
                        </w:r>
                      </w:p>
                    </w:tc>
                  </w:tr>
                  <w:tr w:rsidR="00176981" w:rsidRPr="00934BA0" w14:paraId="0B68A864" w14:textId="77777777" w:rsidTr="004332EA">
                    <w:tc>
                      <w:tcPr>
                        <w:tcW w:w="3550" w:type="dxa"/>
                      </w:tcPr>
                      <w:p w14:paraId="09480E66"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w:t>
                        </w:r>
                      </w:p>
                    </w:tc>
                    <w:tc>
                      <w:tcPr>
                        <w:tcW w:w="1351" w:type="dxa"/>
                      </w:tcPr>
                      <w:p w14:paraId="2C5D1E85"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w:t>
                        </w:r>
                      </w:p>
                    </w:tc>
                  </w:tr>
                  <w:tr w:rsidR="00176981" w:rsidRPr="00934BA0" w14:paraId="444BC2C5" w14:textId="77777777" w:rsidTr="004332EA">
                    <w:tc>
                      <w:tcPr>
                        <w:tcW w:w="3550" w:type="dxa"/>
                      </w:tcPr>
                      <w:p w14:paraId="4910B029"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1351" w:type="dxa"/>
                      </w:tcPr>
                      <w:p w14:paraId="2042F8B4"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w:t>
                        </w:r>
                      </w:p>
                    </w:tc>
                  </w:tr>
                  <w:tr w:rsidR="00176981" w:rsidRPr="00934BA0" w14:paraId="2C16BE43" w14:textId="77777777" w:rsidTr="004332EA">
                    <w:tc>
                      <w:tcPr>
                        <w:tcW w:w="3550" w:type="dxa"/>
                      </w:tcPr>
                      <w:p w14:paraId="297BCDF1"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400 000 000 грн</w:t>
                        </w:r>
                      </w:p>
                    </w:tc>
                    <w:tc>
                      <w:tcPr>
                        <w:tcW w:w="1351" w:type="dxa"/>
                      </w:tcPr>
                      <w:p w14:paraId="0D98703E"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203E9DC1" w14:textId="77777777" w:rsidTr="004332EA">
                    <w:tc>
                      <w:tcPr>
                        <w:tcW w:w="3550" w:type="dxa"/>
                      </w:tcPr>
                      <w:p w14:paraId="7F8DCB9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400 000 001 грн до 600 000 000 грн</w:t>
                        </w:r>
                      </w:p>
                    </w:tc>
                    <w:tc>
                      <w:tcPr>
                        <w:tcW w:w="1351" w:type="dxa"/>
                      </w:tcPr>
                      <w:p w14:paraId="7DC8ED25"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w:t>
                        </w:r>
                      </w:p>
                    </w:tc>
                  </w:tr>
                  <w:tr w:rsidR="00176981" w:rsidRPr="00934BA0" w14:paraId="16DFF210" w14:textId="77777777" w:rsidTr="004332EA">
                    <w:tc>
                      <w:tcPr>
                        <w:tcW w:w="3550" w:type="dxa"/>
                      </w:tcPr>
                      <w:p w14:paraId="1D36AB97"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600 000 001 грн до 1 000 000 000 грн</w:t>
                        </w:r>
                      </w:p>
                    </w:tc>
                    <w:tc>
                      <w:tcPr>
                        <w:tcW w:w="1351" w:type="dxa"/>
                      </w:tcPr>
                      <w:p w14:paraId="5561755A"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w:t>
                        </w:r>
                      </w:p>
                    </w:tc>
                  </w:tr>
                  <w:tr w:rsidR="00176981" w:rsidRPr="00934BA0" w14:paraId="4A61610E" w14:textId="77777777" w:rsidTr="004332EA">
                    <w:tc>
                      <w:tcPr>
                        <w:tcW w:w="3550" w:type="dxa"/>
                      </w:tcPr>
                      <w:p w14:paraId="285606A9"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1 000 000 001 грн до 5 000 000 000 грн</w:t>
                        </w:r>
                      </w:p>
                    </w:tc>
                    <w:tc>
                      <w:tcPr>
                        <w:tcW w:w="1351" w:type="dxa"/>
                      </w:tcPr>
                      <w:p w14:paraId="074A59B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1.8</w:t>
                        </w:r>
                      </w:p>
                    </w:tc>
                  </w:tr>
                  <w:tr w:rsidR="00176981" w:rsidRPr="00934BA0" w14:paraId="1FAD1B4E" w14:textId="77777777" w:rsidTr="004332EA">
                    <w:tc>
                      <w:tcPr>
                        <w:tcW w:w="3550" w:type="dxa"/>
                      </w:tcPr>
                      <w:p w14:paraId="14D5352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5 000 000 001 грн до 9 000 000 000 грн</w:t>
                        </w:r>
                      </w:p>
                    </w:tc>
                    <w:tc>
                      <w:tcPr>
                        <w:tcW w:w="1351" w:type="dxa"/>
                      </w:tcPr>
                      <w:p w14:paraId="52659FB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1.9</w:t>
                        </w:r>
                      </w:p>
                    </w:tc>
                  </w:tr>
                  <w:tr w:rsidR="00176981" w:rsidRPr="00934BA0" w14:paraId="41F7AADE" w14:textId="77777777" w:rsidTr="004332EA">
                    <w:tc>
                      <w:tcPr>
                        <w:tcW w:w="3550" w:type="dxa"/>
                      </w:tcPr>
                      <w:p w14:paraId="4EFD416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9 000 000 000 грн</w:t>
                        </w:r>
                      </w:p>
                    </w:tc>
                    <w:tc>
                      <w:tcPr>
                        <w:tcW w:w="1351" w:type="dxa"/>
                      </w:tcPr>
                      <w:p w14:paraId="64C3AE04"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bl>
                <w:p w14:paraId="5562D13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від заподіяного порушення або неможливості </w:t>
                  </w:r>
                  <w:r w:rsidRPr="00934BA0">
                    <w:rPr>
                      <w:rFonts w:ascii="Times New Roman" w:eastAsia="Times New Roman" w:hAnsi="Times New Roman" w:cs="Times New Roman"/>
                      <w:b/>
                      <w:color w:val="000000" w:themeColor="text1"/>
                      <w:sz w:val="20"/>
                      <w:szCs w:val="20"/>
                      <w:lang w:val="uk-UA"/>
                    </w:rPr>
                    <w:t>її</w:t>
                  </w:r>
                  <w:r w:rsidRPr="00934BA0">
                    <w:rPr>
                      <w:rFonts w:ascii="Times New Roman" w:eastAsia="Times New Roman" w:hAnsi="Times New Roman" w:cs="Times New Roman"/>
                      <w:color w:val="000000" w:themeColor="text1"/>
                      <w:sz w:val="20"/>
                      <w:szCs w:val="20"/>
                      <w:lang w:val="uk-UA"/>
                    </w:rPr>
                    <w:t xml:space="preserve"> обрахунку величина коефіцієнту дорівнює 1. Розрахунок шкоди </w:t>
                  </w:r>
                  <w:r w:rsidRPr="00934BA0">
                    <w:rPr>
                      <w:rFonts w:ascii="Times New Roman" w:eastAsia="Times New Roman" w:hAnsi="Times New Roman" w:cs="Times New Roman"/>
                      <w:strike/>
                      <w:color w:val="000000" w:themeColor="text1"/>
                      <w:sz w:val="20"/>
                      <w:szCs w:val="20"/>
                      <w:lang w:val="uk-UA"/>
                    </w:rPr>
                    <w:t>чи додаткової вигоди</w:t>
                  </w:r>
                  <w:r w:rsidRPr="00934BA0">
                    <w:rPr>
                      <w:rFonts w:ascii="Times New Roman" w:eastAsia="Times New Roman" w:hAnsi="Times New Roman" w:cs="Times New Roman"/>
                      <w:color w:val="000000" w:themeColor="text1"/>
                      <w:sz w:val="20"/>
                      <w:szCs w:val="20"/>
                      <w:lang w:val="uk-UA"/>
                    </w:rPr>
                    <w:t xml:space="preserve"> здійснюється згідно з алгоритмом, наведеним у додатку 1 до цього Порядку.</w:t>
                  </w:r>
                </w:p>
              </w:tc>
            </w:tr>
          </w:tbl>
          <w:p w14:paraId="6E59B652" w14:textId="77777777" w:rsidR="00176981" w:rsidRPr="00934BA0" w:rsidRDefault="00176981" w:rsidP="00176981">
            <w:pPr>
              <w:spacing w:after="0"/>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lastRenderedPageBreak/>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w:t>
            </w:r>
            <w:r w:rsidRPr="00934BA0">
              <w:rPr>
                <w:rFonts w:ascii="Times New Roman" w:eastAsia="Times New Roman" w:hAnsi="Times New Roman" w:cs="Times New Roman"/>
                <w:strike/>
                <w:color w:val="000000" w:themeColor="text1"/>
                <w:sz w:val="20"/>
                <w:szCs w:val="20"/>
                <w:lang w:val="uk-UA"/>
              </w:rPr>
              <w:lastRenderedPageBreak/>
              <w:t>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02B45CAE"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5C5440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3A43D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1487BF3" w14:textId="77777777" w:rsidR="00176981" w:rsidRPr="00934BA0" w:rsidRDefault="00176981" w:rsidP="00176981">
            <w:pPr>
              <w:widowControl/>
              <w:numPr>
                <w:ilvl w:val="1"/>
                <w:numId w:val="15"/>
              </w:numPr>
              <w:pBdr>
                <w:top w:val="nil"/>
                <w:left w:val="nil"/>
                <w:bottom w:val="nil"/>
                <w:right w:val="nil"/>
                <w:between w:val="nil"/>
              </w:pBdr>
              <w:tabs>
                <w:tab w:val="left" w:pos="990"/>
              </w:tabs>
              <w:spacing w:after="0" w:line="240" w:lineRule="auto"/>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2.2.16. У разі наявності шкоди, завданої учасникам ринку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 </w:t>
            </w:r>
          </w:p>
          <w:p w14:paraId="54C7D6A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p>
          <w:tbl>
            <w:tblPr>
              <w:tblStyle w:val="aff8"/>
              <w:tblW w:w="5101"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887"/>
              <w:gridCol w:w="1214"/>
            </w:tblGrid>
            <w:tr w:rsidR="00176981" w:rsidRPr="00934BA0" w14:paraId="1E78753F" w14:textId="77777777" w:rsidTr="004332EA">
              <w:trPr>
                <w:trHeight w:val="20"/>
                <w:tblHeader/>
              </w:trPr>
              <w:tc>
                <w:tcPr>
                  <w:tcW w:w="3887" w:type="dxa"/>
                  <w:tcBorders>
                    <w:top w:val="single" w:sz="4" w:space="0" w:color="000000"/>
                    <w:left w:val="single" w:sz="4" w:space="0" w:color="000000"/>
                    <w:bottom w:val="single" w:sz="4" w:space="0" w:color="000000"/>
                    <w:right w:val="single" w:sz="4" w:space="0" w:color="000000"/>
                  </w:tcBorders>
                </w:tcPr>
                <w:p w14:paraId="118248B8"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Розмір завданої шкоди / отриманої додаткової </w:t>
                  </w:r>
                </w:p>
                <w:p w14:paraId="4E2C7271"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вигоди</w:t>
                  </w:r>
                </w:p>
              </w:tc>
              <w:tc>
                <w:tcPr>
                  <w:tcW w:w="1214" w:type="dxa"/>
                  <w:tcBorders>
                    <w:top w:val="single" w:sz="4" w:space="0" w:color="000000"/>
                    <w:left w:val="single" w:sz="4" w:space="0" w:color="000000"/>
                    <w:bottom w:val="single" w:sz="4" w:space="0" w:color="000000"/>
                    <w:right w:val="single" w:sz="4" w:space="0" w:color="000000"/>
                  </w:tcBorders>
                </w:tcPr>
                <w:p w14:paraId="1A2F2A5A"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Коеф-нт</w:t>
                  </w:r>
                </w:p>
              </w:tc>
            </w:tr>
            <w:tr w:rsidR="00176981" w:rsidRPr="00934BA0" w14:paraId="3936AEC6" w14:textId="77777777" w:rsidTr="004332EA">
              <w:trPr>
                <w:trHeight w:val="20"/>
              </w:trPr>
              <w:tc>
                <w:tcPr>
                  <w:tcW w:w="3887" w:type="dxa"/>
                  <w:tcBorders>
                    <w:top w:val="single" w:sz="4" w:space="0" w:color="000000"/>
                    <w:left w:val="single" w:sz="4" w:space="0" w:color="000000"/>
                    <w:right w:val="single" w:sz="4" w:space="0" w:color="000000"/>
                  </w:tcBorders>
                </w:tcPr>
                <w:p w14:paraId="0E36AE5B"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Шкода/додаткова вигода відсутня (чи її розрахунок неможливий)</w:t>
                  </w:r>
                </w:p>
              </w:tc>
              <w:tc>
                <w:tcPr>
                  <w:tcW w:w="1214" w:type="dxa"/>
                  <w:tcBorders>
                    <w:top w:val="single" w:sz="4" w:space="0" w:color="000000"/>
                    <w:left w:val="single" w:sz="4" w:space="0" w:color="000000"/>
                    <w:right w:val="single" w:sz="4" w:space="0" w:color="000000"/>
                  </w:tcBorders>
                </w:tcPr>
                <w:p w14:paraId="62CBA2F0"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w:t>
                  </w:r>
                </w:p>
              </w:tc>
            </w:tr>
            <w:tr w:rsidR="00176981" w:rsidRPr="00934BA0" w14:paraId="1988B4E1" w14:textId="77777777" w:rsidTr="004332EA">
              <w:trPr>
                <w:trHeight w:val="20"/>
              </w:trPr>
              <w:tc>
                <w:tcPr>
                  <w:tcW w:w="3887" w:type="dxa"/>
                  <w:tcBorders>
                    <w:left w:val="single" w:sz="4" w:space="0" w:color="000000"/>
                    <w:right w:val="single" w:sz="4" w:space="0" w:color="000000"/>
                  </w:tcBorders>
                </w:tcPr>
                <w:p w14:paraId="01DBB6C1"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 грн до 1 000 000 грн</w:t>
                  </w:r>
                </w:p>
              </w:tc>
              <w:tc>
                <w:tcPr>
                  <w:tcW w:w="1214" w:type="dxa"/>
                  <w:tcBorders>
                    <w:left w:val="single" w:sz="4" w:space="0" w:color="000000"/>
                    <w:right w:val="single" w:sz="4" w:space="0" w:color="000000"/>
                  </w:tcBorders>
                </w:tcPr>
                <w:p w14:paraId="64FEAEE7"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1.1</w:t>
                  </w:r>
                </w:p>
              </w:tc>
            </w:tr>
            <w:tr w:rsidR="00176981" w:rsidRPr="00934BA0" w14:paraId="6440F015" w14:textId="77777777" w:rsidTr="004332EA">
              <w:trPr>
                <w:trHeight w:val="20"/>
              </w:trPr>
              <w:tc>
                <w:tcPr>
                  <w:tcW w:w="3887" w:type="dxa"/>
                  <w:tcBorders>
                    <w:left w:val="single" w:sz="4" w:space="0" w:color="000000"/>
                    <w:right w:val="single" w:sz="4" w:space="0" w:color="000000"/>
                  </w:tcBorders>
                </w:tcPr>
                <w:p w14:paraId="2C8FE7DE"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1 000 001 грн до 5 000 000 грн</w:t>
                  </w:r>
                </w:p>
              </w:tc>
              <w:tc>
                <w:tcPr>
                  <w:tcW w:w="1214" w:type="dxa"/>
                  <w:tcBorders>
                    <w:left w:val="single" w:sz="4" w:space="0" w:color="000000"/>
                    <w:right w:val="single" w:sz="4" w:space="0" w:color="000000"/>
                  </w:tcBorders>
                </w:tcPr>
                <w:p w14:paraId="27BEF81B"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1.2</w:t>
                  </w:r>
                </w:p>
              </w:tc>
            </w:tr>
            <w:tr w:rsidR="00176981" w:rsidRPr="00934BA0" w14:paraId="14792B25" w14:textId="77777777" w:rsidTr="004332EA">
              <w:trPr>
                <w:trHeight w:val="20"/>
              </w:trPr>
              <w:tc>
                <w:tcPr>
                  <w:tcW w:w="3887" w:type="dxa"/>
                  <w:tcBorders>
                    <w:left w:val="single" w:sz="4" w:space="0" w:color="000000"/>
                    <w:right w:val="single" w:sz="4" w:space="0" w:color="000000"/>
                  </w:tcBorders>
                </w:tcPr>
                <w:p w14:paraId="2A475263"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5 000 001 грн до 10 000 000 грн</w:t>
                  </w:r>
                </w:p>
              </w:tc>
              <w:tc>
                <w:tcPr>
                  <w:tcW w:w="1214" w:type="dxa"/>
                  <w:tcBorders>
                    <w:left w:val="single" w:sz="4" w:space="0" w:color="000000"/>
                    <w:right w:val="single" w:sz="4" w:space="0" w:color="000000"/>
                  </w:tcBorders>
                </w:tcPr>
                <w:p w14:paraId="0D306401"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1.3</w:t>
                  </w:r>
                </w:p>
              </w:tc>
            </w:tr>
            <w:tr w:rsidR="00176981" w:rsidRPr="00934BA0" w14:paraId="4DD4D180" w14:textId="77777777" w:rsidTr="004332EA">
              <w:trPr>
                <w:trHeight w:val="20"/>
              </w:trPr>
              <w:tc>
                <w:tcPr>
                  <w:tcW w:w="3887" w:type="dxa"/>
                  <w:tcBorders>
                    <w:left w:val="single" w:sz="4" w:space="0" w:color="000000"/>
                    <w:right w:val="single" w:sz="4" w:space="0" w:color="000000"/>
                  </w:tcBorders>
                </w:tcPr>
                <w:p w14:paraId="0778E770"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10 000 001 грн до 200 000 000 грн</w:t>
                  </w:r>
                </w:p>
              </w:tc>
              <w:tc>
                <w:tcPr>
                  <w:tcW w:w="1214" w:type="dxa"/>
                  <w:tcBorders>
                    <w:left w:val="single" w:sz="4" w:space="0" w:color="000000"/>
                    <w:right w:val="single" w:sz="4" w:space="0" w:color="000000"/>
                  </w:tcBorders>
                </w:tcPr>
                <w:p w14:paraId="4453619E"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1.4</w:t>
                  </w:r>
                </w:p>
              </w:tc>
            </w:tr>
            <w:tr w:rsidR="00176981" w:rsidRPr="00934BA0" w14:paraId="76AF2CD4" w14:textId="77777777" w:rsidTr="004332EA">
              <w:trPr>
                <w:trHeight w:val="20"/>
              </w:trPr>
              <w:tc>
                <w:tcPr>
                  <w:tcW w:w="3887" w:type="dxa"/>
                  <w:tcBorders>
                    <w:left w:val="single" w:sz="4" w:space="0" w:color="000000"/>
                    <w:right w:val="single" w:sz="4" w:space="0" w:color="000000"/>
                  </w:tcBorders>
                </w:tcPr>
                <w:p w14:paraId="7875F2F0"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200 000 001 грн до 400 000 000 грн</w:t>
                  </w:r>
                </w:p>
              </w:tc>
              <w:tc>
                <w:tcPr>
                  <w:tcW w:w="1214" w:type="dxa"/>
                  <w:tcBorders>
                    <w:left w:val="single" w:sz="4" w:space="0" w:color="000000"/>
                    <w:right w:val="single" w:sz="4" w:space="0" w:color="000000"/>
                  </w:tcBorders>
                </w:tcPr>
                <w:p w14:paraId="5FF5E06A"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1.5</w:t>
                  </w:r>
                </w:p>
              </w:tc>
            </w:tr>
            <w:tr w:rsidR="00176981" w:rsidRPr="00934BA0" w14:paraId="54B3FDB0" w14:textId="77777777" w:rsidTr="004332EA">
              <w:trPr>
                <w:trHeight w:val="20"/>
              </w:trPr>
              <w:tc>
                <w:tcPr>
                  <w:tcW w:w="3887" w:type="dxa"/>
                  <w:tcBorders>
                    <w:left w:val="single" w:sz="4" w:space="0" w:color="000000"/>
                    <w:right w:val="single" w:sz="4" w:space="0" w:color="000000"/>
                  </w:tcBorders>
                </w:tcPr>
                <w:p w14:paraId="3957B78E"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400 000 001 грн до 600 000 000 грн</w:t>
                  </w:r>
                </w:p>
              </w:tc>
              <w:tc>
                <w:tcPr>
                  <w:tcW w:w="1214" w:type="dxa"/>
                  <w:tcBorders>
                    <w:left w:val="single" w:sz="4" w:space="0" w:color="000000"/>
                    <w:right w:val="single" w:sz="4" w:space="0" w:color="000000"/>
                  </w:tcBorders>
                </w:tcPr>
                <w:p w14:paraId="752983D8"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1.6</w:t>
                  </w:r>
                </w:p>
              </w:tc>
            </w:tr>
            <w:tr w:rsidR="00176981" w:rsidRPr="00934BA0" w14:paraId="5FD5C16F" w14:textId="77777777" w:rsidTr="004332EA">
              <w:trPr>
                <w:trHeight w:val="20"/>
              </w:trPr>
              <w:tc>
                <w:tcPr>
                  <w:tcW w:w="3887" w:type="dxa"/>
                  <w:tcBorders>
                    <w:left w:val="single" w:sz="4" w:space="0" w:color="000000"/>
                    <w:right w:val="single" w:sz="4" w:space="0" w:color="000000"/>
                  </w:tcBorders>
                </w:tcPr>
                <w:p w14:paraId="18182B79"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600 000 001 грн до 1 000 000 000 грн</w:t>
                  </w:r>
                </w:p>
              </w:tc>
              <w:tc>
                <w:tcPr>
                  <w:tcW w:w="1214" w:type="dxa"/>
                  <w:tcBorders>
                    <w:left w:val="single" w:sz="4" w:space="0" w:color="000000"/>
                    <w:right w:val="single" w:sz="4" w:space="0" w:color="000000"/>
                  </w:tcBorders>
                </w:tcPr>
                <w:p w14:paraId="72486EF6"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1.7</w:t>
                  </w:r>
                </w:p>
              </w:tc>
            </w:tr>
            <w:tr w:rsidR="00176981" w:rsidRPr="00934BA0" w14:paraId="4C1D0646" w14:textId="77777777" w:rsidTr="004332EA">
              <w:trPr>
                <w:trHeight w:val="20"/>
              </w:trPr>
              <w:tc>
                <w:tcPr>
                  <w:tcW w:w="3887" w:type="dxa"/>
                  <w:tcBorders>
                    <w:left w:val="single" w:sz="4" w:space="0" w:color="000000"/>
                    <w:right w:val="single" w:sz="4" w:space="0" w:color="000000"/>
                  </w:tcBorders>
                </w:tcPr>
                <w:p w14:paraId="266AB916"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1 000 000 001 грн до 5 000 000 000 грн</w:t>
                  </w:r>
                </w:p>
              </w:tc>
              <w:tc>
                <w:tcPr>
                  <w:tcW w:w="1214" w:type="dxa"/>
                  <w:tcBorders>
                    <w:left w:val="single" w:sz="4" w:space="0" w:color="000000"/>
                    <w:right w:val="single" w:sz="4" w:space="0" w:color="000000"/>
                  </w:tcBorders>
                </w:tcPr>
                <w:p w14:paraId="674B3AD6"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1.8</w:t>
                  </w:r>
                </w:p>
              </w:tc>
            </w:tr>
            <w:tr w:rsidR="00176981" w:rsidRPr="00934BA0" w14:paraId="753DEF07" w14:textId="77777777" w:rsidTr="004332EA">
              <w:trPr>
                <w:trHeight w:val="20"/>
              </w:trPr>
              <w:tc>
                <w:tcPr>
                  <w:tcW w:w="3887" w:type="dxa"/>
                  <w:tcBorders>
                    <w:left w:val="single" w:sz="4" w:space="0" w:color="000000"/>
                    <w:bottom w:val="single" w:sz="4" w:space="0" w:color="000000"/>
                    <w:right w:val="single" w:sz="4" w:space="0" w:color="000000"/>
                  </w:tcBorders>
                </w:tcPr>
                <w:p w14:paraId="10867FCD"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5 000 000 001 грн до 9 000 000 000 грн</w:t>
                  </w:r>
                </w:p>
              </w:tc>
              <w:tc>
                <w:tcPr>
                  <w:tcW w:w="1214" w:type="dxa"/>
                  <w:tcBorders>
                    <w:left w:val="single" w:sz="4" w:space="0" w:color="000000"/>
                    <w:bottom w:val="single" w:sz="4" w:space="0" w:color="000000"/>
                    <w:right w:val="single" w:sz="4" w:space="0" w:color="000000"/>
                  </w:tcBorders>
                </w:tcPr>
                <w:p w14:paraId="12E1A32F"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1.9</w:t>
                  </w:r>
                </w:p>
              </w:tc>
            </w:tr>
            <w:tr w:rsidR="00176981" w:rsidRPr="00934BA0" w14:paraId="6883CD95" w14:textId="77777777" w:rsidTr="004332EA">
              <w:trPr>
                <w:trHeight w:val="20"/>
              </w:trPr>
              <w:tc>
                <w:tcPr>
                  <w:tcW w:w="3887" w:type="dxa"/>
                  <w:tcBorders>
                    <w:top w:val="single" w:sz="4" w:space="0" w:color="000000"/>
                    <w:left w:val="single" w:sz="4" w:space="0" w:color="000000"/>
                    <w:bottom w:val="single" w:sz="4" w:space="0" w:color="000000"/>
                    <w:right w:val="single" w:sz="4" w:space="0" w:color="000000"/>
                  </w:tcBorders>
                </w:tcPr>
                <w:p w14:paraId="6407DF25"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понад 9 000 000 000 грн</w:t>
                  </w:r>
                </w:p>
              </w:tc>
              <w:tc>
                <w:tcPr>
                  <w:tcW w:w="1214" w:type="dxa"/>
                  <w:tcBorders>
                    <w:top w:val="single" w:sz="4" w:space="0" w:color="000000"/>
                    <w:left w:val="single" w:sz="4" w:space="0" w:color="000000"/>
                    <w:bottom w:val="single" w:sz="4" w:space="0" w:color="000000"/>
                    <w:right w:val="single" w:sz="4" w:space="0" w:color="000000"/>
                  </w:tcBorders>
                </w:tcPr>
                <w:p w14:paraId="1D08752C"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w:t>
                  </w:r>
                </w:p>
              </w:tc>
            </w:tr>
          </w:tbl>
          <w:p w14:paraId="2372BA9A" w14:textId="77777777" w:rsidR="00176981" w:rsidRPr="00934BA0" w:rsidRDefault="00176981" w:rsidP="00176981">
            <w:pPr>
              <w:pStyle w:val="1"/>
              <w:numPr>
                <w:ilvl w:val="0"/>
                <w:numId w:val="15"/>
              </w:numPr>
              <w:spacing w:before="0" w:after="0"/>
              <w:ind w:firstLine="709"/>
              <w:rPr>
                <w:rFonts w:cs="Times New Roman"/>
                <w:color w:val="000000" w:themeColor="text1"/>
                <w:sz w:val="20"/>
                <w:szCs w:val="20"/>
                <w:lang w:val="uk-UA"/>
              </w:rPr>
            </w:pPr>
          </w:p>
          <w:p w14:paraId="036D67E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У разі відсутності шкоди від заподіяного </w:t>
            </w:r>
            <w:r w:rsidRPr="00934BA0">
              <w:rPr>
                <w:rFonts w:ascii="Times New Roman" w:eastAsia="Times New Roman" w:hAnsi="Times New Roman" w:cs="Times New Roman"/>
                <w:color w:val="000000" w:themeColor="text1"/>
                <w:sz w:val="20"/>
                <w:szCs w:val="20"/>
                <w:lang w:val="uk-UA"/>
              </w:rPr>
              <w:lastRenderedPageBreak/>
              <w:t>порушення або неможливості його обрахунку величина коефіцієнту дорівнює 1. Розрахунок шкоди чи додаткової вигоди здійснюється згідно з алгоритмом, наведеним у додатку 2 до цієї Методики.</w:t>
            </w:r>
          </w:p>
          <w:p w14:paraId="17371C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5E53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B8D1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722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C37E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E961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5515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1ECA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4096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D84D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243E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915A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3F7F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1D34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7698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D6D9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67BB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873D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5C7F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85F1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9DE76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5DC28AD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доопрацювання.</w:t>
            </w:r>
          </w:p>
          <w:p w14:paraId="0B555E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0BD3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1C34A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0301B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від заподіяного порушення або неможливості його обрахунку величина коефіцієнту дорівнює 1. </w:t>
            </w:r>
          </w:p>
          <w:p w14:paraId="6A64916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шкоди чи додаткової вигоди здійснюється згідно з алгоритмом, наведеним у додатку 1 до цього Порядку. </w:t>
            </w:r>
          </w:p>
          <w:p w14:paraId="2F2A2B4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w:t>
            </w:r>
            <w:r w:rsidRPr="00934BA0">
              <w:rPr>
                <w:rFonts w:ascii="Times New Roman" w:eastAsia="Times New Roman" w:hAnsi="Times New Roman" w:cs="Times New Roman"/>
                <w:color w:val="000000" w:themeColor="text1"/>
                <w:sz w:val="20"/>
                <w:szCs w:val="20"/>
                <w:lang w:val="uk-UA"/>
              </w:rPr>
              <w:lastRenderedPageBreak/>
              <w:t xml:space="preserve">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w:t>
            </w:r>
            <w:r w:rsidRPr="00934BA0">
              <w:rPr>
                <w:rFonts w:ascii="Times New Roman" w:eastAsia="Times New Roman" w:hAnsi="Times New Roman" w:cs="Times New Roman"/>
                <w:b/>
                <w:strike/>
                <w:color w:val="000000" w:themeColor="text1"/>
                <w:sz w:val="20"/>
                <w:szCs w:val="20"/>
                <w:lang w:val="uk-UA"/>
              </w:rPr>
              <w:t>за недотримання ліцензіатом структури тарифу та/або невиконання (недовиконання) інвестиційної програми</w:t>
            </w:r>
            <w:r w:rsidRPr="00934BA0">
              <w:rPr>
                <w:rFonts w:ascii="Times New Roman" w:eastAsia="Times New Roman" w:hAnsi="Times New Roman" w:cs="Times New Roman"/>
                <w:color w:val="000000" w:themeColor="text1"/>
                <w:sz w:val="20"/>
                <w:szCs w:val="20"/>
                <w:lang w:val="uk-UA"/>
              </w:rPr>
              <w:t>, або врахувати ці кошти як джерело фінансування інвестиційної програми.</w:t>
            </w:r>
          </w:p>
          <w:p w14:paraId="7FCB11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7E16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7C40E5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B4DD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B466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D512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20B1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563A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FCAD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A29A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FDF0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089B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449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B590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854F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5A04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599B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AC43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7093E6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750E7F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від заподіяного порушення або неможливості </w:t>
            </w:r>
            <w:r w:rsidRPr="00934BA0">
              <w:rPr>
                <w:rFonts w:ascii="Times New Roman" w:eastAsia="Times New Roman" w:hAnsi="Times New Roman" w:cs="Times New Roman"/>
                <w:b/>
                <w:strike/>
                <w:color w:val="000000" w:themeColor="text1"/>
                <w:sz w:val="20"/>
                <w:szCs w:val="20"/>
                <w:lang w:val="uk-UA"/>
              </w:rPr>
              <w:t>його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її </w:t>
            </w:r>
            <w:r w:rsidRPr="00934BA0">
              <w:rPr>
                <w:rFonts w:ascii="Times New Roman" w:eastAsia="Times New Roman" w:hAnsi="Times New Roman" w:cs="Times New Roman"/>
                <w:color w:val="000000" w:themeColor="text1"/>
                <w:sz w:val="20"/>
                <w:szCs w:val="20"/>
                <w:lang w:val="uk-UA"/>
              </w:rPr>
              <w:t xml:space="preserve">обрахунку величина коефіцієнту дорівнює 1. </w:t>
            </w:r>
          </w:p>
          <w:p w14:paraId="483EC2F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ACB749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A44E1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шкоди чи додаткової вигоди здійснюється </w:t>
            </w:r>
            <w:r w:rsidRPr="00934BA0">
              <w:rPr>
                <w:rFonts w:ascii="Times New Roman" w:eastAsia="Times New Roman" w:hAnsi="Times New Roman" w:cs="Times New Roman"/>
                <w:color w:val="000000" w:themeColor="text1"/>
                <w:sz w:val="20"/>
                <w:szCs w:val="20"/>
                <w:lang w:val="uk-UA"/>
              </w:rPr>
              <w:lastRenderedPageBreak/>
              <w:t xml:space="preserve">згідно з алгоритмом, наведеним у додатку 1 до цього Порядку. </w:t>
            </w:r>
          </w:p>
          <w:p w14:paraId="1F95909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вважається отриманням додаткової вигоди суми надлишково отриманого або недоотриманого доходу (суми економії</w:t>
            </w:r>
            <w:r w:rsidRPr="00934BA0">
              <w:rPr>
                <w:rFonts w:ascii="Times New Roman" w:eastAsia="Times New Roman" w:hAnsi="Times New Roman" w:cs="Times New Roman"/>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чи</w:t>
            </w:r>
            <w:r w:rsidRPr="00934BA0">
              <w:rPr>
                <w:rFonts w:ascii="Times New Roman" w:eastAsia="Times New Roman" w:hAnsi="Times New Roman" w:cs="Times New Roman"/>
                <w:color w:val="000000" w:themeColor="text1"/>
                <w:sz w:val="20"/>
                <w:szCs w:val="20"/>
                <w:lang w:val="uk-UA"/>
              </w:rPr>
              <w:t xml:space="preserve"> 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w:t>
            </w:r>
            <w:r w:rsidRPr="00934BA0">
              <w:rPr>
                <w:rFonts w:ascii="Times New Roman" w:eastAsia="Times New Roman" w:hAnsi="Times New Roman" w:cs="Times New Roman"/>
                <w:strike/>
                <w:color w:val="000000" w:themeColor="text1"/>
                <w:sz w:val="20"/>
                <w:szCs w:val="20"/>
                <w:lang w:val="uk-UA"/>
              </w:rPr>
              <w:t>в рамках</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в межах</w:t>
            </w:r>
            <w:r w:rsidRPr="00934BA0">
              <w:rPr>
                <w:rFonts w:ascii="Times New Roman" w:eastAsia="Times New Roman" w:hAnsi="Times New Roman" w:cs="Times New Roman"/>
                <w:color w:val="000000" w:themeColor="text1"/>
                <w:sz w:val="20"/>
                <w:szCs w:val="20"/>
                <w:lang w:val="uk-UA"/>
              </w:rPr>
              <w:t xml:space="preserve">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47D8C4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6201CA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C46F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FED810E"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п.2.2.16.</w:t>
            </w:r>
          </w:p>
          <w:p w14:paraId="557CF1F1" w14:textId="77777777" w:rsidR="00176981" w:rsidRPr="00934BA0" w:rsidRDefault="00176981" w:rsidP="00176981">
            <w:pPr>
              <w:keepNext/>
              <w:keepLines/>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2.2.16. У разі наявності шкоди, </w:t>
            </w:r>
            <w:r w:rsidRPr="00934BA0">
              <w:rPr>
                <w:rFonts w:ascii="Times New Roman" w:eastAsia="Times New Roman" w:hAnsi="Times New Roman" w:cs="Times New Roman"/>
                <w:strike/>
                <w:color w:val="000000" w:themeColor="text1"/>
                <w:sz w:val="20"/>
                <w:szCs w:val="20"/>
                <w:lang w:val="uk-UA"/>
              </w:rPr>
              <w:t xml:space="preserve">завданої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ліцензіатам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учасникам ринку </w:t>
            </w:r>
            <w:r w:rsidRPr="00934BA0">
              <w:rPr>
                <w:rFonts w:ascii="Times New Roman" w:eastAsia="Times New Roman" w:hAnsi="Times New Roman" w:cs="Times New Roman"/>
                <w:color w:val="000000" w:themeColor="text1"/>
                <w:sz w:val="20"/>
                <w:szCs w:val="20"/>
                <w:lang w:val="uk-UA"/>
              </w:rPr>
              <w:t xml:space="preserve">внаслідок вчинення </w:t>
            </w:r>
            <w:r w:rsidRPr="00934BA0">
              <w:rPr>
                <w:rFonts w:ascii="Times New Roman" w:eastAsia="Times New Roman" w:hAnsi="Times New Roman" w:cs="Times New Roman"/>
                <w:strike/>
                <w:color w:val="000000" w:themeColor="text1"/>
                <w:sz w:val="20"/>
                <w:szCs w:val="20"/>
                <w:lang w:val="uk-UA"/>
              </w:rPr>
              <w:t>право</w:t>
            </w:r>
            <w:r w:rsidRPr="00934BA0">
              <w:rPr>
                <w:rFonts w:ascii="Times New Roman" w:eastAsia="Times New Roman" w:hAnsi="Times New Roman" w:cs="Times New Roman"/>
                <w:color w:val="000000" w:themeColor="text1"/>
                <w:sz w:val="20"/>
                <w:szCs w:val="20"/>
                <w:lang w:val="uk-UA"/>
              </w:rPr>
              <w:t xml:space="preserve">порушення,  </w:t>
            </w:r>
            <w:r w:rsidRPr="00934BA0">
              <w:rPr>
                <w:rFonts w:ascii="Times New Roman" w:eastAsia="Times New Roman" w:hAnsi="Times New Roman" w:cs="Times New Roman"/>
                <w:b/>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чи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 xml:space="preserve">додаткової вигоди </w:t>
            </w:r>
            <w:r w:rsidRPr="00934BA0">
              <w:rPr>
                <w:rFonts w:ascii="Times New Roman" w:eastAsia="Times New Roman" w:hAnsi="Times New Roman" w:cs="Times New Roman"/>
                <w:b/>
                <w:color w:val="000000" w:themeColor="text1"/>
                <w:sz w:val="20"/>
                <w:szCs w:val="20"/>
                <w:lang w:val="uk-UA"/>
              </w:rPr>
              <w:t>вигоди</w:t>
            </w:r>
            <w:r w:rsidRPr="00934BA0">
              <w:rPr>
                <w:rFonts w:ascii="Times New Roman" w:eastAsia="Times New Roman" w:hAnsi="Times New Roman" w:cs="Times New Roman"/>
                <w:color w:val="000000" w:themeColor="text1"/>
                <w:sz w:val="20"/>
                <w:szCs w:val="20"/>
                <w:lang w:val="uk-UA"/>
              </w:rPr>
              <w:t xml:space="preserve">, отриманої порушником внаслідок вчинення порушення, </w:t>
            </w:r>
            <w:r w:rsidRPr="00934BA0">
              <w:rPr>
                <w:rFonts w:ascii="Times New Roman" w:eastAsia="Times New Roman" w:hAnsi="Times New Roman" w:cs="Times New Roman"/>
                <w:strike/>
                <w:color w:val="000000" w:themeColor="text1"/>
                <w:sz w:val="20"/>
                <w:szCs w:val="20"/>
                <w:lang w:val="uk-UA"/>
              </w:rPr>
              <w:t>та можливості їх визначення</w:t>
            </w:r>
            <w:r w:rsidRPr="00934BA0">
              <w:rPr>
                <w:rFonts w:ascii="Times New Roman" w:eastAsia="Times New Roman" w:hAnsi="Times New Roman" w:cs="Times New Roman"/>
                <w:color w:val="000000" w:themeColor="text1"/>
                <w:sz w:val="20"/>
                <w:szCs w:val="20"/>
                <w:lang w:val="uk-UA"/>
              </w:rPr>
              <w:t>, НКРЕКП для цілей обрахунку початкового розміру штрафу застосовує такі коефіцієнти</w:t>
            </w:r>
          </w:p>
          <w:tbl>
            <w:tblPr>
              <w:tblStyle w:val="aff9"/>
              <w:tblW w:w="5008"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160"/>
              <w:gridCol w:w="1848"/>
            </w:tblGrid>
            <w:tr w:rsidR="00176981" w:rsidRPr="00934BA0" w14:paraId="4802192D" w14:textId="77777777" w:rsidTr="004332EA">
              <w:trPr>
                <w:trHeight w:val="20"/>
                <w:tblHeader/>
              </w:trPr>
              <w:tc>
                <w:tcPr>
                  <w:tcW w:w="3160" w:type="dxa"/>
                  <w:tcBorders>
                    <w:top w:val="single" w:sz="4" w:space="0" w:color="000000"/>
                    <w:left w:val="single" w:sz="4" w:space="0" w:color="000000"/>
                    <w:bottom w:val="single" w:sz="4" w:space="0" w:color="000000"/>
                    <w:right w:val="single" w:sz="4" w:space="0" w:color="000000"/>
                  </w:tcBorders>
                  <w:vAlign w:val="center"/>
                </w:tcPr>
                <w:p w14:paraId="355A8E22"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Розмір </w:t>
                  </w:r>
                  <w:r w:rsidRPr="00934BA0">
                    <w:rPr>
                      <w:rFonts w:ascii="Times New Roman" w:eastAsia="Times New Roman" w:hAnsi="Times New Roman" w:cs="Times New Roman"/>
                      <w:b/>
                      <w:strike/>
                      <w:color w:val="000000" w:themeColor="text1"/>
                      <w:sz w:val="20"/>
                      <w:szCs w:val="20"/>
                      <w:lang w:val="uk-UA"/>
                    </w:rPr>
                    <w:t xml:space="preserve">завданої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шкоди / отримано</w:t>
                  </w:r>
                  <w:r w:rsidRPr="00934BA0">
                    <w:rPr>
                      <w:rFonts w:ascii="Times New Roman" w:eastAsia="Times New Roman" w:hAnsi="Times New Roman" w:cs="Times New Roman"/>
                      <w:b/>
                      <w:strike/>
                      <w:color w:val="000000" w:themeColor="text1"/>
                      <w:sz w:val="20"/>
                      <w:szCs w:val="20"/>
                      <w:lang w:val="uk-UA"/>
                    </w:rPr>
                    <w:t xml:space="preserve">ї </w:t>
                  </w:r>
                  <w:r w:rsidRPr="00934BA0">
                    <w:rPr>
                      <w:rFonts w:ascii="Times New Roman" w:eastAsia="Times New Roman" w:hAnsi="Times New Roman" w:cs="Times New Roman"/>
                      <w:b/>
                      <w:color w:val="000000" w:themeColor="text1"/>
                      <w:sz w:val="20"/>
                      <w:szCs w:val="20"/>
                      <w:lang w:val="uk-UA"/>
                    </w:rPr>
                    <w:t xml:space="preserve">го потенційного доходу </w:t>
                  </w:r>
                  <w:r w:rsidRPr="00934BA0">
                    <w:rPr>
                      <w:rFonts w:ascii="Times New Roman" w:eastAsia="Times New Roman" w:hAnsi="Times New Roman" w:cs="Times New Roman"/>
                      <w:b/>
                      <w:strike/>
                      <w:color w:val="000000" w:themeColor="text1"/>
                      <w:sz w:val="20"/>
                      <w:szCs w:val="20"/>
                      <w:lang w:val="uk-UA"/>
                    </w:rPr>
                    <w:t>додаткової вигоди</w:t>
                  </w:r>
                </w:p>
              </w:tc>
              <w:tc>
                <w:tcPr>
                  <w:tcW w:w="1848" w:type="dxa"/>
                  <w:tcBorders>
                    <w:top w:val="single" w:sz="4" w:space="0" w:color="000000"/>
                    <w:left w:val="single" w:sz="4" w:space="0" w:color="000000"/>
                    <w:bottom w:val="single" w:sz="4" w:space="0" w:color="000000"/>
                    <w:right w:val="single" w:sz="4" w:space="0" w:color="000000"/>
                  </w:tcBorders>
                  <w:vAlign w:val="center"/>
                </w:tcPr>
                <w:p w14:paraId="6E0B712F"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Коефіцієнт</w:t>
                  </w:r>
                </w:p>
              </w:tc>
            </w:tr>
            <w:tr w:rsidR="00176981" w:rsidRPr="00934BA0" w14:paraId="4D8E594F" w14:textId="77777777" w:rsidTr="004332EA">
              <w:trPr>
                <w:trHeight w:val="20"/>
              </w:trPr>
              <w:tc>
                <w:tcPr>
                  <w:tcW w:w="3160" w:type="dxa"/>
                  <w:tcBorders>
                    <w:top w:val="single" w:sz="4" w:space="0" w:color="000000"/>
                    <w:left w:val="single" w:sz="4" w:space="0" w:color="000000"/>
                    <w:right w:val="single" w:sz="4" w:space="0" w:color="000000"/>
                  </w:tcBorders>
                </w:tcPr>
                <w:p w14:paraId="138CABFE"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Шкода/</w:t>
                  </w:r>
                  <w:r w:rsidRPr="00934BA0">
                    <w:rPr>
                      <w:rFonts w:ascii="Times New Roman" w:eastAsia="Times New Roman" w:hAnsi="Times New Roman" w:cs="Times New Roman"/>
                      <w:strike/>
                      <w:color w:val="000000" w:themeColor="text1"/>
                      <w:sz w:val="20"/>
                      <w:szCs w:val="20"/>
                      <w:lang w:val="uk-UA"/>
                    </w:rPr>
                    <w:t>додаткова вигода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потенційний дохід</w:t>
                  </w:r>
                  <w:r w:rsidRPr="00934BA0">
                    <w:rPr>
                      <w:rFonts w:ascii="Times New Roman" w:eastAsia="Times New Roman" w:hAnsi="Times New Roman" w:cs="Times New Roman"/>
                      <w:color w:val="000000" w:themeColor="text1"/>
                      <w:sz w:val="20"/>
                      <w:szCs w:val="20"/>
                      <w:lang w:val="uk-UA"/>
                    </w:rPr>
                    <w:t xml:space="preserve"> відсутн</w:t>
                  </w:r>
                  <w:r w:rsidRPr="00934BA0">
                    <w:rPr>
                      <w:rFonts w:ascii="Times New Roman" w:eastAsia="Times New Roman" w:hAnsi="Times New Roman" w:cs="Times New Roman"/>
                      <w:b/>
                      <w:color w:val="000000" w:themeColor="text1"/>
                      <w:sz w:val="20"/>
                      <w:szCs w:val="20"/>
                      <w:lang w:val="uk-UA"/>
                    </w:rPr>
                    <w:t>ій</w:t>
                  </w:r>
                  <w:r w:rsidRPr="00934BA0">
                    <w:rPr>
                      <w:rFonts w:ascii="Times New Roman" w:eastAsia="Times New Roman" w:hAnsi="Times New Roman" w:cs="Times New Roman"/>
                      <w:strike/>
                      <w:color w:val="000000" w:themeColor="text1"/>
                      <w:sz w:val="20"/>
                      <w:szCs w:val="20"/>
                      <w:lang w:val="uk-UA"/>
                    </w:rPr>
                    <w:t>я (чи її розрахунок неможливий)</w:t>
                  </w:r>
                </w:p>
              </w:tc>
              <w:tc>
                <w:tcPr>
                  <w:tcW w:w="1848" w:type="dxa"/>
                  <w:tcBorders>
                    <w:top w:val="single" w:sz="4" w:space="0" w:color="000000"/>
                    <w:left w:val="single" w:sz="4" w:space="0" w:color="000000"/>
                    <w:right w:val="single" w:sz="4" w:space="0" w:color="000000"/>
                  </w:tcBorders>
                  <w:vAlign w:val="center"/>
                </w:tcPr>
                <w:p w14:paraId="16AEDE2E"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26035BF1" w14:textId="77777777" w:rsidTr="004332EA">
              <w:trPr>
                <w:trHeight w:val="20"/>
              </w:trPr>
              <w:tc>
                <w:tcPr>
                  <w:tcW w:w="3160" w:type="dxa"/>
                  <w:tcBorders>
                    <w:left w:val="single" w:sz="4" w:space="0" w:color="000000"/>
                    <w:right w:val="single" w:sz="4" w:space="0" w:color="000000"/>
                  </w:tcBorders>
                </w:tcPr>
                <w:p w14:paraId="69051A4B"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1 000 000 грн</w:t>
                  </w:r>
                </w:p>
              </w:tc>
              <w:tc>
                <w:tcPr>
                  <w:tcW w:w="1848" w:type="dxa"/>
                  <w:tcBorders>
                    <w:left w:val="single" w:sz="4" w:space="0" w:color="000000"/>
                    <w:right w:val="single" w:sz="4" w:space="0" w:color="000000"/>
                  </w:tcBorders>
                  <w:vAlign w:val="center"/>
                </w:tcPr>
                <w:p w14:paraId="03CE8CFC"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1.1</w:t>
                  </w:r>
                </w:p>
              </w:tc>
            </w:tr>
            <w:tr w:rsidR="00176981" w:rsidRPr="00934BA0" w14:paraId="6B85D2D8" w14:textId="77777777" w:rsidTr="004332EA">
              <w:trPr>
                <w:trHeight w:val="20"/>
              </w:trPr>
              <w:tc>
                <w:tcPr>
                  <w:tcW w:w="3160" w:type="dxa"/>
                  <w:tcBorders>
                    <w:left w:val="single" w:sz="4" w:space="0" w:color="000000"/>
                    <w:right w:val="single" w:sz="4" w:space="0" w:color="000000"/>
                  </w:tcBorders>
                </w:tcPr>
                <w:p w14:paraId="69EAEF76"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1 000 001 грн до 5 000 000 грн</w:t>
                  </w:r>
                </w:p>
              </w:tc>
              <w:tc>
                <w:tcPr>
                  <w:tcW w:w="1848" w:type="dxa"/>
                  <w:tcBorders>
                    <w:left w:val="single" w:sz="4" w:space="0" w:color="000000"/>
                    <w:right w:val="single" w:sz="4" w:space="0" w:color="000000"/>
                  </w:tcBorders>
                  <w:vAlign w:val="center"/>
                </w:tcPr>
                <w:p w14:paraId="74F16392"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1.2</w:t>
                  </w:r>
                </w:p>
              </w:tc>
            </w:tr>
            <w:tr w:rsidR="00176981" w:rsidRPr="00934BA0" w14:paraId="24A79FFA" w14:textId="77777777" w:rsidTr="004332EA">
              <w:trPr>
                <w:trHeight w:val="20"/>
              </w:trPr>
              <w:tc>
                <w:tcPr>
                  <w:tcW w:w="3160" w:type="dxa"/>
                  <w:tcBorders>
                    <w:left w:val="single" w:sz="4" w:space="0" w:color="000000"/>
                    <w:right w:val="single" w:sz="4" w:space="0" w:color="000000"/>
                  </w:tcBorders>
                </w:tcPr>
                <w:p w14:paraId="07F69D96"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 5 000 001 грн до 10 000 000 грн</w:t>
                  </w:r>
                </w:p>
              </w:tc>
              <w:tc>
                <w:tcPr>
                  <w:tcW w:w="1848" w:type="dxa"/>
                  <w:tcBorders>
                    <w:left w:val="single" w:sz="4" w:space="0" w:color="000000"/>
                    <w:right w:val="single" w:sz="4" w:space="0" w:color="000000"/>
                  </w:tcBorders>
                  <w:vAlign w:val="center"/>
                </w:tcPr>
                <w:p w14:paraId="1B083360"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1.3</w:t>
                  </w:r>
                </w:p>
              </w:tc>
            </w:tr>
            <w:tr w:rsidR="00176981" w:rsidRPr="00934BA0" w14:paraId="5CFE9574" w14:textId="77777777" w:rsidTr="004332EA">
              <w:trPr>
                <w:trHeight w:val="20"/>
              </w:trPr>
              <w:tc>
                <w:tcPr>
                  <w:tcW w:w="3160" w:type="dxa"/>
                  <w:tcBorders>
                    <w:left w:val="single" w:sz="4" w:space="0" w:color="000000"/>
                    <w:right w:val="single" w:sz="4" w:space="0" w:color="000000"/>
                  </w:tcBorders>
                </w:tcPr>
                <w:p w14:paraId="4DB0F2D7"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1848" w:type="dxa"/>
                  <w:tcBorders>
                    <w:left w:val="single" w:sz="4" w:space="0" w:color="000000"/>
                    <w:right w:val="single" w:sz="4" w:space="0" w:color="000000"/>
                  </w:tcBorders>
                  <w:vAlign w:val="center"/>
                </w:tcPr>
                <w:p w14:paraId="186104B7"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1.4</w:t>
                  </w:r>
                </w:p>
              </w:tc>
            </w:tr>
            <w:tr w:rsidR="00176981" w:rsidRPr="00934BA0" w14:paraId="3BA2CB71" w14:textId="77777777" w:rsidTr="004332EA">
              <w:trPr>
                <w:trHeight w:val="20"/>
              </w:trPr>
              <w:tc>
                <w:tcPr>
                  <w:tcW w:w="3160" w:type="dxa"/>
                  <w:tcBorders>
                    <w:left w:val="single" w:sz="4" w:space="0" w:color="000000"/>
                    <w:right w:val="single" w:sz="4" w:space="0" w:color="000000"/>
                  </w:tcBorders>
                </w:tcPr>
                <w:p w14:paraId="2DB86D17"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400 000 000 грн</w:t>
                  </w:r>
                </w:p>
              </w:tc>
              <w:tc>
                <w:tcPr>
                  <w:tcW w:w="1848" w:type="dxa"/>
                  <w:tcBorders>
                    <w:left w:val="single" w:sz="4" w:space="0" w:color="000000"/>
                    <w:right w:val="single" w:sz="4" w:space="0" w:color="000000"/>
                  </w:tcBorders>
                  <w:vAlign w:val="center"/>
                </w:tcPr>
                <w:p w14:paraId="173DDF0E"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50CE8E69" w14:textId="77777777" w:rsidTr="004332EA">
              <w:trPr>
                <w:trHeight w:val="20"/>
              </w:trPr>
              <w:tc>
                <w:tcPr>
                  <w:tcW w:w="3160" w:type="dxa"/>
                  <w:tcBorders>
                    <w:left w:val="single" w:sz="4" w:space="0" w:color="000000"/>
                    <w:right w:val="single" w:sz="4" w:space="0" w:color="000000"/>
                  </w:tcBorders>
                </w:tcPr>
                <w:p w14:paraId="6F638018"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400 000 001 грн до 600 000 000 грн</w:t>
                  </w:r>
                </w:p>
              </w:tc>
              <w:tc>
                <w:tcPr>
                  <w:tcW w:w="1848" w:type="dxa"/>
                  <w:tcBorders>
                    <w:left w:val="single" w:sz="4" w:space="0" w:color="000000"/>
                    <w:right w:val="single" w:sz="4" w:space="0" w:color="000000"/>
                  </w:tcBorders>
                  <w:vAlign w:val="center"/>
                </w:tcPr>
                <w:p w14:paraId="573614F3"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1.6</w:t>
                  </w:r>
                </w:p>
              </w:tc>
            </w:tr>
            <w:tr w:rsidR="00176981" w:rsidRPr="00934BA0" w14:paraId="7251A537" w14:textId="77777777" w:rsidTr="004332EA">
              <w:trPr>
                <w:trHeight w:val="20"/>
              </w:trPr>
              <w:tc>
                <w:tcPr>
                  <w:tcW w:w="3160" w:type="dxa"/>
                  <w:tcBorders>
                    <w:left w:val="single" w:sz="4" w:space="0" w:color="000000"/>
                    <w:right w:val="single" w:sz="4" w:space="0" w:color="000000"/>
                  </w:tcBorders>
                </w:tcPr>
                <w:p w14:paraId="1F3A2DB6"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600 000 001 грн до 1 000 000 000 грн</w:t>
                  </w:r>
                </w:p>
              </w:tc>
              <w:tc>
                <w:tcPr>
                  <w:tcW w:w="1848" w:type="dxa"/>
                  <w:tcBorders>
                    <w:left w:val="single" w:sz="4" w:space="0" w:color="000000"/>
                    <w:right w:val="single" w:sz="4" w:space="0" w:color="000000"/>
                  </w:tcBorders>
                  <w:vAlign w:val="center"/>
                </w:tcPr>
                <w:p w14:paraId="15F8513F"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1.7</w:t>
                  </w:r>
                </w:p>
              </w:tc>
            </w:tr>
            <w:tr w:rsidR="00176981" w:rsidRPr="00934BA0" w14:paraId="60FEA005" w14:textId="77777777" w:rsidTr="004332EA">
              <w:trPr>
                <w:trHeight w:val="20"/>
              </w:trPr>
              <w:tc>
                <w:tcPr>
                  <w:tcW w:w="3160" w:type="dxa"/>
                  <w:tcBorders>
                    <w:left w:val="single" w:sz="4" w:space="0" w:color="000000"/>
                    <w:right w:val="single" w:sz="4" w:space="0" w:color="000000"/>
                  </w:tcBorders>
                </w:tcPr>
                <w:p w14:paraId="413C2C30"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1 000 000 001 грн до 5 000 000 000 грн</w:t>
                  </w:r>
                </w:p>
              </w:tc>
              <w:tc>
                <w:tcPr>
                  <w:tcW w:w="1848" w:type="dxa"/>
                  <w:tcBorders>
                    <w:left w:val="single" w:sz="4" w:space="0" w:color="000000"/>
                    <w:right w:val="single" w:sz="4" w:space="0" w:color="000000"/>
                  </w:tcBorders>
                  <w:vAlign w:val="center"/>
                </w:tcPr>
                <w:p w14:paraId="3C77F4FF"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1.8</w:t>
                  </w:r>
                </w:p>
              </w:tc>
            </w:tr>
            <w:tr w:rsidR="00176981" w:rsidRPr="00934BA0" w14:paraId="2C528AA1" w14:textId="77777777" w:rsidTr="004332EA">
              <w:trPr>
                <w:trHeight w:val="20"/>
              </w:trPr>
              <w:tc>
                <w:tcPr>
                  <w:tcW w:w="3160" w:type="dxa"/>
                  <w:tcBorders>
                    <w:left w:val="single" w:sz="4" w:space="0" w:color="000000"/>
                    <w:bottom w:val="single" w:sz="4" w:space="0" w:color="000000"/>
                    <w:right w:val="single" w:sz="4" w:space="0" w:color="000000"/>
                  </w:tcBorders>
                </w:tcPr>
                <w:p w14:paraId="234DC14D"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5 000 000 001 грн до 9 000 000 000 грн</w:t>
                  </w:r>
                </w:p>
              </w:tc>
              <w:tc>
                <w:tcPr>
                  <w:tcW w:w="1848" w:type="dxa"/>
                  <w:tcBorders>
                    <w:left w:val="single" w:sz="4" w:space="0" w:color="000000"/>
                    <w:bottom w:val="single" w:sz="4" w:space="0" w:color="000000"/>
                    <w:right w:val="single" w:sz="4" w:space="0" w:color="000000"/>
                  </w:tcBorders>
                  <w:vAlign w:val="center"/>
                </w:tcPr>
                <w:p w14:paraId="78FD6682"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1.9</w:t>
                  </w:r>
                </w:p>
              </w:tc>
            </w:tr>
            <w:tr w:rsidR="00176981" w:rsidRPr="00934BA0" w14:paraId="3FDD4809" w14:textId="77777777" w:rsidTr="004332EA">
              <w:trPr>
                <w:trHeight w:val="20"/>
              </w:trPr>
              <w:tc>
                <w:tcPr>
                  <w:tcW w:w="3160" w:type="dxa"/>
                  <w:tcBorders>
                    <w:top w:val="single" w:sz="4" w:space="0" w:color="000000"/>
                    <w:left w:val="single" w:sz="4" w:space="0" w:color="000000"/>
                    <w:bottom w:val="single" w:sz="4" w:space="0" w:color="000000"/>
                    <w:right w:val="single" w:sz="4" w:space="0" w:color="000000"/>
                  </w:tcBorders>
                </w:tcPr>
                <w:p w14:paraId="759D10A3" w14:textId="77777777" w:rsidR="00176981" w:rsidRPr="00934BA0" w:rsidRDefault="00176981" w:rsidP="00176981">
                  <w:pPr>
                    <w:keepNext/>
                    <w:keepLines/>
                    <w:widowControl/>
                    <w:pBdr>
                      <w:top w:val="nil"/>
                      <w:left w:val="nil"/>
                      <w:bottom w:val="nil"/>
                      <w:right w:val="nil"/>
                      <w:between w:val="nil"/>
                    </w:pBdr>
                    <w:spacing w:after="0" w:line="240" w:lineRule="auto"/>
                    <w:ind w:firstLine="82"/>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9 000 000 000 грн</w:t>
                  </w:r>
                </w:p>
              </w:tc>
              <w:tc>
                <w:tcPr>
                  <w:tcW w:w="1848" w:type="dxa"/>
                  <w:tcBorders>
                    <w:top w:val="single" w:sz="4" w:space="0" w:color="000000"/>
                    <w:left w:val="single" w:sz="4" w:space="0" w:color="000000"/>
                    <w:bottom w:val="single" w:sz="4" w:space="0" w:color="000000"/>
                    <w:right w:val="single" w:sz="4" w:space="0" w:color="000000"/>
                  </w:tcBorders>
                  <w:vAlign w:val="center"/>
                </w:tcPr>
                <w:p w14:paraId="2594285D" w14:textId="77777777" w:rsidR="00176981" w:rsidRPr="00934BA0" w:rsidRDefault="00176981" w:rsidP="00176981">
                  <w:pPr>
                    <w:keepNext/>
                    <w:keepLines/>
                    <w:widowControl/>
                    <w:pBdr>
                      <w:top w:val="nil"/>
                      <w:left w:val="nil"/>
                      <w:bottom w:val="nil"/>
                      <w:right w:val="nil"/>
                      <w:between w:val="nil"/>
                    </w:pBdr>
                    <w:spacing w:after="0" w:line="240" w:lineRule="auto"/>
                    <w:ind w:firstLine="82"/>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bl>
          <w:p w14:paraId="2721495A" w14:textId="77777777" w:rsidR="00176981" w:rsidRPr="00934BA0" w:rsidRDefault="00176981" w:rsidP="00176981">
            <w:pPr>
              <w:pStyle w:val="1"/>
              <w:spacing w:before="0" w:after="0"/>
              <w:ind w:firstLine="284"/>
              <w:jc w:val="both"/>
              <w:rPr>
                <w:rFonts w:cs="Times New Roman"/>
                <w:b w:val="0"/>
                <w:color w:val="000000" w:themeColor="text1"/>
                <w:sz w:val="20"/>
                <w:szCs w:val="20"/>
                <w:lang w:val="uk-UA"/>
              </w:rPr>
            </w:pPr>
          </w:p>
          <w:p w14:paraId="4307D17E" w14:textId="77777777" w:rsidR="00176981" w:rsidRPr="00934BA0" w:rsidRDefault="00176981" w:rsidP="00176981">
            <w:pPr>
              <w:keepNext/>
              <w:keepLines/>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від заподіяного порушення </w:t>
            </w:r>
            <w:r w:rsidRPr="00934BA0">
              <w:rPr>
                <w:rFonts w:ascii="Times New Roman" w:eastAsia="Times New Roman" w:hAnsi="Times New Roman" w:cs="Times New Roman"/>
                <w:strike/>
                <w:color w:val="000000" w:themeColor="text1"/>
                <w:sz w:val="20"/>
                <w:szCs w:val="20"/>
                <w:lang w:val="uk-UA"/>
              </w:rPr>
              <w:t>або неможливості його обрахунку</w:t>
            </w:r>
            <w:r w:rsidRPr="00934BA0">
              <w:rPr>
                <w:rFonts w:ascii="Times New Roman" w:eastAsia="Times New Roman" w:hAnsi="Times New Roman" w:cs="Times New Roman"/>
                <w:color w:val="000000" w:themeColor="text1"/>
                <w:sz w:val="20"/>
                <w:szCs w:val="20"/>
                <w:lang w:val="uk-UA"/>
              </w:rPr>
              <w:t xml:space="preserve"> величина коефіцієнту дорівнює 1. Розрахунок шкоди чи </w:t>
            </w:r>
            <w:r w:rsidRPr="00934BA0">
              <w:rPr>
                <w:rFonts w:ascii="Times New Roman" w:eastAsia="Times New Roman" w:hAnsi="Times New Roman" w:cs="Times New Roman"/>
                <w:b/>
                <w:color w:val="000000" w:themeColor="text1"/>
                <w:sz w:val="20"/>
                <w:szCs w:val="20"/>
                <w:lang w:val="uk-UA"/>
              </w:rPr>
              <w:t>потенційного доходу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додаткової вигоди</w:t>
            </w:r>
            <w:r w:rsidRPr="00934BA0">
              <w:rPr>
                <w:rFonts w:ascii="Times New Roman" w:eastAsia="Times New Roman" w:hAnsi="Times New Roman" w:cs="Times New Roman"/>
                <w:color w:val="000000" w:themeColor="text1"/>
                <w:sz w:val="20"/>
                <w:szCs w:val="20"/>
                <w:lang w:val="uk-UA"/>
              </w:rPr>
              <w:t xml:space="preserve"> здійснюється згідно з алгоритмом, наведеним у додатку 1 до цього Порядку.</w:t>
            </w:r>
          </w:p>
          <w:p w14:paraId="1DFCB9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6FA3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D092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81ED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71C9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4A13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E65C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8474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84AE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1D0D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8CD8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65B3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A8A6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0322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4654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21F5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E62E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936E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0B70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F4EC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2D68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1317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7349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D03A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5AB8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65F1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E424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5341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1201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D6BC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163A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855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951B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49CC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2A17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C676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B07B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8D57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5A38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2CD9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B20B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807C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2E9E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618A0593" w14:textId="77777777" w:rsidR="00176981" w:rsidRPr="00934BA0" w:rsidRDefault="00176981" w:rsidP="00176981">
            <w:pPr>
              <w:spacing w:after="0"/>
              <w:ind w:firstLine="73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2.2.16. У разі наявності шкоди, завданої ліцензіатам НКРЕКП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w:t>
            </w:r>
          </w:p>
          <w:tbl>
            <w:tblPr>
              <w:tblStyle w:val="affa"/>
              <w:tblW w:w="5127"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427"/>
              <w:gridCol w:w="1700"/>
            </w:tblGrid>
            <w:tr w:rsidR="00176981" w:rsidRPr="00934BA0" w14:paraId="0C3E1132" w14:textId="77777777" w:rsidTr="004332EA">
              <w:trPr>
                <w:trHeight w:val="20"/>
                <w:tblHeader/>
              </w:trPr>
              <w:tc>
                <w:tcPr>
                  <w:tcW w:w="3427" w:type="dxa"/>
                  <w:tcBorders>
                    <w:top w:val="single" w:sz="4" w:space="0" w:color="000000"/>
                    <w:left w:val="single" w:sz="4" w:space="0" w:color="000000"/>
                    <w:bottom w:val="single" w:sz="4" w:space="0" w:color="000000"/>
                    <w:right w:val="single" w:sz="4" w:space="0" w:color="000000"/>
                  </w:tcBorders>
                </w:tcPr>
                <w:p w14:paraId="0704B11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Розмір завданої шкоди / отриманої додаткової вигоди</w:t>
                  </w:r>
                </w:p>
              </w:tc>
              <w:tc>
                <w:tcPr>
                  <w:tcW w:w="1700" w:type="dxa"/>
                  <w:tcBorders>
                    <w:top w:val="single" w:sz="4" w:space="0" w:color="000000"/>
                    <w:left w:val="single" w:sz="4" w:space="0" w:color="000000"/>
                    <w:bottom w:val="single" w:sz="4" w:space="0" w:color="000000"/>
                    <w:right w:val="single" w:sz="4" w:space="0" w:color="000000"/>
                  </w:tcBorders>
                </w:tcPr>
                <w:p w14:paraId="5A0BA82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Коефіцієнт</w:t>
                  </w:r>
                </w:p>
              </w:tc>
            </w:tr>
            <w:tr w:rsidR="00176981" w:rsidRPr="00934BA0" w14:paraId="75C094CE" w14:textId="77777777" w:rsidTr="004332EA">
              <w:trPr>
                <w:trHeight w:val="20"/>
              </w:trPr>
              <w:tc>
                <w:tcPr>
                  <w:tcW w:w="3427" w:type="dxa"/>
                  <w:tcBorders>
                    <w:top w:val="single" w:sz="4" w:space="0" w:color="000000"/>
                    <w:left w:val="single" w:sz="4" w:space="0" w:color="000000"/>
                    <w:right w:val="single" w:sz="4" w:space="0" w:color="000000"/>
                  </w:tcBorders>
                </w:tcPr>
                <w:p w14:paraId="442673C5" w14:textId="77777777" w:rsidR="00176981" w:rsidRPr="00934BA0" w:rsidRDefault="00176981" w:rsidP="00176981">
                  <w:pPr>
                    <w:widowControl/>
                    <w:pBdr>
                      <w:top w:val="nil"/>
                      <w:left w:val="nil"/>
                      <w:bottom w:val="nil"/>
                      <w:right w:val="nil"/>
                      <w:between w:val="nil"/>
                    </w:pBdr>
                    <w:spacing w:after="0" w:line="240" w:lineRule="auto"/>
                    <w:ind w:hanging="2"/>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Шкода/додаткова вигода відсутня (чи її розрахунок неможливий)</w:t>
                  </w:r>
                </w:p>
              </w:tc>
              <w:tc>
                <w:tcPr>
                  <w:tcW w:w="1700" w:type="dxa"/>
                  <w:tcBorders>
                    <w:top w:val="single" w:sz="4" w:space="0" w:color="000000"/>
                    <w:left w:val="single" w:sz="4" w:space="0" w:color="000000"/>
                    <w:right w:val="single" w:sz="4" w:space="0" w:color="000000"/>
                  </w:tcBorders>
                </w:tcPr>
                <w:p w14:paraId="123426C8"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w:t>
                  </w:r>
                </w:p>
              </w:tc>
            </w:tr>
            <w:tr w:rsidR="00176981" w:rsidRPr="00934BA0" w14:paraId="5A857644" w14:textId="77777777" w:rsidTr="004332EA">
              <w:trPr>
                <w:trHeight w:val="20"/>
              </w:trPr>
              <w:tc>
                <w:tcPr>
                  <w:tcW w:w="3427" w:type="dxa"/>
                  <w:tcBorders>
                    <w:left w:val="single" w:sz="4" w:space="0" w:color="000000"/>
                    <w:right w:val="single" w:sz="4" w:space="0" w:color="000000"/>
                  </w:tcBorders>
                </w:tcPr>
                <w:p w14:paraId="78198DFB"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1 грн до 1 000 000 грн</w:t>
                  </w:r>
                </w:p>
              </w:tc>
              <w:tc>
                <w:tcPr>
                  <w:tcW w:w="1700" w:type="dxa"/>
                  <w:tcBorders>
                    <w:left w:val="single" w:sz="4" w:space="0" w:color="000000"/>
                    <w:right w:val="single" w:sz="4" w:space="0" w:color="000000"/>
                  </w:tcBorders>
                </w:tcPr>
                <w:p w14:paraId="0768CCC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1.1</w:t>
                  </w:r>
                </w:p>
              </w:tc>
            </w:tr>
            <w:tr w:rsidR="00176981" w:rsidRPr="00934BA0" w14:paraId="53EDCB7E" w14:textId="77777777" w:rsidTr="004332EA">
              <w:trPr>
                <w:trHeight w:val="20"/>
              </w:trPr>
              <w:tc>
                <w:tcPr>
                  <w:tcW w:w="3427" w:type="dxa"/>
                  <w:tcBorders>
                    <w:left w:val="single" w:sz="4" w:space="0" w:color="000000"/>
                    <w:right w:val="single" w:sz="4" w:space="0" w:color="000000"/>
                  </w:tcBorders>
                </w:tcPr>
                <w:p w14:paraId="4D16E578"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1 000 001 грн до 5 000 000 грн</w:t>
                  </w:r>
                </w:p>
              </w:tc>
              <w:tc>
                <w:tcPr>
                  <w:tcW w:w="1700" w:type="dxa"/>
                  <w:tcBorders>
                    <w:left w:val="single" w:sz="4" w:space="0" w:color="000000"/>
                    <w:right w:val="single" w:sz="4" w:space="0" w:color="000000"/>
                  </w:tcBorders>
                </w:tcPr>
                <w:p w14:paraId="026E137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1.2</w:t>
                  </w:r>
                </w:p>
              </w:tc>
            </w:tr>
            <w:tr w:rsidR="00176981" w:rsidRPr="00934BA0" w14:paraId="52E312D2" w14:textId="77777777" w:rsidTr="004332EA">
              <w:trPr>
                <w:trHeight w:val="20"/>
              </w:trPr>
              <w:tc>
                <w:tcPr>
                  <w:tcW w:w="3427" w:type="dxa"/>
                  <w:tcBorders>
                    <w:left w:val="single" w:sz="4" w:space="0" w:color="000000"/>
                    <w:right w:val="single" w:sz="4" w:space="0" w:color="000000"/>
                  </w:tcBorders>
                </w:tcPr>
                <w:p w14:paraId="64A48601"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5 000 001 грн до 10 000 000 грн</w:t>
                  </w:r>
                </w:p>
              </w:tc>
              <w:tc>
                <w:tcPr>
                  <w:tcW w:w="1700" w:type="dxa"/>
                  <w:tcBorders>
                    <w:left w:val="single" w:sz="4" w:space="0" w:color="000000"/>
                    <w:right w:val="single" w:sz="4" w:space="0" w:color="000000"/>
                  </w:tcBorders>
                </w:tcPr>
                <w:p w14:paraId="16B5AE0E"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1.3</w:t>
                  </w:r>
                </w:p>
              </w:tc>
            </w:tr>
            <w:tr w:rsidR="00176981" w:rsidRPr="00934BA0" w14:paraId="76FCC48F" w14:textId="77777777" w:rsidTr="004332EA">
              <w:trPr>
                <w:trHeight w:val="20"/>
              </w:trPr>
              <w:tc>
                <w:tcPr>
                  <w:tcW w:w="3427" w:type="dxa"/>
                  <w:tcBorders>
                    <w:left w:val="single" w:sz="4" w:space="0" w:color="000000"/>
                    <w:right w:val="single" w:sz="4" w:space="0" w:color="000000"/>
                  </w:tcBorders>
                </w:tcPr>
                <w:p w14:paraId="6C55E3EB"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10 000 001 грн до 200 000 000 грн</w:t>
                  </w:r>
                </w:p>
              </w:tc>
              <w:tc>
                <w:tcPr>
                  <w:tcW w:w="1700" w:type="dxa"/>
                  <w:tcBorders>
                    <w:left w:val="single" w:sz="4" w:space="0" w:color="000000"/>
                    <w:right w:val="single" w:sz="4" w:space="0" w:color="000000"/>
                  </w:tcBorders>
                </w:tcPr>
                <w:p w14:paraId="3615A236"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1.4</w:t>
                  </w:r>
                </w:p>
              </w:tc>
            </w:tr>
            <w:tr w:rsidR="00176981" w:rsidRPr="00934BA0" w14:paraId="261889F9" w14:textId="77777777" w:rsidTr="004332EA">
              <w:trPr>
                <w:trHeight w:val="20"/>
              </w:trPr>
              <w:tc>
                <w:tcPr>
                  <w:tcW w:w="3427" w:type="dxa"/>
                  <w:tcBorders>
                    <w:left w:val="single" w:sz="4" w:space="0" w:color="000000"/>
                    <w:right w:val="single" w:sz="4" w:space="0" w:color="000000"/>
                  </w:tcBorders>
                </w:tcPr>
                <w:p w14:paraId="5A0DA513"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200 000 001 грн до 400 000 000 грн</w:t>
                  </w:r>
                </w:p>
              </w:tc>
              <w:tc>
                <w:tcPr>
                  <w:tcW w:w="1700" w:type="dxa"/>
                  <w:tcBorders>
                    <w:left w:val="single" w:sz="4" w:space="0" w:color="000000"/>
                    <w:right w:val="single" w:sz="4" w:space="0" w:color="000000"/>
                  </w:tcBorders>
                </w:tcPr>
                <w:p w14:paraId="58829EF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1.5</w:t>
                  </w:r>
                </w:p>
              </w:tc>
            </w:tr>
            <w:tr w:rsidR="00176981" w:rsidRPr="00934BA0" w14:paraId="71679732" w14:textId="77777777" w:rsidTr="004332EA">
              <w:trPr>
                <w:trHeight w:val="20"/>
              </w:trPr>
              <w:tc>
                <w:tcPr>
                  <w:tcW w:w="3427" w:type="dxa"/>
                  <w:tcBorders>
                    <w:left w:val="single" w:sz="4" w:space="0" w:color="000000"/>
                    <w:right w:val="single" w:sz="4" w:space="0" w:color="000000"/>
                  </w:tcBorders>
                </w:tcPr>
                <w:p w14:paraId="1671EA0E"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lastRenderedPageBreak/>
                    <w:t>від 400 000 001 грн до 600 000 000 грн</w:t>
                  </w:r>
                </w:p>
              </w:tc>
              <w:tc>
                <w:tcPr>
                  <w:tcW w:w="1700" w:type="dxa"/>
                  <w:tcBorders>
                    <w:left w:val="single" w:sz="4" w:space="0" w:color="000000"/>
                    <w:right w:val="single" w:sz="4" w:space="0" w:color="000000"/>
                  </w:tcBorders>
                </w:tcPr>
                <w:p w14:paraId="2B2CD156"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1.6</w:t>
                  </w:r>
                </w:p>
              </w:tc>
            </w:tr>
            <w:tr w:rsidR="00176981" w:rsidRPr="00934BA0" w14:paraId="7649C2A7" w14:textId="77777777" w:rsidTr="004332EA">
              <w:trPr>
                <w:trHeight w:val="20"/>
              </w:trPr>
              <w:tc>
                <w:tcPr>
                  <w:tcW w:w="3427" w:type="dxa"/>
                  <w:tcBorders>
                    <w:left w:val="single" w:sz="4" w:space="0" w:color="000000"/>
                    <w:right w:val="single" w:sz="4" w:space="0" w:color="000000"/>
                  </w:tcBorders>
                </w:tcPr>
                <w:p w14:paraId="2E2059E4"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600 000 001 грн до 1 000 000 000 грн</w:t>
                  </w:r>
                </w:p>
              </w:tc>
              <w:tc>
                <w:tcPr>
                  <w:tcW w:w="1700" w:type="dxa"/>
                  <w:tcBorders>
                    <w:left w:val="single" w:sz="4" w:space="0" w:color="000000"/>
                    <w:right w:val="single" w:sz="4" w:space="0" w:color="000000"/>
                  </w:tcBorders>
                </w:tcPr>
                <w:p w14:paraId="2A255C11"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1.7</w:t>
                  </w:r>
                </w:p>
              </w:tc>
            </w:tr>
            <w:tr w:rsidR="00176981" w:rsidRPr="00934BA0" w14:paraId="76E41BFB" w14:textId="77777777" w:rsidTr="004332EA">
              <w:trPr>
                <w:trHeight w:val="20"/>
              </w:trPr>
              <w:tc>
                <w:tcPr>
                  <w:tcW w:w="3427" w:type="dxa"/>
                  <w:tcBorders>
                    <w:left w:val="single" w:sz="4" w:space="0" w:color="000000"/>
                    <w:right w:val="single" w:sz="4" w:space="0" w:color="000000"/>
                  </w:tcBorders>
                </w:tcPr>
                <w:p w14:paraId="06BD6FA4"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1 000 000 001 грн до 5 000 000 000 грн</w:t>
                  </w:r>
                </w:p>
              </w:tc>
              <w:tc>
                <w:tcPr>
                  <w:tcW w:w="1700" w:type="dxa"/>
                  <w:tcBorders>
                    <w:left w:val="single" w:sz="4" w:space="0" w:color="000000"/>
                    <w:right w:val="single" w:sz="4" w:space="0" w:color="000000"/>
                  </w:tcBorders>
                </w:tcPr>
                <w:p w14:paraId="2C709A81"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1.8</w:t>
                  </w:r>
                </w:p>
              </w:tc>
            </w:tr>
            <w:tr w:rsidR="00176981" w:rsidRPr="00934BA0" w14:paraId="76C5A236" w14:textId="77777777" w:rsidTr="004332EA">
              <w:trPr>
                <w:trHeight w:val="20"/>
              </w:trPr>
              <w:tc>
                <w:tcPr>
                  <w:tcW w:w="3427" w:type="dxa"/>
                  <w:tcBorders>
                    <w:left w:val="single" w:sz="4" w:space="0" w:color="000000"/>
                    <w:bottom w:val="single" w:sz="4" w:space="0" w:color="000000"/>
                    <w:right w:val="single" w:sz="4" w:space="0" w:color="000000"/>
                  </w:tcBorders>
                </w:tcPr>
                <w:p w14:paraId="28125336"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від 5 000 000 001 грн до 9 000 000 000 грн</w:t>
                  </w:r>
                </w:p>
              </w:tc>
              <w:tc>
                <w:tcPr>
                  <w:tcW w:w="1700" w:type="dxa"/>
                  <w:tcBorders>
                    <w:left w:val="single" w:sz="4" w:space="0" w:color="000000"/>
                    <w:bottom w:val="single" w:sz="4" w:space="0" w:color="000000"/>
                    <w:right w:val="single" w:sz="4" w:space="0" w:color="000000"/>
                  </w:tcBorders>
                </w:tcPr>
                <w:p w14:paraId="620F0F2A"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1.9</w:t>
                  </w:r>
                </w:p>
              </w:tc>
            </w:tr>
            <w:tr w:rsidR="00176981" w:rsidRPr="00934BA0" w14:paraId="4CB8E755" w14:textId="77777777" w:rsidTr="004332EA">
              <w:trPr>
                <w:trHeight w:val="20"/>
              </w:trPr>
              <w:tc>
                <w:tcPr>
                  <w:tcW w:w="3427" w:type="dxa"/>
                  <w:tcBorders>
                    <w:top w:val="single" w:sz="4" w:space="0" w:color="000000"/>
                    <w:left w:val="single" w:sz="4" w:space="0" w:color="000000"/>
                    <w:bottom w:val="single" w:sz="4" w:space="0" w:color="000000"/>
                    <w:right w:val="single" w:sz="4" w:space="0" w:color="000000"/>
                  </w:tcBorders>
                </w:tcPr>
                <w:p w14:paraId="16ECD74C" w14:textId="77777777" w:rsidR="00176981" w:rsidRPr="00934BA0" w:rsidRDefault="00176981" w:rsidP="00176981">
                  <w:pPr>
                    <w:widowControl/>
                    <w:pBdr>
                      <w:top w:val="nil"/>
                      <w:left w:val="nil"/>
                      <w:bottom w:val="nil"/>
                      <w:right w:val="nil"/>
                      <w:between w:val="nil"/>
                    </w:pBdr>
                    <w:spacing w:after="0" w:line="240" w:lineRule="auto"/>
                    <w:ind w:hanging="26"/>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понад 9 000 000 000 грн</w:t>
                  </w:r>
                </w:p>
              </w:tc>
              <w:tc>
                <w:tcPr>
                  <w:tcW w:w="1700" w:type="dxa"/>
                  <w:tcBorders>
                    <w:top w:val="single" w:sz="4" w:space="0" w:color="000000"/>
                    <w:left w:val="single" w:sz="4" w:space="0" w:color="000000"/>
                    <w:bottom w:val="single" w:sz="4" w:space="0" w:color="000000"/>
                    <w:right w:val="single" w:sz="4" w:space="0" w:color="000000"/>
                  </w:tcBorders>
                </w:tcPr>
                <w:p w14:paraId="170C44D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w:t>
                  </w:r>
                </w:p>
              </w:tc>
            </w:tr>
          </w:tbl>
          <w:p w14:paraId="6C8F86D0" w14:textId="77777777" w:rsidR="00176981" w:rsidRPr="00934BA0" w:rsidRDefault="00176981" w:rsidP="00176981">
            <w:pPr>
              <w:widowControl/>
              <w:pBdr>
                <w:top w:val="nil"/>
                <w:left w:val="nil"/>
                <w:bottom w:val="nil"/>
                <w:right w:val="nil"/>
                <w:between w:val="nil"/>
              </w:pBdr>
              <w:spacing w:after="0" w:line="259" w:lineRule="auto"/>
              <w:ind w:left="1351"/>
              <w:jc w:val="both"/>
              <w:rPr>
                <w:rFonts w:ascii="Times New Roman" w:eastAsia="Times New Roman" w:hAnsi="Times New Roman" w:cs="Times New Roman"/>
                <w:color w:val="000000" w:themeColor="text1"/>
                <w:sz w:val="20"/>
                <w:szCs w:val="20"/>
                <w:lang w:val="uk-UA"/>
              </w:rPr>
            </w:pPr>
          </w:p>
          <w:tbl>
            <w:tblPr>
              <w:tblStyle w:val="affb"/>
              <w:tblW w:w="5074"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629"/>
              <w:gridCol w:w="1445"/>
            </w:tblGrid>
            <w:tr w:rsidR="00176981" w:rsidRPr="00934BA0" w14:paraId="7D4591B8" w14:textId="77777777" w:rsidTr="004332EA">
              <w:trPr>
                <w:trHeight w:val="20"/>
                <w:tblHeader/>
              </w:trPr>
              <w:tc>
                <w:tcPr>
                  <w:tcW w:w="3629" w:type="dxa"/>
                  <w:tcBorders>
                    <w:top w:val="single" w:sz="4" w:space="0" w:color="000000"/>
                    <w:left w:val="single" w:sz="4" w:space="0" w:color="000000"/>
                    <w:bottom w:val="single" w:sz="4" w:space="0" w:color="000000"/>
                    <w:right w:val="single" w:sz="4" w:space="0" w:color="000000"/>
                  </w:tcBorders>
                </w:tcPr>
                <w:p w14:paraId="5933B8B8" w14:textId="77777777" w:rsidR="00176981" w:rsidRPr="00934BA0" w:rsidRDefault="00176981" w:rsidP="00176981">
                  <w:pPr>
                    <w:widowControl/>
                    <w:pBdr>
                      <w:top w:val="nil"/>
                      <w:left w:val="nil"/>
                      <w:bottom w:val="nil"/>
                      <w:right w:val="nil"/>
                      <w:between w:val="nil"/>
                    </w:pBdr>
                    <w:spacing w:after="0" w:line="240" w:lineRule="auto"/>
                    <w:ind w:hanging="16"/>
                    <w:jc w:val="center"/>
                    <w:rPr>
                      <w:rFonts w:ascii="Times New Roman" w:eastAsia="Times New Roman" w:hAnsi="Times New Roman" w:cs="Times New Roman"/>
                      <w:b/>
                      <w:color w:val="000000" w:themeColor="text1"/>
                      <w:sz w:val="20"/>
                      <w:szCs w:val="20"/>
                      <w:lang w:val="uk-UA"/>
                    </w:rPr>
                  </w:pPr>
                  <w:bookmarkStart w:id="6" w:name="_heading=h.1t3h5sf" w:colFirst="0" w:colLast="0"/>
                  <w:bookmarkEnd w:id="6"/>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1445" w:type="dxa"/>
                  <w:tcBorders>
                    <w:top w:val="single" w:sz="4" w:space="0" w:color="000000"/>
                    <w:left w:val="single" w:sz="4" w:space="0" w:color="000000"/>
                    <w:bottom w:val="single" w:sz="4" w:space="0" w:color="000000"/>
                    <w:right w:val="single" w:sz="4" w:space="0" w:color="000000"/>
                  </w:tcBorders>
                </w:tcPr>
                <w:p w14:paraId="30425F0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Коефіцієнт</w:t>
                  </w:r>
                </w:p>
              </w:tc>
            </w:tr>
            <w:tr w:rsidR="00176981" w:rsidRPr="00934BA0" w14:paraId="229BCC67" w14:textId="77777777" w:rsidTr="004332EA">
              <w:trPr>
                <w:trHeight w:val="20"/>
              </w:trPr>
              <w:tc>
                <w:tcPr>
                  <w:tcW w:w="3629" w:type="dxa"/>
                  <w:tcBorders>
                    <w:left w:val="single" w:sz="4" w:space="0" w:color="000000"/>
                    <w:right w:val="single" w:sz="4" w:space="0" w:color="000000"/>
                  </w:tcBorders>
                </w:tcPr>
                <w:p w14:paraId="70F446C9"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 грн до 1 000 000 грн</w:t>
                  </w:r>
                </w:p>
              </w:tc>
              <w:tc>
                <w:tcPr>
                  <w:tcW w:w="1445" w:type="dxa"/>
                  <w:tcBorders>
                    <w:left w:val="single" w:sz="4" w:space="0" w:color="000000"/>
                    <w:right w:val="single" w:sz="4" w:space="0" w:color="000000"/>
                  </w:tcBorders>
                </w:tcPr>
                <w:p w14:paraId="664C927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w:t>
                  </w:r>
                </w:p>
              </w:tc>
            </w:tr>
            <w:tr w:rsidR="00176981" w:rsidRPr="00934BA0" w14:paraId="608CBD44" w14:textId="77777777" w:rsidTr="004332EA">
              <w:trPr>
                <w:trHeight w:val="20"/>
              </w:trPr>
              <w:tc>
                <w:tcPr>
                  <w:tcW w:w="3629" w:type="dxa"/>
                  <w:tcBorders>
                    <w:left w:val="single" w:sz="4" w:space="0" w:color="000000"/>
                    <w:right w:val="single" w:sz="4" w:space="0" w:color="000000"/>
                  </w:tcBorders>
                </w:tcPr>
                <w:p w14:paraId="4DFD57D8"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1 000 001 грн до 10 000 000 грн</w:t>
                  </w:r>
                </w:p>
              </w:tc>
              <w:tc>
                <w:tcPr>
                  <w:tcW w:w="1445" w:type="dxa"/>
                  <w:tcBorders>
                    <w:left w:val="single" w:sz="4" w:space="0" w:color="000000"/>
                    <w:right w:val="single" w:sz="4" w:space="0" w:color="000000"/>
                  </w:tcBorders>
                </w:tcPr>
                <w:p w14:paraId="0B1FDDC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1.1</w:t>
                  </w:r>
                </w:p>
              </w:tc>
            </w:tr>
            <w:tr w:rsidR="00176981" w:rsidRPr="00934BA0" w14:paraId="1CAA62DB" w14:textId="77777777" w:rsidTr="004332EA">
              <w:trPr>
                <w:trHeight w:val="20"/>
              </w:trPr>
              <w:tc>
                <w:tcPr>
                  <w:tcW w:w="3629" w:type="dxa"/>
                  <w:tcBorders>
                    <w:left w:val="single" w:sz="4" w:space="0" w:color="000000"/>
                    <w:right w:val="single" w:sz="4" w:space="0" w:color="000000"/>
                  </w:tcBorders>
                </w:tcPr>
                <w:p w14:paraId="1245B199"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10 000 001 грн до 50 000 000 грн</w:t>
                  </w:r>
                </w:p>
              </w:tc>
              <w:tc>
                <w:tcPr>
                  <w:tcW w:w="1445" w:type="dxa"/>
                  <w:tcBorders>
                    <w:left w:val="single" w:sz="4" w:space="0" w:color="000000"/>
                    <w:right w:val="single" w:sz="4" w:space="0" w:color="000000"/>
                  </w:tcBorders>
                </w:tcPr>
                <w:p w14:paraId="16BAF08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1.2</w:t>
                  </w:r>
                </w:p>
              </w:tc>
            </w:tr>
            <w:tr w:rsidR="00176981" w:rsidRPr="00934BA0" w14:paraId="70D4751E" w14:textId="77777777" w:rsidTr="004332EA">
              <w:trPr>
                <w:trHeight w:val="20"/>
              </w:trPr>
              <w:tc>
                <w:tcPr>
                  <w:tcW w:w="3629" w:type="dxa"/>
                  <w:tcBorders>
                    <w:left w:val="single" w:sz="4" w:space="0" w:color="000000"/>
                    <w:right w:val="single" w:sz="4" w:space="0" w:color="000000"/>
                  </w:tcBorders>
                </w:tcPr>
                <w:p w14:paraId="4F9F300B"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50 000 001 грн до 100 000 000 грн</w:t>
                  </w:r>
                </w:p>
              </w:tc>
              <w:tc>
                <w:tcPr>
                  <w:tcW w:w="1445" w:type="dxa"/>
                  <w:tcBorders>
                    <w:left w:val="single" w:sz="4" w:space="0" w:color="000000"/>
                    <w:right w:val="single" w:sz="4" w:space="0" w:color="000000"/>
                  </w:tcBorders>
                </w:tcPr>
                <w:p w14:paraId="2902F096"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1.3</w:t>
                  </w:r>
                </w:p>
              </w:tc>
            </w:tr>
            <w:tr w:rsidR="00176981" w:rsidRPr="00934BA0" w14:paraId="02447FF9" w14:textId="77777777" w:rsidTr="004332EA">
              <w:trPr>
                <w:trHeight w:val="20"/>
              </w:trPr>
              <w:tc>
                <w:tcPr>
                  <w:tcW w:w="3629" w:type="dxa"/>
                  <w:tcBorders>
                    <w:left w:val="single" w:sz="4" w:space="0" w:color="000000"/>
                    <w:right w:val="single" w:sz="4" w:space="0" w:color="000000"/>
                  </w:tcBorders>
                </w:tcPr>
                <w:p w14:paraId="219DFCCE"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100 000 001 грн до 200 000 000 грн</w:t>
                  </w:r>
                </w:p>
              </w:tc>
              <w:tc>
                <w:tcPr>
                  <w:tcW w:w="1445" w:type="dxa"/>
                  <w:tcBorders>
                    <w:left w:val="single" w:sz="4" w:space="0" w:color="000000"/>
                    <w:right w:val="single" w:sz="4" w:space="0" w:color="000000"/>
                  </w:tcBorders>
                </w:tcPr>
                <w:p w14:paraId="44F83CE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1.4</w:t>
                  </w:r>
                </w:p>
              </w:tc>
            </w:tr>
            <w:tr w:rsidR="00176981" w:rsidRPr="00934BA0" w14:paraId="456E9390" w14:textId="77777777" w:rsidTr="004332EA">
              <w:trPr>
                <w:trHeight w:val="20"/>
              </w:trPr>
              <w:tc>
                <w:tcPr>
                  <w:tcW w:w="3629" w:type="dxa"/>
                  <w:tcBorders>
                    <w:left w:val="single" w:sz="4" w:space="0" w:color="000000"/>
                    <w:right w:val="single" w:sz="4" w:space="0" w:color="000000"/>
                  </w:tcBorders>
                </w:tcPr>
                <w:p w14:paraId="18EE2D14"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200 000 001 грн до 400 000 000 грн</w:t>
                  </w:r>
                </w:p>
              </w:tc>
              <w:tc>
                <w:tcPr>
                  <w:tcW w:w="1445" w:type="dxa"/>
                  <w:tcBorders>
                    <w:left w:val="single" w:sz="4" w:space="0" w:color="000000"/>
                    <w:right w:val="single" w:sz="4" w:space="0" w:color="000000"/>
                  </w:tcBorders>
                </w:tcPr>
                <w:p w14:paraId="044425E6"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1.5</w:t>
                  </w:r>
                </w:p>
              </w:tc>
            </w:tr>
            <w:tr w:rsidR="00176981" w:rsidRPr="00934BA0" w14:paraId="212520D9" w14:textId="77777777" w:rsidTr="004332EA">
              <w:trPr>
                <w:trHeight w:val="20"/>
              </w:trPr>
              <w:tc>
                <w:tcPr>
                  <w:tcW w:w="3629" w:type="dxa"/>
                  <w:tcBorders>
                    <w:left w:val="single" w:sz="4" w:space="0" w:color="000000"/>
                    <w:right w:val="single" w:sz="4" w:space="0" w:color="000000"/>
                  </w:tcBorders>
                </w:tcPr>
                <w:p w14:paraId="3E1FDF31"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400 000 001 грн до 600 000 000 грн</w:t>
                  </w:r>
                </w:p>
              </w:tc>
              <w:tc>
                <w:tcPr>
                  <w:tcW w:w="1445" w:type="dxa"/>
                  <w:tcBorders>
                    <w:left w:val="single" w:sz="4" w:space="0" w:color="000000"/>
                    <w:right w:val="single" w:sz="4" w:space="0" w:color="000000"/>
                  </w:tcBorders>
                </w:tcPr>
                <w:p w14:paraId="67C2398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1.6</w:t>
                  </w:r>
                </w:p>
              </w:tc>
            </w:tr>
            <w:tr w:rsidR="00176981" w:rsidRPr="00934BA0" w14:paraId="6E65F392" w14:textId="77777777" w:rsidTr="004332EA">
              <w:trPr>
                <w:trHeight w:val="20"/>
              </w:trPr>
              <w:tc>
                <w:tcPr>
                  <w:tcW w:w="3629" w:type="dxa"/>
                  <w:tcBorders>
                    <w:left w:val="single" w:sz="4" w:space="0" w:color="000000"/>
                    <w:right w:val="single" w:sz="4" w:space="0" w:color="000000"/>
                  </w:tcBorders>
                </w:tcPr>
                <w:p w14:paraId="2869D889"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600 000 001 грн до 1 000 000 000 грн</w:t>
                  </w:r>
                </w:p>
              </w:tc>
              <w:tc>
                <w:tcPr>
                  <w:tcW w:w="1445" w:type="dxa"/>
                  <w:tcBorders>
                    <w:left w:val="single" w:sz="4" w:space="0" w:color="000000"/>
                    <w:right w:val="single" w:sz="4" w:space="0" w:color="000000"/>
                  </w:tcBorders>
                </w:tcPr>
                <w:p w14:paraId="7FA4BFFB"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1.7</w:t>
                  </w:r>
                </w:p>
              </w:tc>
            </w:tr>
            <w:tr w:rsidR="00176981" w:rsidRPr="00934BA0" w14:paraId="701AE2BB" w14:textId="77777777" w:rsidTr="004332EA">
              <w:trPr>
                <w:trHeight w:val="20"/>
              </w:trPr>
              <w:tc>
                <w:tcPr>
                  <w:tcW w:w="3629" w:type="dxa"/>
                  <w:tcBorders>
                    <w:left w:val="single" w:sz="4" w:space="0" w:color="000000"/>
                    <w:right w:val="single" w:sz="4" w:space="0" w:color="000000"/>
                  </w:tcBorders>
                </w:tcPr>
                <w:p w14:paraId="583E1DC0"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1 000 000 001 грн до 5 000 000 000 грн</w:t>
                  </w:r>
                </w:p>
              </w:tc>
              <w:tc>
                <w:tcPr>
                  <w:tcW w:w="1445" w:type="dxa"/>
                  <w:tcBorders>
                    <w:left w:val="single" w:sz="4" w:space="0" w:color="000000"/>
                    <w:right w:val="single" w:sz="4" w:space="0" w:color="000000"/>
                  </w:tcBorders>
                </w:tcPr>
                <w:p w14:paraId="62083660"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1.8</w:t>
                  </w:r>
                </w:p>
              </w:tc>
            </w:tr>
            <w:tr w:rsidR="00176981" w:rsidRPr="00934BA0" w14:paraId="3B4FDEBE" w14:textId="77777777" w:rsidTr="004332EA">
              <w:trPr>
                <w:trHeight w:val="20"/>
              </w:trPr>
              <w:tc>
                <w:tcPr>
                  <w:tcW w:w="3629" w:type="dxa"/>
                  <w:tcBorders>
                    <w:left w:val="single" w:sz="4" w:space="0" w:color="000000"/>
                    <w:bottom w:val="single" w:sz="4" w:space="0" w:color="000000"/>
                    <w:right w:val="single" w:sz="4" w:space="0" w:color="000000"/>
                  </w:tcBorders>
                </w:tcPr>
                <w:p w14:paraId="52790250" w14:textId="77777777" w:rsidR="00176981" w:rsidRPr="00934BA0" w:rsidRDefault="00176981" w:rsidP="00176981">
                  <w:pPr>
                    <w:widowControl/>
                    <w:pBdr>
                      <w:top w:val="nil"/>
                      <w:left w:val="nil"/>
                      <w:bottom w:val="nil"/>
                      <w:right w:val="nil"/>
                      <w:between w:val="nil"/>
                    </w:pBdr>
                    <w:spacing w:after="0" w:line="240" w:lineRule="auto"/>
                    <w:ind w:hanging="16"/>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5 000 000 001 грн до 9 000 000 000 грн</w:t>
                  </w:r>
                </w:p>
              </w:tc>
              <w:tc>
                <w:tcPr>
                  <w:tcW w:w="1445" w:type="dxa"/>
                  <w:tcBorders>
                    <w:left w:val="single" w:sz="4" w:space="0" w:color="000000"/>
                    <w:bottom w:val="single" w:sz="4" w:space="0" w:color="000000"/>
                    <w:right w:val="single" w:sz="4" w:space="0" w:color="000000"/>
                  </w:tcBorders>
                </w:tcPr>
                <w:p w14:paraId="075AA3F0"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1.9</w:t>
                  </w:r>
                </w:p>
              </w:tc>
            </w:tr>
            <w:tr w:rsidR="00176981" w:rsidRPr="00934BA0" w14:paraId="5D873C03" w14:textId="77777777" w:rsidTr="004332EA">
              <w:trPr>
                <w:trHeight w:val="20"/>
              </w:trPr>
              <w:tc>
                <w:tcPr>
                  <w:tcW w:w="3629" w:type="dxa"/>
                  <w:tcBorders>
                    <w:top w:val="single" w:sz="4" w:space="0" w:color="000000"/>
                    <w:left w:val="single" w:sz="4" w:space="0" w:color="000000"/>
                    <w:bottom w:val="single" w:sz="4" w:space="0" w:color="000000"/>
                    <w:right w:val="single" w:sz="4" w:space="0" w:color="000000"/>
                  </w:tcBorders>
                </w:tcPr>
                <w:p w14:paraId="0220ED7A" w14:textId="77777777" w:rsidR="00176981" w:rsidRPr="00934BA0" w:rsidRDefault="00176981" w:rsidP="00176981">
                  <w:pPr>
                    <w:widowControl/>
                    <w:pBdr>
                      <w:top w:val="nil"/>
                      <w:left w:val="nil"/>
                      <w:bottom w:val="nil"/>
                      <w:right w:val="nil"/>
                      <w:between w:val="nil"/>
                    </w:pBdr>
                    <w:spacing w:after="0" w:line="240" w:lineRule="auto"/>
                    <w:ind w:hanging="16"/>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понад 9 000 000 000 грн</w:t>
                  </w:r>
                </w:p>
              </w:tc>
              <w:tc>
                <w:tcPr>
                  <w:tcW w:w="1445" w:type="dxa"/>
                  <w:tcBorders>
                    <w:top w:val="single" w:sz="4" w:space="0" w:color="000000"/>
                    <w:left w:val="single" w:sz="4" w:space="0" w:color="000000"/>
                    <w:bottom w:val="single" w:sz="4" w:space="0" w:color="000000"/>
                    <w:right w:val="single" w:sz="4" w:space="0" w:color="000000"/>
                  </w:tcBorders>
                </w:tcPr>
                <w:p w14:paraId="44431B9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p>
              </w:tc>
            </w:tr>
          </w:tbl>
          <w:p w14:paraId="281638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72FE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193E8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w:t>
            </w:r>
            <w:r w:rsidRPr="00934BA0">
              <w:rPr>
                <w:rFonts w:ascii="Times New Roman" w:eastAsia="Times New Roman" w:hAnsi="Times New Roman" w:cs="Times New Roman"/>
                <w:b/>
                <w:strike/>
                <w:color w:val="000000" w:themeColor="text1"/>
                <w:sz w:val="20"/>
                <w:szCs w:val="20"/>
                <w:lang w:val="uk-UA"/>
              </w:rPr>
              <w:t>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визначених</w:t>
            </w:r>
            <w:r w:rsidRPr="00934BA0">
              <w:rPr>
                <w:rFonts w:ascii="Times New Roman" w:eastAsia="Times New Roman" w:hAnsi="Times New Roman" w:cs="Times New Roman"/>
                <w:color w:val="000000" w:themeColor="text1"/>
                <w:sz w:val="20"/>
                <w:szCs w:val="20"/>
                <w:lang w:val="uk-UA"/>
              </w:rPr>
              <w:t xml:space="preserve">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w:t>
            </w:r>
            <w:r w:rsidRPr="00934BA0">
              <w:rPr>
                <w:rFonts w:ascii="Times New Roman" w:eastAsia="Times New Roman" w:hAnsi="Times New Roman" w:cs="Times New Roman"/>
                <w:color w:val="000000" w:themeColor="text1"/>
                <w:sz w:val="20"/>
                <w:szCs w:val="20"/>
                <w:lang w:val="uk-UA"/>
              </w:rPr>
              <w:lastRenderedPageBreak/>
              <w:t>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7241FC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8744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56F4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AE767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8B8250"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2.2.16. У разі наявності шкоди, завданої </w:t>
            </w:r>
            <w:r w:rsidRPr="00934BA0">
              <w:rPr>
                <w:rFonts w:ascii="Times New Roman" w:eastAsia="Times New Roman" w:hAnsi="Times New Roman" w:cs="Times New Roman"/>
                <w:b/>
                <w:color w:val="000000" w:themeColor="text1"/>
                <w:sz w:val="20"/>
                <w:szCs w:val="20"/>
                <w:lang w:val="uk-UA"/>
              </w:rPr>
              <w:t xml:space="preserve">державі, споживачам, іншим </w:t>
            </w:r>
            <w:r w:rsidRPr="00934BA0">
              <w:rPr>
                <w:rFonts w:ascii="Times New Roman" w:eastAsia="Times New Roman" w:hAnsi="Times New Roman" w:cs="Times New Roman"/>
                <w:color w:val="000000" w:themeColor="text1"/>
                <w:sz w:val="20"/>
                <w:szCs w:val="20"/>
                <w:lang w:val="uk-UA"/>
              </w:rPr>
              <w:t xml:space="preserve">ліцензіатам </w:t>
            </w:r>
            <w:r w:rsidRPr="00934BA0">
              <w:rPr>
                <w:rFonts w:ascii="Times New Roman" w:eastAsia="Times New Roman" w:hAnsi="Times New Roman" w:cs="Times New Roman"/>
                <w:strike/>
                <w:color w:val="000000" w:themeColor="text1"/>
                <w:sz w:val="20"/>
                <w:szCs w:val="20"/>
                <w:lang w:val="uk-UA"/>
              </w:rPr>
              <w:t>НКРЕКП внаслідок вчинення правопорушення, чи</w:t>
            </w:r>
            <w:r w:rsidRPr="00934BA0">
              <w:rPr>
                <w:rFonts w:ascii="Times New Roman" w:eastAsia="Times New Roman" w:hAnsi="Times New Roman" w:cs="Times New Roman"/>
                <w:b/>
                <w:color w:val="000000" w:themeColor="text1"/>
                <w:sz w:val="20"/>
                <w:szCs w:val="20"/>
                <w:lang w:val="uk-UA"/>
              </w:rPr>
              <w:t xml:space="preserve">, , або </w:t>
            </w:r>
            <w:r w:rsidRPr="00934BA0">
              <w:rPr>
                <w:rFonts w:ascii="Times New Roman" w:eastAsia="Times New Roman" w:hAnsi="Times New Roman" w:cs="Times New Roman"/>
                <w:color w:val="000000" w:themeColor="text1"/>
                <w:sz w:val="20"/>
                <w:szCs w:val="20"/>
                <w:lang w:val="uk-UA"/>
              </w:rPr>
              <w:t xml:space="preserve">додаткової вигоди, отриманої </w:t>
            </w:r>
            <w:r w:rsidRPr="00934BA0">
              <w:rPr>
                <w:rFonts w:ascii="Times New Roman" w:eastAsia="Times New Roman" w:hAnsi="Times New Roman" w:cs="Times New Roman"/>
                <w:strike/>
                <w:color w:val="000000" w:themeColor="text1"/>
                <w:sz w:val="20"/>
                <w:szCs w:val="20"/>
                <w:lang w:val="uk-UA"/>
              </w:rPr>
              <w:t>порушником</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ліцензіатом</w:t>
            </w:r>
            <w:r w:rsidRPr="00934BA0">
              <w:rPr>
                <w:rFonts w:ascii="Times New Roman" w:eastAsia="Times New Roman" w:hAnsi="Times New Roman" w:cs="Times New Roman"/>
                <w:color w:val="000000" w:themeColor="text1"/>
                <w:sz w:val="20"/>
                <w:szCs w:val="20"/>
                <w:lang w:val="uk-UA"/>
              </w:rPr>
              <w:t xml:space="preserve"> внаслідок вчинення порушення</w:t>
            </w:r>
            <w:r w:rsidRPr="00934BA0">
              <w:rPr>
                <w:rFonts w:ascii="Times New Roman" w:eastAsia="Times New Roman" w:hAnsi="Times New Roman" w:cs="Times New Roman"/>
                <w:b/>
                <w:color w:val="000000" w:themeColor="text1"/>
                <w:sz w:val="20"/>
                <w:szCs w:val="20"/>
                <w:lang w:val="uk-UA"/>
              </w:rPr>
              <w:t xml:space="preserve"> законодавства у сферах енергетики та комунальних послуг та відповідних ліцензійних умов</w:t>
            </w:r>
            <w:r w:rsidRPr="00934BA0">
              <w:rPr>
                <w:rFonts w:ascii="Times New Roman" w:eastAsia="Times New Roman" w:hAnsi="Times New Roman" w:cs="Times New Roman"/>
                <w:color w:val="000000" w:themeColor="text1"/>
                <w:sz w:val="20"/>
                <w:szCs w:val="20"/>
                <w:lang w:val="uk-UA"/>
              </w:rPr>
              <w:t>, та можливості їх визначення, НКРЕКП для цілей обрахунку початкового розміру штрафу застосовує такі коефіцієнти</w:t>
            </w:r>
            <w:r w:rsidRPr="00934BA0">
              <w:rPr>
                <w:rFonts w:ascii="Times New Roman" w:eastAsia="Times New Roman" w:hAnsi="Times New Roman" w:cs="Times New Roman"/>
                <w:b/>
                <w:color w:val="000000" w:themeColor="text1"/>
                <w:sz w:val="20"/>
                <w:szCs w:val="20"/>
                <w:lang w:val="uk-UA"/>
              </w:rPr>
              <w:t>:</w:t>
            </w:r>
          </w:p>
          <w:tbl>
            <w:tblPr>
              <w:tblStyle w:val="affc"/>
              <w:tblW w:w="5137" w:type="dxa"/>
              <w:tblBorders>
                <w:top w:val="nil"/>
                <w:left w:val="nil"/>
                <w:bottom w:val="nil"/>
                <w:right w:val="nil"/>
              </w:tblBorders>
              <w:tblLayout w:type="fixed"/>
              <w:tblLook w:val="0000" w:firstRow="0" w:lastRow="0" w:firstColumn="0" w:lastColumn="0" w:noHBand="0" w:noVBand="0"/>
            </w:tblPr>
            <w:tblGrid>
              <w:gridCol w:w="3923"/>
              <w:gridCol w:w="1214"/>
            </w:tblGrid>
            <w:tr w:rsidR="00176981" w:rsidRPr="00934BA0" w14:paraId="352DBDEF" w14:textId="77777777" w:rsidTr="004332EA">
              <w:trPr>
                <w:trHeight w:val="146"/>
              </w:trPr>
              <w:tc>
                <w:tcPr>
                  <w:tcW w:w="3923" w:type="dxa"/>
                  <w:tcBorders>
                    <w:top w:val="nil"/>
                    <w:bottom w:val="nil"/>
                    <w:right w:val="nil"/>
                  </w:tcBorders>
                </w:tcPr>
                <w:p w14:paraId="2512F0E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Розмір завданої шкоди / отриманої додаткової вигоди </w:t>
                  </w:r>
                </w:p>
              </w:tc>
              <w:tc>
                <w:tcPr>
                  <w:tcW w:w="1214" w:type="dxa"/>
                  <w:tcBorders>
                    <w:top w:val="nil"/>
                    <w:left w:val="nil"/>
                    <w:bottom w:val="nil"/>
                  </w:tcBorders>
                </w:tcPr>
                <w:p w14:paraId="62B0D6CF"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Коефіцієнт </w:t>
                  </w:r>
                </w:p>
              </w:tc>
            </w:tr>
            <w:tr w:rsidR="00176981" w:rsidRPr="00934BA0" w14:paraId="11DCA5D0" w14:textId="77777777" w:rsidTr="004332EA">
              <w:trPr>
                <w:trHeight w:val="332"/>
              </w:trPr>
              <w:tc>
                <w:tcPr>
                  <w:tcW w:w="3923" w:type="dxa"/>
                  <w:tcBorders>
                    <w:top w:val="nil"/>
                    <w:bottom w:val="nil"/>
                    <w:right w:val="nil"/>
                  </w:tcBorders>
                </w:tcPr>
                <w:p w14:paraId="36DC418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w:t>
                  </w:r>
                </w:p>
              </w:tc>
              <w:tc>
                <w:tcPr>
                  <w:tcW w:w="1214" w:type="dxa"/>
                  <w:tcBorders>
                    <w:top w:val="nil"/>
                    <w:left w:val="nil"/>
                    <w:bottom w:val="nil"/>
                  </w:tcBorders>
                </w:tcPr>
                <w:p w14:paraId="3ACAD1BA"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w:t>
                  </w:r>
                </w:p>
              </w:tc>
            </w:tr>
            <w:tr w:rsidR="00176981" w:rsidRPr="00934BA0" w14:paraId="0BA70208" w14:textId="77777777" w:rsidTr="004332EA">
              <w:trPr>
                <w:trHeight w:val="146"/>
              </w:trPr>
              <w:tc>
                <w:tcPr>
                  <w:tcW w:w="3923" w:type="dxa"/>
                  <w:tcBorders>
                    <w:top w:val="nil"/>
                    <w:bottom w:val="nil"/>
                    <w:right w:val="nil"/>
                  </w:tcBorders>
                </w:tcPr>
                <w:p w14:paraId="58D1DCDA"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грн до 1 000 000 грн </w:t>
                  </w:r>
                </w:p>
              </w:tc>
              <w:tc>
                <w:tcPr>
                  <w:tcW w:w="1214" w:type="dxa"/>
                  <w:tcBorders>
                    <w:top w:val="nil"/>
                    <w:left w:val="nil"/>
                    <w:bottom w:val="nil"/>
                  </w:tcBorders>
                </w:tcPr>
                <w:p w14:paraId="06126B32"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1.1 </w:t>
                  </w:r>
                </w:p>
              </w:tc>
            </w:tr>
            <w:tr w:rsidR="00176981" w:rsidRPr="00934BA0" w14:paraId="797B9743" w14:textId="77777777" w:rsidTr="004332EA">
              <w:trPr>
                <w:trHeight w:val="146"/>
              </w:trPr>
              <w:tc>
                <w:tcPr>
                  <w:tcW w:w="3923" w:type="dxa"/>
                  <w:tcBorders>
                    <w:top w:val="nil"/>
                    <w:bottom w:val="nil"/>
                    <w:right w:val="nil"/>
                  </w:tcBorders>
                </w:tcPr>
                <w:p w14:paraId="2105AE7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1 000 001 грн до 5 000 000 грн </w:t>
                  </w:r>
                </w:p>
              </w:tc>
              <w:tc>
                <w:tcPr>
                  <w:tcW w:w="1214" w:type="dxa"/>
                  <w:tcBorders>
                    <w:top w:val="nil"/>
                    <w:left w:val="nil"/>
                    <w:bottom w:val="nil"/>
                  </w:tcBorders>
                </w:tcPr>
                <w:p w14:paraId="720308F5"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1.2 </w:t>
                  </w:r>
                </w:p>
              </w:tc>
            </w:tr>
            <w:tr w:rsidR="00176981" w:rsidRPr="00934BA0" w14:paraId="0F57D3E8" w14:textId="77777777" w:rsidTr="004332EA">
              <w:trPr>
                <w:trHeight w:val="146"/>
              </w:trPr>
              <w:tc>
                <w:tcPr>
                  <w:tcW w:w="3923" w:type="dxa"/>
                  <w:tcBorders>
                    <w:top w:val="nil"/>
                    <w:bottom w:val="nil"/>
                    <w:right w:val="nil"/>
                  </w:tcBorders>
                </w:tcPr>
                <w:p w14:paraId="1566D3B6"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5 000 001 грн до 10 000 000 грн </w:t>
                  </w:r>
                </w:p>
              </w:tc>
              <w:tc>
                <w:tcPr>
                  <w:tcW w:w="1214" w:type="dxa"/>
                  <w:tcBorders>
                    <w:top w:val="nil"/>
                    <w:left w:val="nil"/>
                    <w:bottom w:val="nil"/>
                  </w:tcBorders>
                </w:tcPr>
                <w:p w14:paraId="24D4B606"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1.3 </w:t>
                  </w:r>
                </w:p>
              </w:tc>
            </w:tr>
            <w:tr w:rsidR="00176981" w:rsidRPr="00934BA0" w14:paraId="45392E53" w14:textId="77777777" w:rsidTr="004332EA">
              <w:trPr>
                <w:trHeight w:val="146"/>
              </w:trPr>
              <w:tc>
                <w:tcPr>
                  <w:tcW w:w="3923" w:type="dxa"/>
                  <w:tcBorders>
                    <w:top w:val="nil"/>
                    <w:bottom w:val="nil"/>
                    <w:right w:val="nil"/>
                  </w:tcBorders>
                </w:tcPr>
                <w:p w14:paraId="376928F3"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10 000 001 грн до 200 000 000 грн </w:t>
                  </w:r>
                </w:p>
              </w:tc>
              <w:tc>
                <w:tcPr>
                  <w:tcW w:w="1214" w:type="dxa"/>
                  <w:tcBorders>
                    <w:top w:val="nil"/>
                    <w:left w:val="nil"/>
                    <w:bottom w:val="nil"/>
                  </w:tcBorders>
                </w:tcPr>
                <w:p w14:paraId="5854B88F"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1.4 </w:t>
                  </w:r>
                </w:p>
              </w:tc>
            </w:tr>
            <w:tr w:rsidR="00176981" w:rsidRPr="00934BA0" w14:paraId="7C7371E1" w14:textId="77777777" w:rsidTr="004332EA">
              <w:trPr>
                <w:trHeight w:val="146"/>
              </w:trPr>
              <w:tc>
                <w:tcPr>
                  <w:tcW w:w="3923" w:type="dxa"/>
                  <w:tcBorders>
                    <w:top w:val="nil"/>
                    <w:bottom w:val="nil"/>
                    <w:right w:val="nil"/>
                  </w:tcBorders>
                </w:tcPr>
                <w:p w14:paraId="3DB300F7"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200 000 001 грн до 400 000 000 грн </w:t>
                  </w:r>
                </w:p>
              </w:tc>
              <w:tc>
                <w:tcPr>
                  <w:tcW w:w="1214" w:type="dxa"/>
                  <w:tcBorders>
                    <w:top w:val="nil"/>
                    <w:left w:val="nil"/>
                    <w:bottom w:val="nil"/>
                  </w:tcBorders>
                </w:tcPr>
                <w:p w14:paraId="1738E344"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1.5 </w:t>
                  </w:r>
                </w:p>
              </w:tc>
            </w:tr>
            <w:tr w:rsidR="00176981" w:rsidRPr="00934BA0" w14:paraId="19E9C0E3" w14:textId="77777777" w:rsidTr="004332EA">
              <w:trPr>
                <w:trHeight w:val="146"/>
              </w:trPr>
              <w:tc>
                <w:tcPr>
                  <w:tcW w:w="3923" w:type="dxa"/>
                  <w:tcBorders>
                    <w:top w:val="nil"/>
                    <w:bottom w:val="nil"/>
                    <w:right w:val="nil"/>
                  </w:tcBorders>
                </w:tcPr>
                <w:p w14:paraId="73E4BE32"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400 000 001 грн до 600 000 000 грн </w:t>
                  </w:r>
                </w:p>
              </w:tc>
              <w:tc>
                <w:tcPr>
                  <w:tcW w:w="1214" w:type="dxa"/>
                  <w:tcBorders>
                    <w:top w:val="nil"/>
                    <w:left w:val="nil"/>
                    <w:bottom w:val="nil"/>
                  </w:tcBorders>
                </w:tcPr>
                <w:p w14:paraId="29616EF0"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1.6 </w:t>
                  </w:r>
                </w:p>
              </w:tc>
            </w:tr>
            <w:tr w:rsidR="00176981" w:rsidRPr="00934BA0" w14:paraId="4B8EE61C" w14:textId="77777777" w:rsidTr="004332EA">
              <w:trPr>
                <w:trHeight w:val="146"/>
              </w:trPr>
              <w:tc>
                <w:tcPr>
                  <w:tcW w:w="3923" w:type="dxa"/>
                  <w:tcBorders>
                    <w:top w:val="nil"/>
                    <w:bottom w:val="nil"/>
                    <w:right w:val="nil"/>
                  </w:tcBorders>
                </w:tcPr>
                <w:p w14:paraId="379973D2"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600 000 001 грн до 1 000 000 000 грн </w:t>
                  </w:r>
                </w:p>
              </w:tc>
              <w:tc>
                <w:tcPr>
                  <w:tcW w:w="1214" w:type="dxa"/>
                  <w:tcBorders>
                    <w:top w:val="nil"/>
                    <w:left w:val="nil"/>
                    <w:bottom w:val="nil"/>
                  </w:tcBorders>
                </w:tcPr>
                <w:p w14:paraId="14FD1157"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1.7 </w:t>
                  </w:r>
                </w:p>
              </w:tc>
            </w:tr>
            <w:tr w:rsidR="00176981" w:rsidRPr="00934BA0" w14:paraId="335A9B44" w14:textId="77777777" w:rsidTr="004332EA">
              <w:trPr>
                <w:trHeight w:val="146"/>
              </w:trPr>
              <w:tc>
                <w:tcPr>
                  <w:tcW w:w="3923" w:type="dxa"/>
                  <w:tcBorders>
                    <w:top w:val="nil"/>
                    <w:bottom w:val="nil"/>
                    <w:right w:val="nil"/>
                  </w:tcBorders>
                </w:tcPr>
                <w:p w14:paraId="441EA02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1 000 000 001 грн до 5 000 000 000 грн </w:t>
                  </w:r>
                </w:p>
              </w:tc>
              <w:tc>
                <w:tcPr>
                  <w:tcW w:w="1214" w:type="dxa"/>
                  <w:tcBorders>
                    <w:top w:val="nil"/>
                    <w:left w:val="nil"/>
                    <w:bottom w:val="nil"/>
                  </w:tcBorders>
                </w:tcPr>
                <w:p w14:paraId="65F2EC2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1.8 </w:t>
                  </w:r>
                </w:p>
              </w:tc>
            </w:tr>
            <w:tr w:rsidR="00176981" w:rsidRPr="00934BA0" w14:paraId="08962C1D" w14:textId="77777777" w:rsidTr="004332EA">
              <w:trPr>
                <w:trHeight w:val="146"/>
              </w:trPr>
              <w:tc>
                <w:tcPr>
                  <w:tcW w:w="3923" w:type="dxa"/>
                  <w:tcBorders>
                    <w:top w:val="nil"/>
                    <w:bottom w:val="nil"/>
                    <w:right w:val="nil"/>
                  </w:tcBorders>
                </w:tcPr>
                <w:p w14:paraId="3603464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5 000 000 001 грн до 9 000 000 000 грн </w:t>
                  </w:r>
                </w:p>
              </w:tc>
              <w:tc>
                <w:tcPr>
                  <w:tcW w:w="1214" w:type="dxa"/>
                  <w:tcBorders>
                    <w:top w:val="nil"/>
                    <w:left w:val="nil"/>
                    <w:bottom w:val="nil"/>
                  </w:tcBorders>
                </w:tcPr>
                <w:p w14:paraId="36AC3C6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1.9 </w:t>
                  </w:r>
                </w:p>
              </w:tc>
            </w:tr>
            <w:tr w:rsidR="00176981" w:rsidRPr="00934BA0" w14:paraId="4D08C3BC" w14:textId="77777777" w:rsidTr="004332EA">
              <w:trPr>
                <w:trHeight w:val="146"/>
              </w:trPr>
              <w:tc>
                <w:tcPr>
                  <w:tcW w:w="3923" w:type="dxa"/>
                  <w:tcBorders>
                    <w:top w:val="nil"/>
                    <w:bottom w:val="nil"/>
                    <w:right w:val="nil"/>
                  </w:tcBorders>
                </w:tcPr>
                <w:p w14:paraId="04270F35"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понад 9 000 000 000 грн </w:t>
                  </w:r>
                </w:p>
              </w:tc>
              <w:tc>
                <w:tcPr>
                  <w:tcW w:w="1214" w:type="dxa"/>
                  <w:tcBorders>
                    <w:top w:val="nil"/>
                    <w:left w:val="nil"/>
                    <w:bottom w:val="nil"/>
                  </w:tcBorders>
                </w:tcPr>
                <w:p w14:paraId="697F205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p>
              </w:tc>
            </w:tr>
          </w:tbl>
          <w:p w14:paraId="6449CF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9BD19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w:t>
            </w:r>
            <w:r w:rsidRPr="00934BA0">
              <w:rPr>
                <w:rFonts w:ascii="Times New Roman" w:eastAsia="Times New Roman" w:hAnsi="Times New Roman" w:cs="Times New Roman"/>
                <w:b/>
                <w:color w:val="000000" w:themeColor="text1"/>
                <w:sz w:val="20"/>
                <w:szCs w:val="20"/>
                <w:lang w:val="uk-UA"/>
              </w:rPr>
              <w:t xml:space="preserve">або додаткової вигоди </w:t>
            </w:r>
            <w:r w:rsidRPr="00934BA0">
              <w:rPr>
                <w:rFonts w:ascii="Times New Roman" w:eastAsia="Times New Roman" w:hAnsi="Times New Roman" w:cs="Times New Roman"/>
                <w:color w:val="000000" w:themeColor="text1"/>
                <w:sz w:val="20"/>
                <w:szCs w:val="20"/>
                <w:lang w:val="uk-UA"/>
              </w:rPr>
              <w:t xml:space="preserve">від заподіяного порушення або неможливості </w:t>
            </w:r>
            <w:r w:rsidRPr="00934BA0">
              <w:rPr>
                <w:rFonts w:ascii="Times New Roman" w:eastAsia="Times New Roman" w:hAnsi="Times New Roman" w:cs="Times New Roman"/>
                <w:strike/>
                <w:color w:val="000000" w:themeColor="text1"/>
                <w:sz w:val="20"/>
                <w:szCs w:val="20"/>
                <w:lang w:val="uk-UA"/>
              </w:rPr>
              <w:t>його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їх</w:t>
            </w:r>
            <w:r w:rsidRPr="00934BA0">
              <w:rPr>
                <w:rFonts w:ascii="Times New Roman" w:eastAsia="Times New Roman" w:hAnsi="Times New Roman" w:cs="Times New Roman"/>
                <w:color w:val="000000" w:themeColor="text1"/>
                <w:sz w:val="20"/>
                <w:szCs w:val="20"/>
                <w:lang w:val="uk-UA"/>
              </w:rPr>
              <w:t xml:space="preserve"> обрахунку величина коефіцієнту дорівнює 1. Розрахунок шкоди чи додаткової вигоди здійснюється згідно з алгоритмом, наведеним у додатку 1 до цього Порядку.</w:t>
            </w:r>
          </w:p>
          <w:p w14:paraId="3AC3AAC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w:t>
            </w:r>
            <w:r w:rsidRPr="00934BA0">
              <w:rPr>
                <w:rFonts w:ascii="Times New Roman" w:eastAsia="Times New Roman" w:hAnsi="Times New Roman" w:cs="Times New Roman"/>
                <w:color w:val="000000" w:themeColor="text1"/>
                <w:sz w:val="20"/>
                <w:szCs w:val="20"/>
                <w:lang w:val="uk-UA"/>
              </w:rPr>
              <w:lastRenderedPageBreak/>
              <w:t>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5E850E01" w14:textId="7F7C4F83"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strike/>
                <w:color w:val="000000" w:themeColor="text1"/>
                <w:sz w:val="20"/>
                <w:szCs w:val="20"/>
                <w:lang w:val="uk-UA"/>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tc>
        <w:tc>
          <w:tcPr>
            <w:tcW w:w="3105" w:type="dxa"/>
            <w:shd w:val="clear" w:color="auto" w:fill="auto"/>
          </w:tcPr>
          <w:p w14:paraId="5F035B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1EC756D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не наділена законодавством повноваженнями щодо розрахунку шкоди чи правами підрахунку додаткової вигоди. Крім того, вказане значно ускладнить процедуру обчислення розміру штрафу та суттєво збільшить тривалість процесу обрахунку.  Враховуючи, що коефіцієнт, який визначається за пунктом 2.2.16. не вплине суттєво на фінальний розмір штрафу – пропонуємо спростити документ, видаливши вказаний компонент з розрахунку.</w:t>
            </w:r>
          </w:p>
          <w:p w14:paraId="605B13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1850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CC8A9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919E8E8"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20912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1F58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Запропонований підхід умовний та не містить обгрунтувань. Положенням про НКРЕКП відсутні відповідні повноваження щодо визначення шкоди чи додаткової вигоди.</w:t>
            </w:r>
          </w:p>
          <w:p w14:paraId="0A84FA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9D0E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4241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16E543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46DAA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E2D4B69"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1AB2D9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5990F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Робота ОСР в рамках стимулюючого регулювання не передбачає зобов’язання щодо дотримання структури тарифу. Окрім складових тарифу та виконання ІП є ряд інших факторів, які враховуються під час визначення сум коригування тарифу, за результатами планових перевірок. </w:t>
            </w:r>
          </w:p>
          <w:p w14:paraId="391A4B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D851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BB6C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2CEC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729E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40A5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0CC9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AD12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9E1A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6EE4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30A9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D83D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B0E3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242A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7893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DB914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404B86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C771B82"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0671D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D41DE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w:t>
            </w:r>
          </w:p>
          <w:p w14:paraId="6A8AF3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AAF4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83C4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08D6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2246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023C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E160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B37450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не наділена законодавством повноваженнями щодо розрахунку шкоди чи правами підрахунку додаткової вигоди. Крім того, вказане значно ускладнить процедуру обчислення розміру штрафу та суттєво збільшить тривалість процесу обрахунку.  Враховуючи, що коефіцієнт, який визначається за пунктом 2.2.16. не вплине суттєво на фінальний розмір штрафу – пропонуємо спростити документ, видаливши вказаний компонент з розрахунку.</w:t>
            </w:r>
          </w:p>
          <w:p w14:paraId="12610B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13FF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2D9D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12ECD0B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уточнити розміри завданої шкоди/отриманої вигоди.</w:t>
            </w:r>
          </w:p>
          <w:p w14:paraId="220F831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2449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316D0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D5269E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DB69AB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15939D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70DAAA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589A9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C2E749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D3C468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C6AC2B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6BCFB9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B0C952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C346C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A7EDD9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007C48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50AF3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03C2A6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F3490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E90F21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9A3C72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B1BED7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973022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C270E2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156C29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74CFB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45148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D5025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6A9D3C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C2DC5A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30505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2A4FB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частини четвертої статті 59 Закону України «Про ринок природного газу» розмір штрафів:</w:t>
            </w:r>
          </w:p>
          <w:p w14:paraId="7E3DEC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 має відповідати виду, тривалості та тяжкості порушення, завданій споживачам шкоді та потенційній вигоді від торгівлі з використанням інсайдерської інформації, маніпулювання або спроби маніпулювання на оптовому </w:t>
            </w:r>
            <w:r w:rsidRPr="00934BA0">
              <w:rPr>
                <w:rFonts w:ascii="Times New Roman" w:eastAsia="Times New Roman" w:hAnsi="Times New Roman" w:cs="Times New Roman"/>
                <w:i/>
                <w:color w:val="000000" w:themeColor="text1"/>
                <w:sz w:val="20"/>
                <w:szCs w:val="20"/>
                <w:lang w:val="uk-UA"/>
              </w:rPr>
              <w:lastRenderedPageBreak/>
              <w:t>енергетичному ринку».</w:t>
            </w:r>
          </w:p>
          <w:p w14:paraId="28A482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4A3A74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Правки пропонуються відповідно до зауважень, наданих вище та відповідно до Закону України «Про НКРЕКП».</w:t>
            </w:r>
          </w:p>
          <w:p w14:paraId="3F8882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0F98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514A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ABF2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7281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CF46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CD42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7920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E048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5028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2BBD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204A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CCD6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Виключити відповідно до зауважень, наданих до пункту 2.2.11.</w:t>
            </w:r>
          </w:p>
          <w:p w14:paraId="4B4A42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DB7A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0581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4B7F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65E0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74D4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0817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739E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87E1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EAFA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8F62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B3A5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E073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C236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C4A0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9E8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61D9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D70D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3E8C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AC5B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3C65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07FD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8AF0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288D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B6F8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6DA7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B1B1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ED6F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E269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06DC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3C68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8999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C47B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CB68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6B96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6938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AAAD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C51C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EA34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E90A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38CB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DA1A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078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6A67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01DA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1F0E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74E1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0D7E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BC95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B2E0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528E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31EA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EE5E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AD49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EF08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1E1EC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628FA9F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3C780A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завданої шкоди </w:t>
            </w:r>
            <w:r w:rsidRPr="00934BA0">
              <w:rPr>
                <w:rFonts w:ascii="Times New Roman" w:eastAsia="Times New Roman" w:hAnsi="Times New Roman" w:cs="Times New Roman"/>
                <w:color w:val="000000" w:themeColor="text1"/>
                <w:sz w:val="20"/>
                <w:szCs w:val="20"/>
                <w:lang w:val="uk-UA"/>
              </w:rPr>
              <w:lastRenderedPageBreak/>
              <w:t>учасникам ринку/додаткової вигоди, отриманої порушником, шляхом використання мультиплікативного коефіцієнту в діапазоні (1.0-2.0) не має сенсу для більшості порушень і неадекватно впливатиме на розмір штрафів для тих порушень, де розмір шкоди може бути адекватно визначено.</w:t>
            </w:r>
          </w:p>
          <w:p w14:paraId="6446EC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F746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61D1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BA52B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5A049EA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завданої шкоди учасникам ринку/додаткової вигоди, отриманої порушником, шляхом використання мультиплікативного коефіцієнту в діапазоні 1-2 неадекватно впливатиме на розмір штрафів для тих порушень. Мультиплікативний коефіцієнт потребує доопрацювання.</w:t>
            </w:r>
          </w:p>
          <w:p w14:paraId="7E4875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CDCAF6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 діючим підходом завдання шкоди на 1 гривню може у підсумку вплинути на величину штрафу у розмірі 85 тисяч гривень (допустимо), а за завдання шкоди на 9 млрд грн – такий штраф перетвориться у 170 тис грн. </w:t>
            </w:r>
          </w:p>
          <w:p w14:paraId="7941487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88720A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цьому випалку краще Регулятору відмовитися від ідеї враховувати заподіяну шкоду (Dmg) і віддати це питання для розгляду в рамках судових спорів, де вже буде встановлюватися і відшкодовуватися заподіяна шкода.</w:t>
            </w:r>
          </w:p>
          <w:p w14:paraId="52FD86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1C08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897E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E930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більш детального обговоренння, адже суми коригування тарифів ОСР визначаються за результатами перевірки, де Регулятор враховує десятки факторів і вже тоді приймає рішення.</w:t>
            </w:r>
          </w:p>
          <w:p w14:paraId="7DEAA8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5C16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CF51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6610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A647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10542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D8925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73EF1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Редакційне </w:t>
            </w:r>
          </w:p>
          <w:p w14:paraId="66A9635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B54A36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90C58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99E34B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5A4A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3F42B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93AB02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B85B5B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w:t>
            </w:r>
          </w:p>
          <w:p w14:paraId="739A1C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A43681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6FCDF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E262E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C67A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4F6C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1302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46C9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BEF8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4587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65C5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665A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9C7F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DBDC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A533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BC05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32C6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0506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DAF9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D9E5B0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Редакційна правка.</w:t>
            </w:r>
          </w:p>
          <w:p w14:paraId="2F17E6E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обрахунку початкового розміру штрафу НКРЕКП </w:t>
            </w:r>
            <w:r w:rsidRPr="00934BA0">
              <w:rPr>
                <w:rFonts w:ascii="Times New Roman" w:eastAsia="Times New Roman" w:hAnsi="Times New Roman" w:cs="Times New Roman"/>
                <w:b/>
                <w:color w:val="000000" w:themeColor="text1"/>
                <w:sz w:val="20"/>
                <w:szCs w:val="20"/>
                <w:u w:val="single"/>
                <w:lang w:val="uk-UA"/>
              </w:rPr>
              <w:t>зобов’язане обрахувати</w:t>
            </w:r>
            <w:r w:rsidRPr="00934BA0">
              <w:rPr>
                <w:rFonts w:ascii="Times New Roman" w:eastAsia="Times New Roman" w:hAnsi="Times New Roman" w:cs="Times New Roman"/>
                <w:color w:val="000000" w:themeColor="text1"/>
                <w:sz w:val="20"/>
                <w:szCs w:val="20"/>
                <w:lang w:val="uk-UA"/>
              </w:rPr>
              <w:t xml:space="preserve"> розмір шкоди чи потенційного доходу відповідно до абз.1 ч. 4 ст. 77 ЗУ «Про ринок електричної енергії»: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 характер,</w:t>
            </w:r>
            <w:r w:rsidRPr="00934BA0">
              <w:rPr>
                <w:rFonts w:ascii="Times New Roman" w:eastAsia="Times New Roman" w:hAnsi="Times New Roman" w:cs="Times New Roman"/>
                <w:color w:val="000000" w:themeColor="text1"/>
                <w:sz w:val="20"/>
                <w:szCs w:val="20"/>
                <w:lang w:val="uk-UA"/>
              </w:rPr>
              <w:t xml:space="preserve">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у таких розмірах…(</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43010175" w14:textId="77777777" w:rsidR="00176981" w:rsidRPr="00934BA0" w:rsidRDefault="00176981" w:rsidP="00176981">
            <w:pPr>
              <w:keepNext/>
              <w:keepLines/>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Спираючись на норми адміністративного права, 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18A1B66E" w14:textId="77777777" w:rsidR="00176981" w:rsidRPr="00934BA0" w:rsidRDefault="00176981" w:rsidP="00176981">
            <w:pPr>
              <w:keepNext/>
              <w:keepLines/>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які містять дані про обставини, що мають значення для правильного вирішення спору.</w:t>
            </w:r>
          </w:p>
          <w:p w14:paraId="0EE054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  </w:t>
            </w:r>
          </w:p>
          <w:p w14:paraId="4F0487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E170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99D0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1E59F9C" w14:textId="77777777" w:rsidR="00176981" w:rsidRPr="00934BA0" w:rsidRDefault="00176981" w:rsidP="00176981">
            <w:pPr>
              <w:spacing w:after="0" w:line="240" w:lineRule="auto"/>
              <w:ind w:firstLine="35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 діапазоні розміру завданої шкоди від 10 млн грн до 200 млн </w:t>
            </w:r>
            <w:r w:rsidRPr="00934BA0">
              <w:rPr>
                <w:rFonts w:ascii="Times New Roman" w:eastAsia="Times New Roman" w:hAnsi="Times New Roman" w:cs="Times New Roman"/>
                <w:color w:val="000000" w:themeColor="text1"/>
                <w:sz w:val="20"/>
                <w:szCs w:val="20"/>
                <w:lang w:val="uk-UA"/>
              </w:rPr>
              <w:lastRenderedPageBreak/>
              <w:t>грн – крок в 20 разів, не пропорційний до інших діапазонів шкоди та перевищує в чотири рази максимальний крок в інших діапазонах, окрім базового.</w:t>
            </w:r>
          </w:p>
          <w:p w14:paraId="5128E575" w14:textId="77777777" w:rsidR="00176981" w:rsidRPr="00934BA0" w:rsidRDefault="00176981" w:rsidP="00176981">
            <w:pPr>
              <w:spacing w:after="0" w:line="240" w:lineRule="auto"/>
              <w:ind w:firstLine="36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Враховуючи, що для Оператора газосховищ можливий обсяг невиконання інвестиційної програми у встановлені терміни коливається в межах від 10 млн до 80 млн, що є в рази меншим ніж верхня межа діапазону шкоди, яка становить 200 млн грн. При цьому застосовується один коефіцієнт 1,4. </w:t>
            </w:r>
          </w:p>
          <w:p w14:paraId="28F7A5C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Такий підхід не буде мотивувати ліцензіата до зменшення невиконання з 200 млн грн до 10 млн грн у разі незмінності коефіцієнта.</w:t>
            </w:r>
          </w:p>
          <w:p w14:paraId="3F9F88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50F6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FCEE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4AF6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D848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6091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C796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ED81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7C03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A2E0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8943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EC16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3069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400F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AC3D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C484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23D1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1A63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5622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8092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81BF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9F3A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8B8C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A7B05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прибрати посилання на додатки до Порядку контролю, задля уникнення дискримінаційного підходу до оператора газосховищ, адже Порядком контролю не передбачено відповідної Методики визначення сум надлишково отриманого або недоотриманого доходу від здійснення ліцензованої діяльності зі зберігання природного газу.</w:t>
            </w:r>
          </w:p>
          <w:p w14:paraId="6A239F1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39C024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30F9F4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95F3A9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557A91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EFEC95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F7E33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77EC7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5C8A2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1CFB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E2E0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BEA7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3AA5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F56F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CDBB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9262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D2CD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2B9F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8D3B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3DF3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A830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5440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2D95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CEE7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A69D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EFEB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2A6A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5260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471B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04A5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4D42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F7CC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5D74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3F03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6874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5534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D5EC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D894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CE9C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59C1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4E9B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BD0B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5BE9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29E4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27D7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8CDE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2EA7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D72E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2808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D952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4215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3F43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194F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0C43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7FFF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7712E8" w14:textId="03815E7B"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color w:val="000000" w:themeColor="text1"/>
                <w:sz w:val="20"/>
                <w:szCs w:val="20"/>
                <w:lang w:val="uk-UA"/>
              </w:rPr>
              <w:t>Пропонується цей пункт перенести до загальних положень (див. новий пункт 1.7. розділу І).</w:t>
            </w:r>
          </w:p>
        </w:tc>
        <w:tc>
          <w:tcPr>
            <w:tcW w:w="2715" w:type="dxa"/>
            <w:shd w:val="clear" w:color="auto" w:fill="auto"/>
          </w:tcPr>
          <w:p w14:paraId="1512501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97E7D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враховано </w:t>
            </w:r>
          </w:p>
          <w:p w14:paraId="30A66EC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кращої міжнародної практики, зокрема, британського Регулятора OFGEM, в процесі визначення суми фінансового штрафу та/або суми, що підлягають сплаті споживачу, Регулятор має здійснити обрахунок отриманого збитку або додаткового прибутку.</w:t>
            </w:r>
          </w:p>
          <w:p w14:paraId="401D204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rPr>
            </w:pPr>
          </w:p>
        </w:tc>
      </w:tr>
      <w:tr w:rsidR="00176981" w:rsidRPr="00934BA0" w14:paraId="2E5853CC" w14:textId="77777777">
        <w:tc>
          <w:tcPr>
            <w:tcW w:w="765" w:type="dxa"/>
          </w:tcPr>
          <w:p w14:paraId="51C3C714" w14:textId="3F59F30F" w:rsidR="00176981" w:rsidRPr="00934BA0" w:rsidRDefault="00176981" w:rsidP="00176981">
            <w:pPr>
              <w:spacing w:after="0"/>
              <w:jc w:val="center"/>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lang w:val="uk-UA"/>
              </w:rPr>
              <w:lastRenderedPageBreak/>
              <w:t>Глава 2.3</w:t>
            </w:r>
          </w:p>
        </w:tc>
        <w:tc>
          <w:tcPr>
            <w:tcW w:w="4290" w:type="dxa"/>
            <w:shd w:val="clear" w:color="auto" w:fill="auto"/>
          </w:tcPr>
          <w:p w14:paraId="5EB93184" w14:textId="78CE58A4" w:rsidR="00176981" w:rsidRPr="00934BA0" w:rsidRDefault="00176981" w:rsidP="00176981">
            <w:p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b/>
                <w:color w:val="000000" w:themeColor="text1"/>
                <w:sz w:val="20"/>
                <w:szCs w:val="20"/>
                <w:lang w:val="uk-UA"/>
              </w:rPr>
              <w:t>2.3. Коригування розміру штрафу з урахуванням тривалості порушення</w:t>
            </w:r>
          </w:p>
        </w:tc>
        <w:tc>
          <w:tcPr>
            <w:tcW w:w="4830" w:type="dxa"/>
            <w:shd w:val="clear" w:color="auto" w:fill="auto"/>
          </w:tcPr>
          <w:p w14:paraId="1F2B95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61C98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204F8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3B8E179"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6AEC92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1A66DF9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779C6D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AD7A56" w14:textId="471683CA"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b/>
                <w:color w:val="000000" w:themeColor="text1"/>
                <w:sz w:val="20"/>
                <w:szCs w:val="20"/>
                <w:lang w:val="uk-UA"/>
              </w:rPr>
              <w:t>ВИКЛЮЧИТИ</w:t>
            </w:r>
          </w:p>
        </w:tc>
        <w:tc>
          <w:tcPr>
            <w:tcW w:w="3105" w:type="dxa"/>
            <w:shd w:val="clear" w:color="auto" w:fill="auto"/>
          </w:tcPr>
          <w:p w14:paraId="45CAA7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A9593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73D49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53E2BC8"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6D227B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E455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може не залежати безпосередньо від ліцензіату та виникати через зовнішні обставини.</w:t>
            </w:r>
          </w:p>
          <w:p w14:paraId="78BCE6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D44F9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48FED75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7397B28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Коригування розміру штрафу з урахуванням тривалості порушення у запропонованій редакції не має сенсу, зокрема, </w:t>
            </w:r>
            <w:r w:rsidRPr="00934BA0">
              <w:rPr>
                <w:rFonts w:ascii="Times New Roman" w:eastAsia="Times New Roman" w:hAnsi="Times New Roman" w:cs="Times New Roman"/>
                <w:color w:val="000000" w:themeColor="text1"/>
                <w:sz w:val="20"/>
                <w:szCs w:val="20"/>
                <w:lang w:val="uk-UA"/>
              </w:rPr>
              <w:lastRenderedPageBreak/>
              <w:t>тому що тривалість може не залежати від порушника та/або не впливати на наслідки порушення. До того ж, тривалість ефекту від порушення вже пропонується враховувати при визначенні початкового розміру штрафу (п.2.2.12 Методики).</w:t>
            </w:r>
          </w:p>
          <w:p w14:paraId="1DA9671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773ADF80" w14:textId="06E4F371"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color w:val="000000" w:themeColor="text1"/>
                <w:sz w:val="20"/>
                <w:szCs w:val="20"/>
                <w:lang w:val="uk-UA"/>
              </w:rPr>
              <w:t>формульне коригування розміру штрафу з урахуванням тривалості порушення  не передбачає, що тривалість може не залежати від самого порушника, а також може не впливати на наслідки порушення</w:t>
            </w:r>
          </w:p>
        </w:tc>
        <w:tc>
          <w:tcPr>
            <w:tcW w:w="2715" w:type="dxa"/>
            <w:shd w:val="clear" w:color="auto" w:fill="auto"/>
          </w:tcPr>
          <w:p w14:paraId="185BE2D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289D1C6D" w14:textId="181ADD3A"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color w:val="000000" w:themeColor="text1"/>
                <w:sz w:val="20"/>
                <w:szCs w:val="20"/>
                <w:lang w:val="uk-UA"/>
              </w:rPr>
              <w:t>Врахування тривалості порушення відповідає кращим практикам. Крім того, об'єктивні фактори порушення враховуються на наступних етапах, а саме як пом’якшуючі обставини</w:t>
            </w:r>
          </w:p>
        </w:tc>
      </w:tr>
      <w:tr w:rsidR="00176981" w:rsidRPr="00934BA0" w14:paraId="49C67C8E" w14:textId="77777777">
        <w:tc>
          <w:tcPr>
            <w:tcW w:w="765" w:type="dxa"/>
          </w:tcPr>
          <w:p w14:paraId="6EA4ECA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2.3.1</w:t>
            </w:r>
          </w:p>
        </w:tc>
        <w:tc>
          <w:tcPr>
            <w:tcW w:w="4290" w:type="dxa"/>
            <w:shd w:val="clear" w:color="auto" w:fill="auto"/>
          </w:tcPr>
          <w:p w14:paraId="4818F42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Style w:val="affd"/>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50"/>
              <w:gridCol w:w="964"/>
              <w:gridCol w:w="190"/>
              <w:gridCol w:w="2464"/>
              <w:gridCol w:w="569"/>
              <w:gridCol w:w="36"/>
            </w:tblGrid>
            <w:tr w:rsidR="00176981" w:rsidRPr="00934BA0" w14:paraId="4B6A05EB" w14:textId="77777777">
              <w:trPr>
                <w:gridAfter w:val="1"/>
                <w:wAfter w:w="36" w:type="dxa"/>
              </w:trPr>
              <w:tc>
                <w:tcPr>
                  <w:tcW w:w="4068" w:type="dxa"/>
                  <w:gridSpan w:val="4"/>
                  <w:tcBorders>
                    <w:top w:val="nil"/>
                    <w:left w:val="nil"/>
                    <w:bottom w:val="nil"/>
                    <w:right w:val="nil"/>
                  </w:tcBorders>
                </w:tcPr>
                <w:p w14:paraId="005A67E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m:oMathPara>
                </w:p>
              </w:tc>
              <w:tc>
                <w:tcPr>
                  <w:tcW w:w="569" w:type="dxa"/>
                  <w:tcBorders>
                    <w:top w:val="nil"/>
                    <w:left w:val="nil"/>
                    <w:bottom w:val="nil"/>
                    <w:right w:val="nil"/>
                  </w:tcBorders>
                </w:tcPr>
                <w:p w14:paraId="2750376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r w:rsidR="00176981" w:rsidRPr="00934BA0" w14:paraId="5536A0D5" w14:textId="77777777">
              <w:trPr>
                <w:gridAfter w:val="1"/>
                <w:wAfter w:w="36" w:type="dxa"/>
                <w:trHeight w:val="20"/>
              </w:trPr>
              <w:tc>
                <w:tcPr>
                  <w:tcW w:w="4637" w:type="dxa"/>
                  <w:gridSpan w:val="5"/>
                  <w:tcBorders>
                    <w:top w:val="nil"/>
                    <w:left w:val="nil"/>
                    <w:bottom w:val="nil"/>
                    <w:right w:val="nil"/>
                  </w:tcBorders>
                </w:tcPr>
                <w:p w14:paraId="3D71E3A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64564274" w14:textId="77777777">
              <w:tc>
                <w:tcPr>
                  <w:tcW w:w="450" w:type="dxa"/>
                  <w:tcBorders>
                    <w:top w:val="nil"/>
                    <w:left w:val="nil"/>
                    <w:bottom w:val="nil"/>
                    <w:right w:val="nil"/>
                  </w:tcBorders>
                  <w:tcMar>
                    <w:top w:w="12" w:type="dxa"/>
                    <w:left w:w="12" w:type="dxa"/>
                    <w:bottom w:w="12" w:type="dxa"/>
                    <w:right w:w="12" w:type="dxa"/>
                  </w:tcMar>
                </w:tcPr>
                <w:p w14:paraId="2BC4E33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964" w:type="dxa"/>
                  <w:tcBorders>
                    <w:top w:val="nil"/>
                    <w:left w:val="nil"/>
                    <w:bottom w:val="nil"/>
                    <w:right w:val="nil"/>
                  </w:tcBorders>
                  <w:tcMar>
                    <w:top w:w="12" w:type="dxa"/>
                    <w:left w:w="12" w:type="dxa"/>
                    <w:bottom w:w="12" w:type="dxa"/>
                    <w:right w:w="12" w:type="dxa"/>
                  </w:tcMar>
                </w:tcPr>
                <w:p w14:paraId="3B4CCA82"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190" w:type="dxa"/>
                  <w:tcBorders>
                    <w:top w:val="nil"/>
                    <w:left w:val="nil"/>
                    <w:bottom w:val="nil"/>
                    <w:right w:val="nil"/>
                  </w:tcBorders>
                  <w:tcMar>
                    <w:top w:w="12" w:type="dxa"/>
                    <w:left w:w="12" w:type="dxa"/>
                    <w:bottom w:w="12" w:type="dxa"/>
                    <w:right w:w="12" w:type="dxa"/>
                  </w:tcMar>
                </w:tcPr>
                <w:p w14:paraId="0C01B2CC"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69" w:type="dxa"/>
                  <w:gridSpan w:val="3"/>
                  <w:tcBorders>
                    <w:top w:val="nil"/>
                    <w:left w:val="nil"/>
                    <w:bottom w:val="nil"/>
                    <w:right w:val="nil"/>
                  </w:tcBorders>
                  <w:tcMar>
                    <w:top w:w="12" w:type="dxa"/>
                    <w:left w:w="12" w:type="dxa"/>
                    <w:bottom w:w="12" w:type="dxa"/>
                    <w:right w:w="12" w:type="dxa"/>
                  </w:tcMar>
                </w:tcPr>
                <w:p w14:paraId="3835003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порушення;</w:t>
                  </w:r>
                </w:p>
              </w:tc>
            </w:tr>
            <w:tr w:rsidR="00176981" w:rsidRPr="00934BA0" w14:paraId="6894F02E" w14:textId="77777777">
              <w:tc>
                <w:tcPr>
                  <w:tcW w:w="450" w:type="dxa"/>
                  <w:tcBorders>
                    <w:top w:val="nil"/>
                    <w:left w:val="nil"/>
                    <w:bottom w:val="nil"/>
                    <w:right w:val="nil"/>
                  </w:tcBorders>
                  <w:tcMar>
                    <w:top w:w="12" w:type="dxa"/>
                    <w:left w:w="12" w:type="dxa"/>
                    <w:bottom w:w="12" w:type="dxa"/>
                    <w:right w:w="12" w:type="dxa"/>
                  </w:tcMar>
                </w:tcPr>
                <w:p w14:paraId="5C403B6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4" w:type="dxa"/>
                  <w:tcBorders>
                    <w:top w:val="nil"/>
                    <w:left w:val="nil"/>
                    <w:bottom w:val="nil"/>
                    <w:right w:val="nil"/>
                  </w:tcBorders>
                  <w:tcMar>
                    <w:top w:w="12" w:type="dxa"/>
                    <w:left w:w="12" w:type="dxa"/>
                    <w:bottom w:w="12" w:type="dxa"/>
                    <w:right w:w="12" w:type="dxa"/>
                  </w:tcMar>
                </w:tcPr>
                <w:p w14:paraId="2732A68C"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190" w:type="dxa"/>
                  <w:tcBorders>
                    <w:top w:val="nil"/>
                    <w:left w:val="nil"/>
                    <w:bottom w:val="nil"/>
                    <w:right w:val="nil"/>
                  </w:tcBorders>
                  <w:tcMar>
                    <w:top w:w="12" w:type="dxa"/>
                    <w:left w:w="12" w:type="dxa"/>
                    <w:bottom w:w="12" w:type="dxa"/>
                    <w:right w:w="12" w:type="dxa"/>
                  </w:tcMar>
                </w:tcPr>
                <w:p w14:paraId="5D2C0613"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69" w:type="dxa"/>
                  <w:gridSpan w:val="3"/>
                  <w:tcBorders>
                    <w:top w:val="nil"/>
                    <w:left w:val="nil"/>
                    <w:bottom w:val="nil"/>
                    <w:right w:val="nil"/>
                  </w:tcBorders>
                  <w:tcMar>
                    <w:top w:w="12" w:type="dxa"/>
                    <w:left w:w="12" w:type="dxa"/>
                    <w:bottom w:w="12" w:type="dxa"/>
                    <w:right w:w="12" w:type="dxa"/>
                  </w:tcMar>
                </w:tcPr>
                <w:p w14:paraId="7CF1F01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розрахованого відповідно до пункту 2.2.4 глави 2.2 цього розділу;</w:t>
                  </w:r>
                </w:p>
              </w:tc>
            </w:tr>
            <w:tr w:rsidR="00176981" w:rsidRPr="00934BA0" w14:paraId="270111D6" w14:textId="77777777">
              <w:tc>
                <w:tcPr>
                  <w:tcW w:w="450" w:type="dxa"/>
                  <w:tcBorders>
                    <w:top w:val="nil"/>
                    <w:left w:val="nil"/>
                    <w:bottom w:val="nil"/>
                    <w:right w:val="nil"/>
                  </w:tcBorders>
                  <w:tcMar>
                    <w:top w:w="12" w:type="dxa"/>
                    <w:left w:w="12" w:type="dxa"/>
                    <w:bottom w:w="12" w:type="dxa"/>
                    <w:right w:w="12" w:type="dxa"/>
                  </w:tcMar>
                </w:tcPr>
                <w:p w14:paraId="34CF13B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4" w:type="dxa"/>
                  <w:tcBorders>
                    <w:top w:val="nil"/>
                    <w:left w:val="nil"/>
                    <w:bottom w:val="nil"/>
                    <w:right w:val="nil"/>
                  </w:tcBorders>
                  <w:tcMar>
                    <w:top w:w="12" w:type="dxa"/>
                    <w:left w:w="12" w:type="dxa"/>
                    <w:bottom w:w="12" w:type="dxa"/>
                    <w:right w:w="12" w:type="dxa"/>
                  </w:tcMar>
                </w:tcPr>
                <w:p w14:paraId="073428C1"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190" w:type="dxa"/>
                  <w:tcBorders>
                    <w:top w:val="nil"/>
                    <w:left w:val="nil"/>
                    <w:bottom w:val="nil"/>
                    <w:right w:val="nil"/>
                  </w:tcBorders>
                  <w:tcMar>
                    <w:top w:w="12" w:type="dxa"/>
                    <w:left w:w="12" w:type="dxa"/>
                    <w:bottom w:w="12" w:type="dxa"/>
                    <w:right w:w="12" w:type="dxa"/>
                  </w:tcMar>
                </w:tcPr>
                <w:p w14:paraId="770C1C59"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69" w:type="dxa"/>
                  <w:gridSpan w:val="3"/>
                  <w:tcBorders>
                    <w:top w:val="nil"/>
                    <w:left w:val="nil"/>
                    <w:bottom w:val="nil"/>
                    <w:right w:val="nil"/>
                  </w:tcBorders>
                  <w:tcMar>
                    <w:top w:w="12" w:type="dxa"/>
                    <w:left w:w="12" w:type="dxa"/>
                    <w:bottom w:w="12" w:type="dxa"/>
                    <w:right w:w="12" w:type="dxa"/>
                  </w:tcMar>
                </w:tcPr>
                <w:p w14:paraId="26A870E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у розмірі 0,01%;</w:t>
                  </w:r>
                </w:p>
              </w:tc>
            </w:tr>
            <w:tr w:rsidR="00176981" w:rsidRPr="00934BA0" w14:paraId="4BBE1D38" w14:textId="77777777">
              <w:tc>
                <w:tcPr>
                  <w:tcW w:w="450" w:type="dxa"/>
                  <w:tcBorders>
                    <w:top w:val="nil"/>
                    <w:left w:val="nil"/>
                    <w:bottom w:val="nil"/>
                    <w:right w:val="nil"/>
                  </w:tcBorders>
                  <w:tcMar>
                    <w:top w:w="12" w:type="dxa"/>
                    <w:left w:w="12" w:type="dxa"/>
                    <w:bottom w:w="12" w:type="dxa"/>
                    <w:right w:w="12" w:type="dxa"/>
                  </w:tcMar>
                </w:tcPr>
                <w:p w14:paraId="6F15FB2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4" w:type="dxa"/>
                  <w:tcBorders>
                    <w:top w:val="nil"/>
                    <w:left w:val="nil"/>
                    <w:bottom w:val="nil"/>
                    <w:right w:val="nil"/>
                  </w:tcBorders>
                  <w:tcMar>
                    <w:top w:w="12" w:type="dxa"/>
                    <w:left w:w="12" w:type="dxa"/>
                    <w:bottom w:w="12" w:type="dxa"/>
                    <w:right w:w="12" w:type="dxa"/>
                  </w:tcMar>
                </w:tcPr>
                <w:p w14:paraId="395030A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190" w:type="dxa"/>
                  <w:tcBorders>
                    <w:top w:val="nil"/>
                    <w:left w:val="nil"/>
                    <w:bottom w:val="nil"/>
                    <w:right w:val="nil"/>
                  </w:tcBorders>
                  <w:tcMar>
                    <w:top w:w="12" w:type="dxa"/>
                    <w:left w:w="12" w:type="dxa"/>
                    <w:bottom w:w="12" w:type="dxa"/>
                    <w:right w:w="12" w:type="dxa"/>
                  </w:tcMar>
                </w:tcPr>
                <w:p w14:paraId="54664BE8"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69" w:type="dxa"/>
                  <w:gridSpan w:val="3"/>
                  <w:tcBorders>
                    <w:top w:val="nil"/>
                    <w:left w:val="nil"/>
                    <w:bottom w:val="nil"/>
                    <w:right w:val="nil"/>
                  </w:tcBorders>
                  <w:tcMar>
                    <w:top w:w="12" w:type="dxa"/>
                    <w:left w:w="12" w:type="dxa"/>
                    <w:bottom w:w="12" w:type="dxa"/>
                    <w:right w:w="12" w:type="dxa"/>
                  </w:tcMar>
                </w:tcPr>
                <w:p w14:paraId="737ADEB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кількість календарних днів, впродовж яких тривало/триває порушення.</w:t>
                  </w:r>
                </w:p>
              </w:tc>
            </w:tr>
          </w:tbl>
          <w:p w14:paraId="5773BCF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p w14:paraId="0E26395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6B7262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1E3F3BF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w:t>
            </w:r>
            <w:r w:rsidRPr="00934BA0">
              <w:rPr>
                <w:rFonts w:ascii="Times New Roman" w:eastAsia="Times New Roman" w:hAnsi="Times New Roman" w:cs="Times New Roman"/>
                <w:b/>
                <w:color w:val="000000" w:themeColor="text1"/>
                <w:sz w:val="20"/>
                <w:szCs w:val="20"/>
                <w:lang w:val="uk-UA"/>
              </w:rPr>
              <w:t xml:space="preserve">більше 30 днів </w:t>
            </w:r>
            <w:r w:rsidRPr="00934BA0">
              <w:rPr>
                <w:rFonts w:ascii="Times New Roman" w:eastAsia="Times New Roman" w:hAnsi="Times New Roman" w:cs="Times New Roman"/>
                <w:color w:val="000000" w:themeColor="text1"/>
                <w:sz w:val="20"/>
                <w:szCs w:val="20"/>
                <w:lang w:val="uk-UA"/>
              </w:rPr>
              <w:t>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p w14:paraId="7AEB6AE2"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w:r w:rsidRPr="00934BA0">
              <w:rPr>
                <w:rFonts w:ascii="Times New Roman" w:eastAsia="Times New Roman" w:hAnsi="Times New Roman" w:cs="Times New Roman"/>
                <w:color w:val="000000" w:themeColor="text1"/>
                <w:sz w:val="20"/>
                <w:szCs w:val="20"/>
                <w:lang w:val="uk-UA"/>
              </w:rPr>
              <w:t xml:space="preserve">                        (2)</w:t>
            </w:r>
          </w:p>
          <w:p w14:paraId="3470543E"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w:r w:rsidRPr="00934BA0">
              <w:rPr>
                <w:rFonts w:ascii="Times New Roman" w:eastAsia="Times New Roman" w:hAnsi="Times New Roman" w:cs="Times New Roman"/>
                <w:color w:val="000000" w:themeColor="text1"/>
                <w:sz w:val="20"/>
                <w:szCs w:val="20"/>
                <w:lang w:val="uk-UA"/>
              </w:rPr>
              <w:t xml:space="preserve"> – розмір штрафу, скоригованого з урахуванням тривалості порушення;</w:t>
            </w:r>
          </w:p>
          <w:p w14:paraId="545C96FA"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w:r w:rsidRPr="00934BA0">
              <w:rPr>
                <w:rFonts w:ascii="Times New Roman" w:eastAsia="Times New Roman" w:hAnsi="Times New Roman" w:cs="Times New Roman"/>
                <w:color w:val="000000" w:themeColor="text1"/>
                <w:sz w:val="20"/>
                <w:szCs w:val="20"/>
                <w:lang w:val="uk-UA"/>
              </w:rPr>
              <w:t xml:space="preserve"> – початковий розмір штрафу, розрахованого відповідно до пункту 2.2.4 глави 2.2 цього розділу;</w:t>
            </w:r>
          </w:p>
          <w:p w14:paraId="7F18E775"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w:r w:rsidRPr="00934BA0">
              <w:rPr>
                <w:rFonts w:ascii="Times New Roman" w:eastAsia="Times New Roman" w:hAnsi="Times New Roman" w:cs="Times New Roman"/>
                <w:color w:val="000000" w:themeColor="text1"/>
                <w:sz w:val="20"/>
                <w:szCs w:val="20"/>
                <w:lang w:val="uk-UA"/>
              </w:rPr>
              <w:t>– коефіцієнт у розмірі 0,01%;</w:t>
            </w:r>
          </w:p>
          <w:p w14:paraId="7974704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n</w:t>
            </w:r>
            <w:r w:rsidRPr="00934BA0">
              <w:rPr>
                <w:rFonts w:ascii="Times New Roman" w:eastAsia="Times New Roman" w:hAnsi="Times New Roman" w:cs="Times New Roman"/>
                <w:color w:val="000000" w:themeColor="text1"/>
                <w:sz w:val="20"/>
                <w:szCs w:val="20"/>
                <w:lang w:val="uk-UA"/>
              </w:rPr>
              <w:t xml:space="preserve"> – кількість календарних днів, що тривало/триває порушення.</w:t>
            </w:r>
          </w:p>
          <w:p w14:paraId="03037E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16DF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9AC6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2CC0B69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w:t>
            </w:r>
            <w:r w:rsidRPr="00934BA0">
              <w:rPr>
                <w:rFonts w:ascii="Times New Roman" w:eastAsia="Times New Roman" w:hAnsi="Times New Roman" w:cs="Times New Roman"/>
                <w:color w:val="000000" w:themeColor="text1"/>
                <w:sz w:val="20"/>
                <w:szCs w:val="20"/>
                <w:lang w:val="uk-UA"/>
              </w:rPr>
              <w:lastRenderedPageBreak/>
              <w:t>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Style w:val="affe"/>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84"/>
              <w:gridCol w:w="1014"/>
              <w:gridCol w:w="223"/>
              <w:gridCol w:w="2783"/>
              <w:gridCol w:w="597"/>
              <w:gridCol w:w="36"/>
            </w:tblGrid>
            <w:tr w:rsidR="00176981" w:rsidRPr="00934BA0" w14:paraId="52E0A51A" w14:textId="77777777">
              <w:trPr>
                <w:gridAfter w:val="1"/>
                <w:wAfter w:w="36" w:type="dxa"/>
              </w:trPr>
              <w:tc>
                <w:tcPr>
                  <w:tcW w:w="4504" w:type="dxa"/>
                  <w:gridSpan w:val="4"/>
                  <w:tcBorders>
                    <w:top w:val="nil"/>
                    <w:left w:val="nil"/>
                    <w:bottom w:val="nil"/>
                    <w:right w:val="nil"/>
                  </w:tcBorders>
                </w:tcPr>
                <w:p w14:paraId="782999B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m:oMathPara>
                </w:p>
              </w:tc>
              <w:tc>
                <w:tcPr>
                  <w:tcW w:w="597" w:type="dxa"/>
                  <w:tcBorders>
                    <w:top w:val="nil"/>
                    <w:left w:val="nil"/>
                    <w:bottom w:val="nil"/>
                    <w:right w:val="nil"/>
                  </w:tcBorders>
                </w:tcPr>
                <w:p w14:paraId="6EFBF48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r w:rsidR="00176981" w:rsidRPr="00934BA0" w14:paraId="72C83D0D" w14:textId="77777777">
              <w:trPr>
                <w:gridAfter w:val="1"/>
                <w:wAfter w:w="36" w:type="dxa"/>
                <w:trHeight w:val="20"/>
              </w:trPr>
              <w:tc>
                <w:tcPr>
                  <w:tcW w:w="5101" w:type="dxa"/>
                  <w:gridSpan w:val="5"/>
                  <w:tcBorders>
                    <w:top w:val="nil"/>
                    <w:left w:val="nil"/>
                    <w:bottom w:val="nil"/>
                    <w:right w:val="nil"/>
                  </w:tcBorders>
                </w:tcPr>
                <w:p w14:paraId="0F2AA9F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38A3D29B" w14:textId="77777777">
              <w:tc>
                <w:tcPr>
                  <w:tcW w:w="484" w:type="dxa"/>
                  <w:tcBorders>
                    <w:top w:val="nil"/>
                    <w:left w:val="nil"/>
                    <w:bottom w:val="nil"/>
                    <w:right w:val="nil"/>
                  </w:tcBorders>
                  <w:tcMar>
                    <w:top w:w="12" w:type="dxa"/>
                    <w:left w:w="12" w:type="dxa"/>
                    <w:bottom w:w="12" w:type="dxa"/>
                    <w:right w:w="12" w:type="dxa"/>
                  </w:tcMar>
                </w:tcPr>
                <w:p w14:paraId="06DB1C6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1014" w:type="dxa"/>
                  <w:tcBorders>
                    <w:top w:val="nil"/>
                    <w:left w:val="nil"/>
                    <w:bottom w:val="nil"/>
                    <w:right w:val="nil"/>
                  </w:tcBorders>
                  <w:tcMar>
                    <w:top w:w="12" w:type="dxa"/>
                    <w:left w:w="12" w:type="dxa"/>
                    <w:bottom w:w="12" w:type="dxa"/>
                    <w:right w:w="12" w:type="dxa"/>
                  </w:tcMar>
                </w:tcPr>
                <w:p w14:paraId="1EDC6412"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223" w:type="dxa"/>
                  <w:tcBorders>
                    <w:top w:val="nil"/>
                    <w:left w:val="nil"/>
                    <w:bottom w:val="nil"/>
                    <w:right w:val="nil"/>
                  </w:tcBorders>
                  <w:tcMar>
                    <w:top w:w="12" w:type="dxa"/>
                    <w:left w:w="12" w:type="dxa"/>
                    <w:bottom w:w="12" w:type="dxa"/>
                    <w:right w:w="12" w:type="dxa"/>
                  </w:tcMar>
                </w:tcPr>
                <w:p w14:paraId="07F7CE2D"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48AD3A5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порушення;</w:t>
                  </w:r>
                </w:p>
              </w:tc>
            </w:tr>
            <w:tr w:rsidR="00176981" w:rsidRPr="00934BA0" w14:paraId="7922600C" w14:textId="77777777">
              <w:tc>
                <w:tcPr>
                  <w:tcW w:w="484" w:type="dxa"/>
                  <w:tcBorders>
                    <w:top w:val="nil"/>
                    <w:left w:val="nil"/>
                    <w:bottom w:val="nil"/>
                    <w:right w:val="nil"/>
                  </w:tcBorders>
                  <w:tcMar>
                    <w:top w:w="12" w:type="dxa"/>
                    <w:left w:w="12" w:type="dxa"/>
                    <w:bottom w:w="12" w:type="dxa"/>
                    <w:right w:w="12" w:type="dxa"/>
                  </w:tcMar>
                </w:tcPr>
                <w:p w14:paraId="7FD3443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66ED1639"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223" w:type="dxa"/>
                  <w:tcBorders>
                    <w:top w:val="nil"/>
                    <w:left w:val="nil"/>
                    <w:bottom w:val="nil"/>
                    <w:right w:val="nil"/>
                  </w:tcBorders>
                  <w:tcMar>
                    <w:top w:w="12" w:type="dxa"/>
                    <w:left w:w="12" w:type="dxa"/>
                    <w:bottom w:w="12" w:type="dxa"/>
                    <w:right w:w="12" w:type="dxa"/>
                  </w:tcMar>
                </w:tcPr>
                <w:p w14:paraId="307A688B"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63095C2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розрахованого відповідно до пункту 2.2.4 глави 2.2 цього розділу;</w:t>
                  </w:r>
                </w:p>
              </w:tc>
            </w:tr>
            <w:tr w:rsidR="00176981" w:rsidRPr="00934BA0" w14:paraId="3F4980BD" w14:textId="77777777">
              <w:tc>
                <w:tcPr>
                  <w:tcW w:w="484" w:type="dxa"/>
                  <w:tcBorders>
                    <w:top w:val="nil"/>
                    <w:left w:val="nil"/>
                    <w:bottom w:val="nil"/>
                    <w:right w:val="nil"/>
                  </w:tcBorders>
                  <w:tcMar>
                    <w:top w:w="12" w:type="dxa"/>
                    <w:left w:w="12" w:type="dxa"/>
                    <w:bottom w:w="12" w:type="dxa"/>
                    <w:right w:w="12" w:type="dxa"/>
                  </w:tcMar>
                </w:tcPr>
                <w:p w14:paraId="36CB988F"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3BA8648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223" w:type="dxa"/>
                  <w:tcBorders>
                    <w:top w:val="nil"/>
                    <w:left w:val="nil"/>
                    <w:bottom w:val="nil"/>
                    <w:right w:val="nil"/>
                  </w:tcBorders>
                  <w:tcMar>
                    <w:top w:w="12" w:type="dxa"/>
                    <w:left w:w="12" w:type="dxa"/>
                    <w:bottom w:w="12" w:type="dxa"/>
                    <w:right w:w="12" w:type="dxa"/>
                  </w:tcMar>
                </w:tcPr>
                <w:p w14:paraId="4624E921"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1110744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у розмірі 0,01%;</w:t>
                  </w:r>
                </w:p>
              </w:tc>
            </w:tr>
            <w:tr w:rsidR="00176981" w:rsidRPr="00934BA0" w14:paraId="616AF056" w14:textId="77777777">
              <w:tc>
                <w:tcPr>
                  <w:tcW w:w="484" w:type="dxa"/>
                  <w:tcBorders>
                    <w:top w:val="nil"/>
                    <w:left w:val="nil"/>
                    <w:bottom w:val="nil"/>
                    <w:right w:val="nil"/>
                  </w:tcBorders>
                  <w:tcMar>
                    <w:top w:w="12" w:type="dxa"/>
                    <w:left w:w="12" w:type="dxa"/>
                    <w:bottom w:w="12" w:type="dxa"/>
                    <w:right w:w="12" w:type="dxa"/>
                  </w:tcMar>
                </w:tcPr>
                <w:p w14:paraId="01DCAE4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0A17791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223" w:type="dxa"/>
                  <w:tcBorders>
                    <w:top w:val="nil"/>
                    <w:left w:val="nil"/>
                    <w:bottom w:val="nil"/>
                    <w:right w:val="nil"/>
                  </w:tcBorders>
                  <w:tcMar>
                    <w:top w:w="12" w:type="dxa"/>
                    <w:left w:w="12" w:type="dxa"/>
                    <w:bottom w:w="12" w:type="dxa"/>
                    <w:right w:w="12" w:type="dxa"/>
                  </w:tcMar>
                </w:tcPr>
                <w:p w14:paraId="418C6AC1"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42E835F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кількість календарних днів, впродовж яких тривало/триває порушення, </w:t>
                  </w:r>
                  <w:r w:rsidRPr="00934BA0">
                    <w:rPr>
                      <w:rFonts w:ascii="Times New Roman" w:eastAsia="Times New Roman" w:hAnsi="Times New Roman" w:cs="Times New Roman"/>
                      <w:b/>
                      <w:color w:val="000000" w:themeColor="text1"/>
                      <w:sz w:val="20"/>
                      <w:szCs w:val="20"/>
                      <w:lang w:val="uk-UA"/>
                    </w:rPr>
                    <w:t>але не більше 365 днів.</w:t>
                  </w:r>
                </w:p>
              </w:tc>
            </w:tr>
          </w:tbl>
          <w:p w14:paraId="5E93088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p w14:paraId="49BA20F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під час здійснення заходів державного контролю за дотриманням</w:t>
            </w:r>
            <w:r w:rsidRPr="00934BA0">
              <w:rPr>
                <w:rFonts w:ascii="Times New Roman" w:eastAsia="Times New Roman" w:hAnsi="Times New Roman" w:cs="Times New Roman"/>
                <w:color w:val="000000" w:themeColor="text1"/>
                <w:sz w:val="20"/>
                <w:szCs w:val="20"/>
                <w:lang w:val="uk-UA"/>
              </w:rPr>
              <w:tab/>
              <w:t>ліцензіатами законодавства</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та/або ліцензійних умов відсутня можливість встановити момент початку перебігу строку, впродовж якого тривало/триває порушення, в такому разі момент виявлення порушення припадає на дату проведення перевірки.</w:t>
            </w:r>
          </w:p>
          <w:p w14:paraId="048F975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3ADEF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BF38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F685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60F7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1054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9920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85E5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D2B7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DE18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5EFB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F5B4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140D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4956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9000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6DF3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12FB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4E7C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04AA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6702B19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Style w:val="afff"/>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84"/>
              <w:gridCol w:w="1014"/>
              <w:gridCol w:w="223"/>
              <w:gridCol w:w="2783"/>
              <w:gridCol w:w="597"/>
              <w:gridCol w:w="36"/>
            </w:tblGrid>
            <w:tr w:rsidR="00176981" w:rsidRPr="00934BA0" w14:paraId="64F623BF" w14:textId="77777777">
              <w:trPr>
                <w:gridAfter w:val="1"/>
                <w:wAfter w:w="36" w:type="dxa"/>
              </w:trPr>
              <w:tc>
                <w:tcPr>
                  <w:tcW w:w="4504" w:type="dxa"/>
                  <w:gridSpan w:val="4"/>
                  <w:tcBorders>
                    <w:top w:val="nil"/>
                    <w:left w:val="nil"/>
                    <w:bottom w:val="nil"/>
                    <w:right w:val="nil"/>
                  </w:tcBorders>
                </w:tcPr>
                <w:p w14:paraId="6D63848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m:oMathPara>
                </w:p>
              </w:tc>
              <w:tc>
                <w:tcPr>
                  <w:tcW w:w="597" w:type="dxa"/>
                  <w:tcBorders>
                    <w:top w:val="nil"/>
                    <w:left w:val="nil"/>
                    <w:bottom w:val="nil"/>
                    <w:right w:val="nil"/>
                  </w:tcBorders>
                </w:tcPr>
                <w:p w14:paraId="1DE13D3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r w:rsidR="00176981" w:rsidRPr="00934BA0" w14:paraId="3CFDFE2E" w14:textId="77777777">
              <w:trPr>
                <w:gridAfter w:val="1"/>
                <w:wAfter w:w="36" w:type="dxa"/>
                <w:trHeight w:val="20"/>
              </w:trPr>
              <w:tc>
                <w:tcPr>
                  <w:tcW w:w="5101" w:type="dxa"/>
                  <w:gridSpan w:val="5"/>
                  <w:tcBorders>
                    <w:top w:val="nil"/>
                    <w:left w:val="nil"/>
                    <w:bottom w:val="nil"/>
                    <w:right w:val="nil"/>
                  </w:tcBorders>
                </w:tcPr>
                <w:p w14:paraId="51C63C2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55A8A05C" w14:textId="77777777">
              <w:tc>
                <w:tcPr>
                  <w:tcW w:w="484" w:type="dxa"/>
                  <w:tcBorders>
                    <w:top w:val="nil"/>
                    <w:left w:val="nil"/>
                    <w:bottom w:val="nil"/>
                    <w:right w:val="nil"/>
                  </w:tcBorders>
                  <w:tcMar>
                    <w:top w:w="12" w:type="dxa"/>
                    <w:left w:w="12" w:type="dxa"/>
                    <w:bottom w:w="12" w:type="dxa"/>
                    <w:right w:w="12" w:type="dxa"/>
                  </w:tcMar>
                </w:tcPr>
                <w:p w14:paraId="770D010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1014" w:type="dxa"/>
                  <w:tcBorders>
                    <w:top w:val="nil"/>
                    <w:left w:val="nil"/>
                    <w:bottom w:val="nil"/>
                    <w:right w:val="nil"/>
                  </w:tcBorders>
                  <w:tcMar>
                    <w:top w:w="12" w:type="dxa"/>
                    <w:left w:w="12" w:type="dxa"/>
                    <w:bottom w:w="12" w:type="dxa"/>
                    <w:right w:w="12" w:type="dxa"/>
                  </w:tcMar>
                </w:tcPr>
                <w:p w14:paraId="48ED4CF9"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223" w:type="dxa"/>
                  <w:tcBorders>
                    <w:top w:val="nil"/>
                    <w:left w:val="nil"/>
                    <w:bottom w:val="nil"/>
                    <w:right w:val="nil"/>
                  </w:tcBorders>
                  <w:tcMar>
                    <w:top w:w="12" w:type="dxa"/>
                    <w:left w:w="12" w:type="dxa"/>
                    <w:bottom w:w="12" w:type="dxa"/>
                    <w:right w:w="12" w:type="dxa"/>
                  </w:tcMar>
                </w:tcPr>
                <w:p w14:paraId="52AEC7CB"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1633A0B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порушення;</w:t>
                  </w:r>
                </w:p>
              </w:tc>
            </w:tr>
            <w:tr w:rsidR="00176981" w:rsidRPr="00934BA0" w14:paraId="40B1682D" w14:textId="77777777">
              <w:tc>
                <w:tcPr>
                  <w:tcW w:w="484" w:type="dxa"/>
                  <w:tcBorders>
                    <w:top w:val="nil"/>
                    <w:left w:val="nil"/>
                    <w:bottom w:val="nil"/>
                    <w:right w:val="nil"/>
                  </w:tcBorders>
                  <w:tcMar>
                    <w:top w:w="12" w:type="dxa"/>
                    <w:left w:w="12" w:type="dxa"/>
                    <w:bottom w:w="12" w:type="dxa"/>
                    <w:right w:w="12" w:type="dxa"/>
                  </w:tcMar>
                </w:tcPr>
                <w:p w14:paraId="411CBF2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06DD9A21"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223" w:type="dxa"/>
                  <w:tcBorders>
                    <w:top w:val="nil"/>
                    <w:left w:val="nil"/>
                    <w:bottom w:val="nil"/>
                    <w:right w:val="nil"/>
                  </w:tcBorders>
                  <w:tcMar>
                    <w:top w:w="12" w:type="dxa"/>
                    <w:left w:w="12" w:type="dxa"/>
                    <w:bottom w:w="12" w:type="dxa"/>
                    <w:right w:w="12" w:type="dxa"/>
                  </w:tcMar>
                </w:tcPr>
                <w:p w14:paraId="7E6E937D"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731D28C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розрахованого відповідно до пункту 2.2.4 глави 2.2 цього розділу;</w:t>
                  </w:r>
                </w:p>
              </w:tc>
            </w:tr>
            <w:tr w:rsidR="00176981" w:rsidRPr="00934BA0" w14:paraId="6908A084" w14:textId="77777777">
              <w:tc>
                <w:tcPr>
                  <w:tcW w:w="484" w:type="dxa"/>
                  <w:tcBorders>
                    <w:top w:val="nil"/>
                    <w:left w:val="nil"/>
                    <w:bottom w:val="nil"/>
                    <w:right w:val="nil"/>
                  </w:tcBorders>
                  <w:tcMar>
                    <w:top w:w="12" w:type="dxa"/>
                    <w:left w:w="12" w:type="dxa"/>
                    <w:bottom w:w="12" w:type="dxa"/>
                    <w:right w:w="12" w:type="dxa"/>
                  </w:tcMar>
                </w:tcPr>
                <w:p w14:paraId="70F66E1F"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38EB8B0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223" w:type="dxa"/>
                  <w:tcBorders>
                    <w:top w:val="nil"/>
                    <w:left w:val="nil"/>
                    <w:bottom w:val="nil"/>
                    <w:right w:val="nil"/>
                  </w:tcBorders>
                  <w:tcMar>
                    <w:top w:w="12" w:type="dxa"/>
                    <w:left w:w="12" w:type="dxa"/>
                    <w:bottom w:w="12" w:type="dxa"/>
                    <w:right w:w="12" w:type="dxa"/>
                  </w:tcMar>
                </w:tcPr>
                <w:p w14:paraId="3F42723A"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7324E24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у розмірі 0,01</w:t>
                  </w:r>
                  <w:r w:rsidRPr="00934BA0">
                    <w:rPr>
                      <w:rFonts w:ascii="Times New Roman" w:eastAsia="Times New Roman" w:hAnsi="Times New Roman" w:cs="Times New Roman"/>
                      <w:b/>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w:t>
                  </w:r>
                </w:p>
              </w:tc>
            </w:tr>
            <w:tr w:rsidR="00176981" w:rsidRPr="00934BA0" w14:paraId="589D0CFD" w14:textId="77777777">
              <w:tc>
                <w:tcPr>
                  <w:tcW w:w="484" w:type="dxa"/>
                  <w:tcBorders>
                    <w:top w:val="nil"/>
                    <w:left w:val="nil"/>
                    <w:bottom w:val="nil"/>
                    <w:right w:val="nil"/>
                  </w:tcBorders>
                  <w:tcMar>
                    <w:top w:w="12" w:type="dxa"/>
                    <w:left w:w="12" w:type="dxa"/>
                    <w:bottom w:w="12" w:type="dxa"/>
                    <w:right w:w="12" w:type="dxa"/>
                  </w:tcMar>
                </w:tcPr>
                <w:p w14:paraId="0B02DE1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4" w:type="dxa"/>
                  <w:tcBorders>
                    <w:top w:val="nil"/>
                    <w:left w:val="nil"/>
                    <w:bottom w:val="nil"/>
                    <w:right w:val="nil"/>
                  </w:tcBorders>
                  <w:tcMar>
                    <w:top w:w="12" w:type="dxa"/>
                    <w:left w:w="12" w:type="dxa"/>
                    <w:bottom w:w="12" w:type="dxa"/>
                    <w:right w:w="12" w:type="dxa"/>
                  </w:tcMar>
                </w:tcPr>
                <w:p w14:paraId="080FE989"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223" w:type="dxa"/>
                  <w:tcBorders>
                    <w:top w:val="nil"/>
                    <w:left w:val="nil"/>
                    <w:bottom w:val="nil"/>
                    <w:right w:val="nil"/>
                  </w:tcBorders>
                  <w:tcMar>
                    <w:top w:w="12" w:type="dxa"/>
                    <w:left w:w="12" w:type="dxa"/>
                    <w:bottom w:w="12" w:type="dxa"/>
                    <w:right w:w="12" w:type="dxa"/>
                  </w:tcMar>
                </w:tcPr>
                <w:p w14:paraId="657EEEEE"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16" w:type="dxa"/>
                  <w:gridSpan w:val="3"/>
                  <w:tcBorders>
                    <w:top w:val="nil"/>
                    <w:left w:val="nil"/>
                    <w:bottom w:val="nil"/>
                    <w:right w:val="nil"/>
                  </w:tcBorders>
                  <w:tcMar>
                    <w:top w:w="12" w:type="dxa"/>
                    <w:left w:w="12" w:type="dxa"/>
                    <w:bottom w:w="12" w:type="dxa"/>
                    <w:right w:w="12" w:type="dxa"/>
                  </w:tcMar>
                </w:tcPr>
                <w:p w14:paraId="51A1093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кількість календарних днів, впродовж яких тривало/триває порушення.</w:t>
                  </w:r>
                </w:p>
                <w:p w14:paraId="29EB33E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F333C9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BA79F7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bl>
          <w:p w14:paraId="1C083C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0C68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E11E46C"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 цього розділу, з урахуванням тривалості порушення. Коригування здійснюється за формулою</w:t>
            </w:r>
          </w:p>
          <w:p w14:paraId="5F74C89E"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P_(time adj)=P_(basic) </w:t>
            </w:r>
            <w:r w:rsidRPr="00934BA0">
              <w:rPr>
                <w:rFonts w:ascii="Times New Roman" w:eastAsia="Times New Roman" w:hAnsi="Times New Roman" w:cs="Times New Roman"/>
                <w:b/>
                <w:color w:val="000000" w:themeColor="text1"/>
                <w:sz w:val="20"/>
                <w:szCs w:val="20"/>
                <w:lang w:val="uk-UA"/>
              </w:rPr>
              <w:t>×(1+t_c×n/100%)</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b/>
                <w:color w:val="000000" w:themeColor="text1"/>
                <w:sz w:val="20"/>
                <w:szCs w:val="20"/>
                <w:lang w:val="uk-UA"/>
              </w:rPr>
              <w:t>(грн)</w:t>
            </w:r>
            <w:r w:rsidRPr="00934BA0">
              <w:rPr>
                <w:rFonts w:ascii="Times New Roman" w:eastAsia="Times New Roman" w:hAnsi="Times New Roman" w:cs="Times New Roman"/>
                <w:color w:val="000000" w:themeColor="text1"/>
                <w:sz w:val="20"/>
                <w:szCs w:val="20"/>
                <w:lang w:val="uk-UA"/>
              </w:rPr>
              <w:t xml:space="preserve"> (2)</w:t>
            </w:r>
          </w:p>
          <w:p w14:paraId="1E414DE3"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p>
          <w:p w14:paraId="4A55B3F0"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r w:rsidRPr="00934BA0">
              <w:rPr>
                <w:rFonts w:ascii="Times New Roman" w:eastAsia="Times New Roman" w:hAnsi="Times New Roman" w:cs="Times New Roman"/>
                <w:color w:val="000000" w:themeColor="text1"/>
                <w:sz w:val="20"/>
                <w:szCs w:val="20"/>
                <w:lang w:val="uk-UA"/>
              </w:rPr>
              <w:tab/>
              <w:t>P_(time adj)</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 розмір штрафу, скоригованого з урахуванням тривалості порушення;</w:t>
            </w:r>
          </w:p>
          <w:p w14:paraId="54E4DA0C"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ab/>
              <w:t>P_basic</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 початковий розмір штрафу, розрахованого відповідно до пункту 2.2.4 глави 2.2 цього розділу</w:t>
            </w:r>
            <w:r w:rsidRPr="00934BA0">
              <w:rPr>
                <w:rFonts w:ascii="Times New Roman" w:eastAsia="Times New Roman" w:hAnsi="Times New Roman" w:cs="Times New Roman"/>
                <w:b/>
                <w:color w:val="000000" w:themeColor="text1"/>
                <w:sz w:val="20"/>
                <w:szCs w:val="20"/>
                <w:lang w:val="uk-UA"/>
              </w:rPr>
              <w:t>, грн</w:t>
            </w:r>
            <w:r w:rsidRPr="00934BA0">
              <w:rPr>
                <w:rFonts w:ascii="Times New Roman" w:eastAsia="Times New Roman" w:hAnsi="Times New Roman" w:cs="Times New Roman"/>
                <w:color w:val="000000" w:themeColor="text1"/>
                <w:sz w:val="20"/>
                <w:szCs w:val="20"/>
                <w:lang w:val="uk-UA"/>
              </w:rPr>
              <w:t>;</w:t>
            </w:r>
          </w:p>
          <w:p w14:paraId="6A8DF2B9"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ab/>
              <w:t>t_c</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 коефіцієнт у розмірі 0,01%;</w:t>
            </w:r>
          </w:p>
          <w:p w14:paraId="62A580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hAnsi="Times New Roman" w:cs="Times New Roman"/>
                <w:color w:val="000000" w:themeColor="text1"/>
                <w:sz w:val="20"/>
                <w:szCs w:val="20"/>
                <w:lang w:val="uk-UA"/>
              </w:rPr>
              <w:tab/>
              <w:t>n</w:t>
            </w:r>
            <w:r w:rsidRPr="00934BA0">
              <w:rPr>
                <w:rFonts w:ascii="Times New Roman" w:hAnsi="Times New Roman" w:cs="Times New Roman"/>
                <w:color w:val="000000" w:themeColor="text1"/>
                <w:sz w:val="20"/>
                <w:szCs w:val="20"/>
                <w:lang w:val="uk-UA"/>
              </w:rPr>
              <w:tab/>
              <w:t>-</w:t>
            </w:r>
            <w:r w:rsidRPr="00934BA0">
              <w:rPr>
                <w:rFonts w:ascii="Times New Roman" w:hAnsi="Times New Roman" w:cs="Times New Roman"/>
                <w:color w:val="000000" w:themeColor="text1"/>
                <w:sz w:val="20"/>
                <w:szCs w:val="20"/>
                <w:lang w:val="uk-UA"/>
              </w:rPr>
              <w:tab/>
              <w:t>– кількість календарних днів, що тривало/триває порушення.</w:t>
            </w:r>
          </w:p>
          <w:p w14:paraId="023C61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16A34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426825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Необхідно визначити граничний термін, після спливу якого НКРЕКП може застосовувати коефіцієнт тривалості порушення.</w:t>
            </w:r>
          </w:p>
          <w:p w14:paraId="30852C1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Наприклад, якщо порушення триває більше 30 днів, або інший термін.</w:t>
            </w:r>
          </w:p>
          <w:p w14:paraId="7FF9C4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E8C1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5FB7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0614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3B1B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8B5D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94CC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6D75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508B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«ЕНЕРА СУМИ»</w:t>
            </w:r>
          </w:p>
          <w:p w14:paraId="32F9794D" w14:textId="77777777" w:rsidR="00176981" w:rsidRPr="00934BA0" w:rsidRDefault="00176981" w:rsidP="00176981">
            <w:pPr>
              <w:pBdr>
                <w:top w:val="nil"/>
                <w:left w:val="nil"/>
                <w:bottom w:val="nil"/>
                <w:right w:val="nil"/>
                <w:between w:val="nil"/>
              </w:pBdr>
              <w:tabs>
                <w:tab w:val="left" w:pos="1605"/>
                <w:tab w:val="left" w:pos="3141"/>
              </w:tabs>
              <w:spacing w:after="0" w:line="240" w:lineRule="auto"/>
              <w:ind w:right="9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Відповідо до п. 6 ст 19 ЗУ "Про НКРЕКП" </w:t>
            </w:r>
            <w:hyperlink r:id="rId12">
              <w:r w:rsidRPr="00934BA0">
                <w:rPr>
                  <w:rFonts w:ascii="Times New Roman" w:eastAsia="Times New Roman" w:hAnsi="Times New Roman" w:cs="Times New Roman"/>
                  <w:color w:val="000000" w:themeColor="text1"/>
                  <w:sz w:val="20"/>
                  <w:szCs w:val="20"/>
                  <w:lang w:val="uk-UA"/>
                </w:rPr>
                <w:t>планові перевірки</w:t>
              </w:r>
            </w:hyperlink>
            <w:r w:rsidRPr="00934BA0">
              <w:rPr>
                <w:rFonts w:ascii="Times New Roman" w:eastAsia="Times New Roman" w:hAnsi="Times New Roman" w:cs="Times New Roman"/>
                <w:color w:val="000000" w:themeColor="text1"/>
                <w:sz w:val="20"/>
                <w:szCs w:val="20"/>
                <w:lang w:val="uk-UA"/>
              </w:rPr>
              <w:t xml:space="preserve"> </w:t>
            </w:r>
            <w:hyperlink r:id="rId13">
              <w:r w:rsidRPr="00934BA0">
                <w:rPr>
                  <w:rFonts w:ascii="Times New Roman" w:eastAsia="Times New Roman" w:hAnsi="Times New Roman" w:cs="Times New Roman"/>
                  <w:color w:val="000000" w:themeColor="text1"/>
                  <w:sz w:val="20"/>
                  <w:szCs w:val="20"/>
                  <w:lang w:val="uk-UA"/>
                </w:rPr>
                <w:t>суб'єктів господарювання, що</w:t>
              </w:r>
            </w:hyperlink>
            <w:r w:rsidRPr="00934BA0">
              <w:rPr>
                <w:rFonts w:ascii="Times New Roman" w:eastAsia="Times New Roman" w:hAnsi="Times New Roman" w:cs="Times New Roman"/>
                <w:color w:val="000000" w:themeColor="text1"/>
                <w:sz w:val="20"/>
                <w:szCs w:val="20"/>
                <w:lang w:val="uk-UA"/>
              </w:rPr>
              <w:t xml:space="preserve"> </w:t>
            </w:r>
            <w:hyperlink r:id="rId14">
              <w:r w:rsidRPr="00934BA0">
                <w:rPr>
                  <w:rFonts w:ascii="Times New Roman" w:eastAsia="Times New Roman" w:hAnsi="Times New Roman" w:cs="Times New Roman"/>
                  <w:color w:val="000000" w:themeColor="text1"/>
                  <w:sz w:val="20"/>
                  <w:szCs w:val="20"/>
                  <w:lang w:val="uk-UA"/>
                </w:rPr>
                <w:t>провадять діяльність у сферах</w:t>
              </w:r>
            </w:hyperlink>
            <w:r w:rsidRPr="00934BA0">
              <w:rPr>
                <w:rFonts w:ascii="Times New Roman" w:eastAsia="Times New Roman" w:hAnsi="Times New Roman" w:cs="Times New Roman"/>
                <w:color w:val="000000" w:themeColor="text1"/>
                <w:sz w:val="20"/>
                <w:szCs w:val="20"/>
                <w:lang w:val="uk-UA"/>
              </w:rPr>
              <w:t xml:space="preserve"> </w:t>
            </w:r>
            <w:hyperlink r:id="rId15">
              <w:r w:rsidRPr="00934BA0">
                <w:rPr>
                  <w:rFonts w:ascii="Times New Roman" w:eastAsia="Times New Roman" w:hAnsi="Times New Roman" w:cs="Times New Roman"/>
                  <w:color w:val="000000" w:themeColor="text1"/>
                  <w:sz w:val="20"/>
                  <w:szCs w:val="20"/>
                  <w:lang w:val="uk-UA"/>
                </w:rPr>
                <w:t>енергетики та комунальних</w:t>
              </w:r>
            </w:hyperlink>
            <w:r w:rsidRPr="00934BA0">
              <w:rPr>
                <w:rFonts w:ascii="Times New Roman" w:eastAsia="Times New Roman" w:hAnsi="Times New Roman" w:cs="Times New Roman"/>
                <w:color w:val="000000" w:themeColor="text1"/>
                <w:sz w:val="20"/>
                <w:szCs w:val="20"/>
                <w:lang w:val="uk-UA"/>
              </w:rPr>
              <w:t xml:space="preserve"> </w:t>
            </w:r>
            <w:hyperlink r:id="rId16">
              <w:r w:rsidRPr="00934BA0">
                <w:rPr>
                  <w:rFonts w:ascii="Times New Roman" w:eastAsia="Times New Roman" w:hAnsi="Times New Roman" w:cs="Times New Roman"/>
                  <w:color w:val="000000" w:themeColor="text1"/>
                  <w:sz w:val="20"/>
                  <w:szCs w:val="20"/>
                  <w:lang w:val="uk-UA"/>
                </w:rPr>
                <w:t>послуг, проводяться не частіше</w:t>
              </w:r>
            </w:hyperlink>
            <w:r w:rsidRPr="00934BA0">
              <w:rPr>
                <w:rFonts w:ascii="Times New Roman" w:eastAsia="Times New Roman" w:hAnsi="Times New Roman" w:cs="Times New Roman"/>
                <w:color w:val="000000" w:themeColor="text1"/>
                <w:sz w:val="20"/>
                <w:szCs w:val="20"/>
                <w:lang w:val="uk-UA"/>
              </w:rPr>
              <w:t xml:space="preserve"> </w:t>
            </w:r>
            <w:hyperlink r:id="rId17">
              <w:r w:rsidRPr="00934BA0">
                <w:rPr>
                  <w:rFonts w:ascii="Times New Roman" w:eastAsia="Times New Roman" w:hAnsi="Times New Roman" w:cs="Times New Roman"/>
                  <w:color w:val="000000" w:themeColor="text1"/>
                  <w:sz w:val="20"/>
                  <w:szCs w:val="20"/>
                  <w:lang w:val="uk-UA"/>
                </w:rPr>
                <w:t>одного разу на рік відповідно до</w:t>
              </w:r>
            </w:hyperlink>
            <w:r w:rsidRPr="00934BA0">
              <w:rPr>
                <w:rFonts w:ascii="Times New Roman" w:eastAsia="Times New Roman" w:hAnsi="Times New Roman" w:cs="Times New Roman"/>
                <w:color w:val="000000" w:themeColor="text1"/>
                <w:sz w:val="20"/>
                <w:szCs w:val="20"/>
                <w:lang w:val="uk-UA"/>
              </w:rPr>
              <w:t xml:space="preserve"> </w:t>
            </w:r>
            <w:hyperlink r:id="rId18">
              <w:r w:rsidRPr="00934BA0">
                <w:rPr>
                  <w:rFonts w:ascii="Times New Roman" w:eastAsia="Times New Roman" w:hAnsi="Times New Roman" w:cs="Times New Roman"/>
                  <w:color w:val="000000" w:themeColor="text1"/>
                  <w:sz w:val="20"/>
                  <w:szCs w:val="20"/>
                  <w:lang w:val="uk-UA"/>
                </w:rPr>
                <w:t>річних</w:t>
              </w:r>
              <w:r w:rsidRPr="00934BA0">
                <w:rPr>
                  <w:rFonts w:ascii="Times New Roman" w:eastAsia="Times New Roman" w:hAnsi="Times New Roman" w:cs="Times New Roman"/>
                  <w:color w:val="000000" w:themeColor="text1"/>
                  <w:sz w:val="20"/>
                  <w:szCs w:val="20"/>
                  <w:lang w:val="uk-UA"/>
                </w:rPr>
                <w:tab/>
                <w:t>планів,</w:t>
              </w:r>
              <w:r w:rsidRPr="00934BA0">
                <w:rPr>
                  <w:rFonts w:ascii="Times New Roman" w:eastAsia="Times New Roman" w:hAnsi="Times New Roman" w:cs="Times New Roman"/>
                  <w:color w:val="000000" w:themeColor="text1"/>
                  <w:sz w:val="20"/>
                  <w:szCs w:val="20"/>
                  <w:lang w:val="uk-UA"/>
                </w:rPr>
                <w:tab/>
                <w:t>які</w:t>
              </w:r>
            </w:hyperlink>
            <w:r w:rsidRPr="00934BA0">
              <w:rPr>
                <w:rFonts w:ascii="Times New Roman" w:eastAsia="Times New Roman" w:hAnsi="Times New Roman" w:cs="Times New Roman"/>
                <w:color w:val="000000" w:themeColor="text1"/>
                <w:sz w:val="20"/>
                <w:szCs w:val="20"/>
                <w:lang w:val="uk-UA"/>
              </w:rPr>
              <w:t xml:space="preserve"> </w:t>
            </w:r>
            <w:hyperlink r:id="rId19">
              <w:r w:rsidRPr="00934BA0">
                <w:rPr>
                  <w:rFonts w:ascii="Times New Roman" w:eastAsia="Times New Roman" w:hAnsi="Times New Roman" w:cs="Times New Roman"/>
                  <w:color w:val="000000" w:themeColor="text1"/>
                  <w:sz w:val="20"/>
                  <w:szCs w:val="20"/>
                  <w:lang w:val="uk-UA"/>
                </w:rPr>
                <w:t>затверджуються Регулятором до</w:t>
              </w:r>
            </w:hyperlink>
          </w:p>
          <w:p w14:paraId="27AF3AEB" w14:textId="77777777" w:rsidR="00176981" w:rsidRPr="00934BA0" w:rsidRDefault="00176981" w:rsidP="00176981">
            <w:pPr>
              <w:pBdr>
                <w:top w:val="nil"/>
                <w:left w:val="nil"/>
                <w:bottom w:val="nil"/>
                <w:right w:val="nil"/>
                <w:between w:val="nil"/>
              </w:pBdr>
              <w:spacing w:after="0" w:line="240" w:lineRule="auto"/>
              <w:ind w:right="95"/>
              <w:jc w:val="both"/>
              <w:rPr>
                <w:rFonts w:ascii="Times New Roman" w:eastAsia="Times New Roman" w:hAnsi="Times New Roman" w:cs="Times New Roman"/>
                <w:color w:val="000000" w:themeColor="text1"/>
                <w:sz w:val="20"/>
                <w:szCs w:val="20"/>
                <w:lang w:val="uk-UA"/>
              </w:rPr>
            </w:pPr>
            <w:hyperlink r:id="rId20">
              <w:r w:rsidRPr="00934BA0">
                <w:rPr>
                  <w:rFonts w:ascii="Times New Roman" w:eastAsia="Times New Roman" w:hAnsi="Times New Roman" w:cs="Times New Roman"/>
                  <w:color w:val="000000" w:themeColor="text1"/>
                  <w:sz w:val="20"/>
                  <w:szCs w:val="20"/>
                  <w:lang w:val="uk-UA"/>
                </w:rPr>
                <w:t>1 грудня року, що передує</w:t>
              </w:r>
            </w:hyperlink>
            <w:r w:rsidRPr="00934BA0">
              <w:rPr>
                <w:rFonts w:ascii="Times New Roman" w:eastAsia="Times New Roman" w:hAnsi="Times New Roman" w:cs="Times New Roman"/>
                <w:color w:val="000000" w:themeColor="text1"/>
                <w:sz w:val="20"/>
                <w:szCs w:val="20"/>
                <w:lang w:val="uk-UA"/>
              </w:rPr>
              <w:t xml:space="preserve"> </w:t>
            </w:r>
            <w:hyperlink r:id="rId21">
              <w:r w:rsidRPr="00934BA0">
                <w:rPr>
                  <w:rFonts w:ascii="Times New Roman" w:eastAsia="Times New Roman" w:hAnsi="Times New Roman" w:cs="Times New Roman"/>
                  <w:color w:val="000000" w:themeColor="text1"/>
                  <w:sz w:val="20"/>
                  <w:szCs w:val="20"/>
                  <w:lang w:val="uk-UA"/>
                </w:rPr>
                <w:t>плановому, та оприлюднюються</w:t>
              </w:r>
            </w:hyperlink>
            <w:r w:rsidRPr="00934BA0">
              <w:rPr>
                <w:rFonts w:ascii="Times New Roman" w:eastAsia="Times New Roman" w:hAnsi="Times New Roman" w:cs="Times New Roman"/>
                <w:color w:val="000000" w:themeColor="text1"/>
                <w:sz w:val="20"/>
                <w:szCs w:val="20"/>
                <w:lang w:val="uk-UA"/>
              </w:rPr>
              <w:t xml:space="preserve"> </w:t>
            </w:r>
            <w:hyperlink r:id="rId22">
              <w:r w:rsidRPr="00934BA0">
                <w:rPr>
                  <w:rFonts w:ascii="Times New Roman" w:eastAsia="Times New Roman" w:hAnsi="Times New Roman" w:cs="Times New Roman"/>
                  <w:color w:val="000000" w:themeColor="text1"/>
                  <w:sz w:val="20"/>
                  <w:szCs w:val="20"/>
                  <w:lang w:val="uk-UA"/>
                </w:rPr>
                <w:t>на його офіційному веб-сайті.</w:t>
              </w:r>
            </w:hyperlink>
            <w:r w:rsidRPr="00934BA0">
              <w:rPr>
                <w:rFonts w:ascii="Times New Roman" w:eastAsia="Times New Roman" w:hAnsi="Times New Roman" w:cs="Times New Roman"/>
                <w:color w:val="000000" w:themeColor="text1"/>
                <w:sz w:val="20"/>
                <w:szCs w:val="20"/>
                <w:lang w:val="uk-UA"/>
              </w:rPr>
              <w:t xml:space="preserve"> Тобто, якщо порушення сталося, то воно повинно бути виявленим під час відповідної перевірки Регулятором. А найбільший інтервал між плановими перевірками складає 1 рік.</w:t>
            </w:r>
          </w:p>
          <w:p w14:paraId="087408D7"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6683CDCF"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697B76C2"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4087D448"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35E7A5E6"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12D436EF"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724C2226"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6DC6F5E7"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04D4808E"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67546EC5" w14:textId="77777777" w:rsidR="00176981" w:rsidRPr="00934BA0" w:rsidRDefault="00176981" w:rsidP="00176981">
            <w:pPr>
              <w:pBdr>
                <w:top w:val="nil"/>
                <w:left w:val="nil"/>
                <w:bottom w:val="nil"/>
                <w:right w:val="nil"/>
                <w:between w:val="nil"/>
              </w:pBdr>
              <w:spacing w:after="0" w:line="240" w:lineRule="auto"/>
              <w:rPr>
                <w:rFonts w:ascii="Times New Roman" w:eastAsia="Times New Roman" w:hAnsi="Times New Roman" w:cs="Times New Roman"/>
                <w:b/>
                <w:color w:val="000000" w:themeColor="text1"/>
                <w:sz w:val="20"/>
                <w:szCs w:val="20"/>
                <w:lang w:val="uk-UA"/>
              </w:rPr>
            </w:pPr>
          </w:p>
          <w:p w14:paraId="2D2A7BB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законодавстві України чітко не визначено, що є моментом виявлення правопорушення, тоді як судова практика послідовно пов`язує цей момент з днем виявлення порушення саме</w:t>
            </w:r>
            <w:r w:rsidRPr="00934BA0">
              <w:rPr>
                <w:rFonts w:ascii="Times New Roman" w:eastAsia="Times New Roman" w:hAnsi="Times New Roman" w:cs="Times New Roman"/>
                <w:color w:val="000000" w:themeColor="text1"/>
                <w:sz w:val="20"/>
                <w:szCs w:val="20"/>
                <w:lang w:val="uk-UA"/>
              </w:rPr>
              <w:tab/>
              <w:t>органом,</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color w:val="000000" w:themeColor="text1"/>
                <w:sz w:val="20"/>
                <w:szCs w:val="20"/>
                <w:lang w:val="uk-UA"/>
              </w:rPr>
              <w:tab/>
              <w:t>який уповноважений на проведення перевірки     та</w:t>
            </w:r>
            <w:r w:rsidRPr="00934BA0">
              <w:rPr>
                <w:rFonts w:ascii="Times New Roman" w:eastAsia="Times New Roman" w:hAnsi="Times New Roman" w:cs="Times New Roman"/>
                <w:color w:val="000000" w:themeColor="text1"/>
                <w:sz w:val="20"/>
                <w:szCs w:val="20"/>
                <w:lang w:val="uk-UA"/>
              </w:rPr>
              <w:tab/>
              <w:t>складання відповідного акту про порушення, як початкового етапу процедури притягнення особи до відповідальності.</w:t>
            </w:r>
          </w:p>
          <w:p w14:paraId="51D826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44C1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24C63E3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644EC63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17D35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613D8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25AC2D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EF1C4E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C1B324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A6574E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143E12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422217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C6B7D5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2B4828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1FF75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0579C6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C1909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7809A8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B5B91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896A3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3BD6E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53DF0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4346E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A86CB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104343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Пропонується у формулі візуально виокремити величину коригування (t_c×n), яка згідно з п. 2.3.3 цієї глави визначається у відсотках і має граничну межу.</w:t>
            </w:r>
          </w:p>
          <w:p w14:paraId="7F85C7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3363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8843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974C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4BBE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D30D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C013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C12E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133B1B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4734A5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tc>
      </w:tr>
      <w:tr w:rsidR="00176981" w:rsidRPr="00934BA0" w14:paraId="27CF16BB" w14:textId="77777777">
        <w:tc>
          <w:tcPr>
            <w:tcW w:w="765" w:type="dxa"/>
          </w:tcPr>
          <w:p w14:paraId="5EA51EF6"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2.3.2</w:t>
            </w:r>
          </w:p>
        </w:tc>
        <w:tc>
          <w:tcPr>
            <w:tcW w:w="4290" w:type="dxa"/>
            <w:shd w:val="clear" w:color="auto" w:fill="auto"/>
          </w:tcPr>
          <w:p w14:paraId="7FA1B93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2.3.2. Кількість календарних днів, впродовж яких тривало/триває порушення, визначається від моменту фактичного початку дій/бездіяльності, що становлять порушення вимог чинного законодавства у сферах енергетики та/або комунальних послуг та/або відповідних ліцензійних умов, та до:</w:t>
            </w:r>
          </w:p>
          <w:p w14:paraId="7A4BDB8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B32CF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моменту фактичного припинення дій/бездіяльності, що становлять порушення, або</w:t>
            </w:r>
          </w:p>
          <w:p w14:paraId="7752E18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1A37DD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моменту виявлення порушення, що триває, під час здійснення заходу державного контролю за дотриманням ліцензіатами законодавства та/або ліцензійних умов.</w:t>
            </w:r>
          </w:p>
          <w:p w14:paraId="381F941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4830" w:type="dxa"/>
            <w:shd w:val="clear" w:color="auto" w:fill="auto"/>
          </w:tcPr>
          <w:p w14:paraId="2E823C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5549BA2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2.3.2. Кількість календарних днів, впродовж яких тривало/триває порушення, визначається від моменту фактичного початку дій/бездіяльності, що становлять порушення вимог законодавства у сферах енергетики та/або комунальних послуг та/або відповідних ліцензійних умов, та до:</w:t>
            </w:r>
          </w:p>
          <w:p w14:paraId="0876F67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моменту фактичного припинення дій/бездіяльності, що становлять порушення, або</w:t>
            </w:r>
          </w:p>
          <w:p w14:paraId="56D9B84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моменту виявлення порушення, що триває, під час здійснення заходу державного контролю за дотриманням ліцензіатами законодавства та/або ліцензійних умов.</w:t>
            </w:r>
          </w:p>
          <w:p w14:paraId="797E4F9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Зазначене коригування застосовується у випадку, якщо відповідними нормативно-правовими актами встановлені чіткі терміни, які дозволяють встановити момент фактичного початку дій/бездіяльності ліцензіата.</w:t>
            </w:r>
          </w:p>
          <w:p w14:paraId="7DC0DD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B08E7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FA5C2A3" w14:textId="77777777" w:rsidR="00176981" w:rsidRPr="00934BA0" w:rsidRDefault="00176981" w:rsidP="00176981">
            <w:pPr>
              <w:spacing w:after="0" w:line="240" w:lineRule="auto"/>
              <w:ind w:firstLine="35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випадку фіксування моменту припинення порушення в наступному регуляторному періоді за результатами перевірки попереднього регуляторного періоду, в рамках дотримання структур тарифів, розрахованих згідно з RAB-Методики, у ліцензіата може бути відсутня можливість (не передбачено в Методиці) вчасно усунути порушення, або в принципі не можливо  зробити будь-які дії по усуненні з точки зору ретроспективи (заднім числом).</w:t>
            </w:r>
            <w:r w:rsidRPr="00934BA0">
              <w:rPr>
                <w:rFonts w:ascii="Times New Roman" w:eastAsia="Times New Roman" w:hAnsi="Times New Roman" w:cs="Times New Roman"/>
                <w:color w:val="000000" w:themeColor="text1"/>
                <w:sz w:val="20"/>
                <w:szCs w:val="20"/>
                <w:lang w:val="uk-UA"/>
              </w:rPr>
              <w:br/>
              <w:t>Тому дана формула не може застосовуватись до всіх пунктів порушень із переліку в п. 2.2.9.</w:t>
            </w:r>
          </w:p>
          <w:p w14:paraId="2528B6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Окремо відзначаємо ризик, що виникає коли  планові перевірки НКРЕКП відбуваються з різним проміжком часу для кожного ліцензіата (різні інтервали та графіки планових перевірок), створюють умови для дискримінаційного підходу до оцінки діяльності ліцензіатів (наприклад, якщо тарифи для групи ліцензіатів були встановлені в один день).</w:t>
            </w:r>
            <w:r w:rsidRPr="00934BA0">
              <w:rPr>
                <w:rFonts w:ascii="Times New Roman" w:eastAsia="Times New Roman" w:hAnsi="Times New Roman" w:cs="Times New Roman"/>
                <w:color w:val="000000" w:themeColor="text1"/>
                <w:sz w:val="20"/>
                <w:szCs w:val="20"/>
                <w:lang w:val="uk-UA"/>
              </w:rPr>
              <w:br/>
              <w:t xml:space="preserve">Якщо не встановлювати обмеження тривалості порушення, то штраф стає невиправдано високим стосовно (не)серйозності </w:t>
            </w:r>
            <w:r w:rsidRPr="00934BA0">
              <w:rPr>
                <w:rFonts w:ascii="Times New Roman" w:eastAsia="Times New Roman" w:hAnsi="Times New Roman" w:cs="Times New Roman"/>
                <w:color w:val="000000" w:themeColor="text1"/>
                <w:sz w:val="20"/>
                <w:szCs w:val="20"/>
                <w:lang w:val="uk-UA"/>
              </w:rPr>
              <w:lastRenderedPageBreak/>
              <w:t>порушення (наприклад за не вчасно подану звітність) у випадку фіксування порушення при перевірці раз в 2-3 роки (при стимулюючому регулюванні).</w:t>
            </w:r>
          </w:p>
        </w:tc>
        <w:tc>
          <w:tcPr>
            <w:tcW w:w="2715" w:type="dxa"/>
            <w:shd w:val="clear" w:color="auto" w:fill="auto"/>
          </w:tcPr>
          <w:p w14:paraId="25EADA2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3DBEBA6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 Якщо неможливо визначити період початку та припинення правопорушення, або тривалість порушення складається з декількох інтервалів, при розрахунку використовується кількість календарних днів порушення.</w:t>
            </w:r>
          </w:p>
          <w:p w14:paraId="590174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8AD4F4E" w14:textId="77777777">
        <w:tc>
          <w:tcPr>
            <w:tcW w:w="765" w:type="dxa"/>
          </w:tcPr>
          <w:p w14:paraId="4EA7DA4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2.3.3</w:t>
            </w:r>
          </w:p>
        </w:tc>
        <w:tc>
          <w:tcPr>
            <w:tcW w:w="4290" w:type="dxa"/>
            <w:shd w:val="clear" w:color="auto" w:fill="auto"/>
          </w:tcPr>
          <w:p w14:paraId="186CACA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2.3.3. Максимальний відсоток коригування з урахуванням тривалості порушення не може перевищувати 50 % від початкового розміру штрафу, розрахованого відповідно до пункту 2.2.4 глави 2.2 цього розділу.</w:t>
            </w:r>
          </w:p>
        </w:tc>
        <w:tc>
          <w:tcPr>
            <w:tcW w:w="4830" w:type="dxa"/>
            <w:shd w:val="clear" w:color="auto" w:fill="auto"/>
          </w:tcPr>
          <w:p w14:paraId="1C296A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7BE686E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2.3.3. Максимальний відсоток коригування з урахуванням тривалості порушення не може перевищувати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 xml:space="preserve"> від початкового розміру штрафу, розрахованого відповідно до пункту 2.2.4 глави 2.2 цього розділу.</w:t>
            </w:r>
          </w:p>
          <w:p w14:paraId="55D37D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6F64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7749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44B9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841D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6AA4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22DB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5585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DE53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30D2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FA107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65541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2.3.3. Максимальний відсоток коригування з урахуванням тривалості порушення не може перевищувати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 xml:space="preserve"> від початкового розміру штрафу, розрахованого відповідно до пункту 2.2.4 глави 2.2 цього розділу.</w:t>
            </w:r>
          </w:p>
        </w:tc>
        <w:tc>
          <w:tcPr>
            <w:tcW w:w="3105" w:type="dxa"/>
            <w:shd w:val="clear" w:color="auto" w:fill="auto"/>
          </w:tcPr>
          <w:p w14:paraId="7FAB6C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6E62BA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50 % є завеликим та не пропорційним розміром корегування розміру штрафу беручи до уваги той факт, що в Порядку (методиці) також враховується кількість постраждалих від порушення та рівень збитків.  </w:t>
            </w:r>
          </w:p>
          <w:p w14:paraId="5C8BDA3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знизити максимальний розмір корегування, наприклад, до 20 %.  </w:t>
            </w:r>
          </w:p>
          <w:p w14:paraId="7C3F09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4C3E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0E2B6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43A2CD41" w14:textId="77777777" w:rsidR="00176981" w:rsidRPr="00934BA0" w:rsidRDefault="00176981" w:rsidP="00176981">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коригування відсотку розміру штрафу щодо тривалості порушення в межах 50 % від початкового розміру штрафу з урахуванням відсутності в розділі 2.3 цього Порядку визначення чітких строків тривалості порушення та відповідного відсоткового значення, а також застосування Регулятором до порушника одночасно і інших коригувань розміру штрафу, передбачених цим Порядком, може розцінюватись, як упередженість Регулятора.</w:t>
            </w:r>
          </w:p>
          <w:p w14:paraId="57A906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метою уникнення необ’єктивного застосування Регулятором до порушника </w:t>
            </w:r>
            <w:r w:rsidRPr="00934BA0">
              <w:rPr>
                <w:rFonts w:ascii="Times New Roman" w:eastAsia="Times New Roman" w:hAnsi="Times New Roman" w:cs="Times New Roman"/>
                <w:color w:val="000000" w:themeColor="text1"/>
                <w:sz w:val="20"/>
                <w:szCs w:val="20"/>
                <w:lang w:val="uk-UA"/>
              </w:rPr>
              <w:lastRenderedPageBreak/>
              <w:t>додаткових штрафних санкцій під час розрахунків штрафу, пропонуємо встановити максимальний відсоток коригування не більше 10% від початкового розміру штрафу.</w:t>
            </w:r>
          </w:p>
        </w:tc>
        <w:tc>
          <w:tcPr>
            <w:tcW w:w="2715" w:type="dxa"/>
            <w:shd w:val="clear" w:color="auto" w:fill="auto"/>
          </w:tcPr>
          <w:p w14:paraId="0A5C55A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134F070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 Відсотки були розраховані відповідно до детального тестування Методики.</w:t>
            </w:r>
          </w:p>
          <w:p w14:paraId="59CDF1E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4CC5507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31B41791" w14:textId="77777777">
        <w:tc>
          <w:tcPr>
            <w:tcW w:w="765" w:type="dxa"/>
          </w:tcPr>
          <w:p w14:paraId="3BC84E42"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w:t>
            </w:r>
          </w:p>
        </w:tc>
        <w:tc>
          <w:tcPr>
            <w:tcW w:w="4290" w:type="dxa"/>
            <w:shd w:val="clear" w:color="auto" w:fill="auto"/>
          </w:tcPr>
          <w:p w14:paraId="0E6F1B8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2.4. Коригування розміру штрафу з урахуванням пом’якшуючих та/або обтяжуючих обставин</w:t>
            </w:r>
          </w:p>
        </w:tc>
        <w:tc>
          <w:tcPr>
            <w:tcW w:w="4830" w:type="dxa"/>
            <w:shd w:val="clear" w:color="auto" w:fill="auto"/>
          </w:tcPr>
          <w:p w14:paraId="57801D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8F003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 Коригування розміру штрафу з урахуванням пом’якшуючих та</w:t>
            </w:r>
            <w:r w:rsidRPr="00934BA0">
              <w:rPr>
                <w:rFonts w:ascii="Times New Roman" w:eastAsia="Times New Roman" w:hAnsi="Times New Roman" w:cs="Times New Roman"/>
                <w:b/>
                <w:strike/>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обтяжуючих обставин</w:t>
            </w:r>
          </w:p>
        </w:tc>
        <w:tc>
          <w:tcPr>
            <w:tcW w:w="3105" w:type="dxa"/>
            <w:shd w:val="clear" w:color="auto" w:fill="auto"/>
          </w:tcPr>
          <w:p w14:paraId="5ACB2B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F533A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tc>
        <w:tc>
          <w:tcPr>
            <w:tcW w:w="2715" w:type="dxa"/>
            <w:shd w:val="clear" w:color="auto" w:fill="auto"/>
          </w:tcPr>
          <w:p w14:paraId="76F1B4DA" w14:textId="42121B42"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враховано.</w:t>
            </w:r>
          </w:p>
        </w:tc>
      </w:tr>
      <w:tr w:rsidR="00176981" w:rsidRPr="00934BA0" w14:paraId="5EA0F397" w14:textId="77777777">
        <w:tc>
          <w:tcPr>
            <w:tcW w:w="765" w:type="dxa"/>
          </w:tcPr>
          <w:p w14:paraId="64F8DFA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2.4.1</w:t>
            </w:r>
          </w:p>
        </w:tc>
        <w:tc>
          <w:tcPr>
            <w:tcW w:w="4290" w:type="dxa"/>
            <w:shd w:val="clear" w:color="auto" w:fill="auto"/>
          </w:tcPr>
          <w:p w14:paraId="3AA8080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2.4.1. За наявності пом’якшуючих та/або обтяжуючих обставин, НКРЕКП під час розрахунку штрафу за порушення коригує (зменшує або збільшує) розмір штрафу, розрахований відповідно до пункту 2.3.1 глави 2.3 цього розділу .</w:t>
            </w:r>
          </w:p>
        </w:tc>
        <w:tc>
          <w:tcPr>
            <w:tcW w:w="4830" w:type="dxa"/>
            <w:shd w:val="clear" w:color="auto" w:fill="auto"/>
          </w:tcPr>
          <w:p w14:paraId="5B495E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8C29E3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2.4.1. За наявності пом’якшуючих та/або обтяжуючих обставин, НКРЕКП під час розрахунку штрафу за порушення коригує (зменшує або збільшує) розмір штрафу, розрахований відповідно до пункту 2.3.1 глави 2.3 цього розділу. </w:t>
            </w:r>
            <w:r w:rsidRPr="00934BA0">
              <w:rPr>
                <w:rFonts w:ascii="Times New Roman" w:eastAsia="Times New Roman" w:hAnsi="Times New Roman" w:cs="Times New Roman"/>
                <w:b/>
                <w:color w:val="000000" w:themeColor="text1"/>
                <w:sz w:val="20"/>
                <w:szCs w:val="20"/>
                <w:lang w:val="uk-UA"/>
              </w:rPr>
              <w:t>Перед врахуванням пом’якшуючих обставин початковий розмір штрафу приводиться до максимальних меж, передбачених законом.</w:t>
            </w:r>
          </w:p>
          <w:p w14:paraId="4D3B9B3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2BF3A0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D228B6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14A5B8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CA6906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CFDAB8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AA9850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46024B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76C966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BD1FFA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249592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2EECCF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E3A13B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5135A9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286A66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2AB621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3DED29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640BF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D07D4C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2.4.1. За наявності пом’якшуючих та/або обтяжуючих обставин, НКРЕКП під час розрахунку штрафу за порушення </w:t>
            </w:r>
            <w:r w:rsidRPr="00934BA0">
              <w:rPr>
                <w:rFonts w:ascii="Times New Roman" w:eastAsia="Times New Roman" w:hAnsi="Times New Roman" w:cs="Times New Roman"/>
                <w:b/>
                <w:color w:val="000000" w:themeColor="text1"/>
                <w:sz w:val="20"/>
                <w:szCs w:val="20"/>
                <w:lang w:val="uk-UA"/>
              </w:rPr>
              <w:t xml:space="preserve">коригує (відповідно зменшує або </w:t>
            </w:r>
            <w:r w:rsidRPr="00934BA0">
              <w:rPr>
                <w:rFonts w:ascii="Times New Roman" w:eastAsia="Times New Roman" w:hAnsi="Times New Roman" w:cs="Times New Roman"/>
                <w:b/>
                <w:color w:val="000000" w:themeColor="text1"/>
                <w:sz w:val="20"/>
                <w:szCs w:val="20"/>
                <w:lang w:val="uk-UA"/>
              </w:rPr>
              <w:lastRenderedPageBreak/>
              <w:t>збільшує) розмір штрафу, розрахований відповідно до пункту 2.3.1 глави 2.3 цього розділу</w:t>
            </w:r>
            <w:r w:rsidRPr="00934BA0">
              <w:rPr>
                <w:rFonts w:ascii="Times New Roman" w:eastAsia="Times New Roman" w:hAnsi="Times New Roman" w:cs="Times New Roman"/>
                <w:color w:val="000000" w:themeColor="text1"/>
                <w:sz w:val="20"/>
                <w:szCs w:val="20"/>
                <w:lang w:val="uk-UA"/>
              </w:rPr>
              <w:t>.</w:t>
            </w:r>
          </w:p>
          <w:p w14:paraId="607AB5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8FF0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1D0F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EA4E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3D024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2.4.1. За наявності пом’якшуючих </w:t>
            </w:r>
            <w:r w:rsidRPr="00934BA0">
              <w:rPr>
                <w:rFonts w:ascii="Times New Roman" w:eastAsia="Times New Roman" w:hAnsi="Times New Roman" w:cs="Times New Roman"/>
                <w:b/>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обтяжуючих обставин, НКРЕКП під час розрахунку штрафу за порушення коригує (зменшує або збільшує) розмір штрафу, розрахований відповідно до пункту 2.3.1 глави 2.3 цього розділу .</w:t>
            </w:r>
          </w:p>
        </w:tc>
        <w:tc>
          <w:tcPr>
            <w:tcW w:w="3105" w:type="dxa"/>
            <w:shd w:val="clear" w:color="auto" w:fill="auto"/>
          </w:tcPr>
          <w:p w14:paraId="430439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«ОПЕРАТОР ГТС УКРАЇНИ»</w:t>
            </w:r>
          </w:p>
          <w:p w14:paraId="1421AC5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на етапі 2.4 «Коригування розміру штрафу з урахуванням пом’якшуючих та/або обтяжуючих обставин» здійснювати приведення розміру штрафу до максимальних меж штрафу, передбачених законом, перед врахуванням пом'якшуючих обставин, оскільки при розрахунку розміру штрафу за приведеними нижче формулами розмір штрафу може перевищувати розмір, встановлений Законом, та застосування зменшення розміру штрафу через пом’якшувальні обставини доцільне після приведення до максимальних розмірів штрафів.</w:t>
            </w:r>
          </w:p>
          <w:p w14:paraId="6ADD940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1854F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24006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для однозначного розуміння величини, що підлягає коригуванню на цьому етапі, і від якої слід вираховувати межу максимального розміру коригування.</w:t>
            </w:r>
          </w:p>
          <w:p w14:paraId="6D4B17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C4ADC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384C98D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пропонованій редакції Порядку суперечить початковому задуму </w:t>
            </w:r>
            <w:r w:rsidRPr="00934BA0">
              <w:rPr>
                <w:rFonts w:ascii="Times New Roman" w:eastAsia="Times New Roman" w:hAnsi="Times New Roman" w:cs="Times New Roman"/>
                <w:color w:val="000000" w:themeColor="text1"/>
                <w:sz w:val="20"/>
                <w:szCs w:val="20"/>
                <w:lang w:val="uk-UA"/>
              </w:rPr>
              <w:lastRenderedPageBreak/>
              <w:t>документа, адже створює дискреційні повноваження Комісії щодо збільшення чи зменшення розміру штрафів на дуже великі величини. Такі норми, без достатньої конкретизації, лише створюють додаткові корупційні ризики.</w:t>
            </w:r>
          </w:p>
          <w:p w14:paraId="6D915F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FD3C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9F6B9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tc>
        <w:tc>
          <w:tcPr>
            <w:tcW w:w="2715" w:type="dxa"/>
            <w:shd w:val="clear" w:color="auto" w:fill="auto"/>
          </w:tcPr>
          <w:p w14:paraId="2936AB6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p w14:paraId="3159803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1982E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301B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9490E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8884C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5B88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9E38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EE701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3E6BF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C010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52A72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E2581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5AE9B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C4C6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F2BA9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EDB07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E987FA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65239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1466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63D9A2" w14:textId="36581773"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04220212" w14:textId="77777777">
        <w:tc>
          <w:tcPr>
            <w:tcW w:w="765" w:type="dxa"/>
          </w:tcPr>
          <w:p w14:paraId="5FADDC9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2.4.2</w:t>
            </w:r>
          </w:p>
        </w:tc>
        <w:tc>
          <w:tcPr>
            <w:tcW w:w="4290" w:type="dxa"/>
            <w:shd w:val="clear" w:color="auto" w:fill="auto"/>
          </w:tcPr>
          <w:p w14:paraId="2BF48CE9"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2.4.2. Коригування розміру штрафу, розрахованого відповідно до пункту 2.3.1 глави 2.3 цього розділу , з урахуванням пом'якшуючих та обтяжуючих обставин, здійснюється за формулою</w:t>
            </w:r>
          </w:p>
          <w:tbl>
            <w:tblPr>
              <w:tblStyle w:val="afff0"/>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993"/>
              <w:gridCol w:w="1032"/>
              <w:gridCol w:w="140"/>
              <w:gridCol w:w="1964"/>
              <w:gridCol w:w="508"/>
              <w:gridCol w:w="36"/>
            </w:tblGrid>
            <w:tr w:rsidR="00176981" w:rsidRPr="00934BA0" w14:paraId="30EC147D" w14:textId="77777777">
              <w:trPr>
                <w:gridAfter w:val="1"/>
                <w:wAfter w:w="36" w:type="dxa"/>
              </w:trPr>
              <w:tc>
                <w:tcPr>
                  <w:tcW w:w="4129" w:type="dxa"/>
                  <w:gridSpan w:val="4"/>
                  <w:tcBorders>
                    <w:top w:val="nil"/>
                    <w:left w:val="nil"/>
                    <w:bottom w:val="nil"/>
                    <w:right w:val="nil"/>
                  </w:tcBorders>
                </w:tcPr>
                <w:p w14:paraId="5FCE8A61"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×ext)+(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×aggr)</m:t>
                      </m:r>
                    </m:oMath>
                  </m:oMathPara>
                </w:p>
              </w:tc>
              <w:tc>
                <w:tcPr>
                  <w:tcW w:w="508" w:type="dxa"/>
                  <w:tcBorders>
                    <w:top w:val="nil"/>
                    <w:left w:val="nil"/>
                    <w:bottom w:val="nil"/>
                    <w:right w:val="nil"/>
                  </w:tcBorders>
                </w:tcPr>
                <w:p w14:paraId="119F8CD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w:t>
                  </w:r>
                </w:p>
              </w:tc>
            </w:tr>
            <w:tr w:rsidR="00176981" w:rsidRPr="00934BA0" w14:paraId="44BF0A14" w14:textId="77777777">
              <w:trPr>
                <w:gridAfter w:val="1"/>
                <w:wAfter w:w="36" w:type="dxa"/>
                <w:trHeight w:val="20"/>
              </w:trPr>
              <w:tc>
                <w:tcPr>
                  <w:tcW w:w="4637" w:type="dxa"/>
                  <w:gridSpan w:val="5"/>
                  <w:tcBorders>
                    <w:top w:val="nil"/>
                    <w:left w:val="nil"/>
                    <w:bottom w:val="nil"/>
                    <w:right w:val="nil"/>
                  </w:tcBorders>
                </w:tcPr>
                <w:p w14:paraId="6BDAD234"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0DE484C3" w14:textId="77777777">
              <w:tc>
                <w:tcPr>
                  <w:tcW w:w="993" w:type="dxa"/>
                  <w:tcBorders>
                    <w:top w:val="nil"/>
                    <w:left w:val="nil"/>
                    <w:bottom w:val="nil"/>
                    <w:right w:val="nil"/>
                  </w:tcBorders>
                  <w:tcMar>
                    <w:top w:w="12" w:type="dxa"/>
                    <w:left w:w="12" w:type="dxa"/>
                    <w:bottom w:w="12" w:type="dxa"/>
                    <w:right w:w="12" w:type="dxa"/>
                  </w:tcMar>
                </w:tcPr>
                <w:p w14:paraId="6FF27E66"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1032" w:type="dxa"/>
                  <w:tcBorders>
                    <w:top w:val="nil"/>
                    <w:left w:val="nil"/>
                    <w:bottom w:val="nil"/>
                    <w:right w:val="nil"/>
                  </w:tcBorders>
                  <w:tcMar>
                    <w:top w:w="12" w:type="dxa"/>
                    <w:left w:w="12" w:type="dxa"/>
                    <w:bottom w:w="12" w:type="dxa"/>
                    <w:right w:w="12" w:type="dxa"/>
                  </w:tcMar>
                </w:tcPr>
                <w:p w14:paraId="44E806CA"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oMath>
                  </m:oMathPara>
                </w:p>
              </w:tc>
              <w:tc>
                <w:tcPr>
                  <w:tcW w:w="140" w:type="dxa"/>
                  <w:tcBorders>
                    <w:top w:val="nil"/>
                    <w:left w:val="nil"/>
                    <w:bottom w:val="nil"/>
                    <w:right w:val="nil"/>
                  </w:tcBorders>
                  <w:tcMar>
                    <w:top w:w="12" w:type="dxa"/>
                    <w:left w:w="12" w:type="dxa"/>
                    <w:bottom w:w="12" w:type="dxa"/>
                    <w:right w:w="12" w:type="dxa"/>
                  </w:tcMar>
                </w:tcPr>
                <w:p w14:paraId="1459576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508" w:type="dxa"/>
                  <w:gridSpan w:val="3"/>
                  <w:tcBorders>
                    <w:top w:val="nil"/>
                    <w:left w:val="nil"/>
                    <w:bottom w:val="nil"/>
                    <w:right w:val="nil"/>
                  </w:tcBorders>
                  <w:tcMar>
                    <w:top w:w="12" w:type="dxa"/>
                    <w:left w:w="12" w:type="dxa"/>
                    <w:bottom w:w="12" w:type="dxa"/>
                    <w:right w:w="12" w:type="dxa"/>
                  </w:tcMar>
                </w:tcPr>
                <w:p w14:paraId="427B43C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пом'якшуючих та обтяжуючих обставин;</w:t>
                  </w:r>
                </w:p>
              </w:tc>
            </w:tr>
            <w:tr w:rsidR="00176981" w:rsidRPr="00934BA0" w14:paraId="31EBF7A0" w14:textId="77777777">
              <w:tc>
                <w:tcPr>
                  <w:tcW w:w="993" w:type="dxa"/>
                  <w:tcBorders>
                    <w:top w:val="nil"/>
                    <w:left w:val="nil"/>
                    <w:bottom w:val="nil"/>
                    <w:right w:val="nil"/>
                  </w:tcBorders>
                  <w:tcMar>
                    <w:top w:w="12" w:type="dxa"/>
                    <w:left w:w="12" w:type="dxa"/>
                    <w:bottom w:w="12" w:type="dxa"/>
                    <w:right w:w="12" w:type="dxa"/>
                  </w:tcMar>
                </w:tcPr>
                <w:p w14:paraId="12C5E14B"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32" w:type="dxa"/>
                  <w:tcBorders>
                    <w:top w:val="nil"/>
                    <w:left w:val="nil"/>
                    <w:bottom w:val="nil"/>
                    <w:right w:val="nil"/>
                  </w:tcBorders>
                  <w:tcMar>
                    <w:top w:w="12" w:type="dxa"/>
                    <w:left w:w="12" w:type="dxa"/>
                    <w:bottom w:w="12" w:type="dxa"/>
                    <w:right w:w="12" w:type="dxa"/>
                  </w:tcMar>
                </w:tcPr>
                <w:p w14:paraId="4C60B36A"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140" w:type="dxa"/>
                  <w:tcBorders>
                    <w:top w:val="nil"/>
                    <w:left w:val="nil"/>
                    <w:bottom w:val="nil"/>
                    <w:right w:val="nil"/>
                  </w:tcBorders>
                  <w:tcMar>
                    <w:top w:w="12" w:type="dxa"/>
                    <w:left w:w="12" w:type="dxa"/>
                    <w:bottom w:w="12" w:type="dxa"/>
                    <w:right w:w="12" w:type="dxa"/>
                  </w:tcMar>
                </w:tcPr>
                <w:p w14:paraId="34CFDA0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508" w:type="dxa"/>
                  <w:gridSpan w:val="3"/>
                  <w:tcBorders>
                    <w:top w:val="nil"/>
                    <w:left w:val="nil"/>
                    <w:bottom w:val="nil"/>
                    <w:right w:val="nil"/>
                  </w:tcBorders>
                  <w:tcMar>
                    <w:top w:w="12" w:type="dxa"/>
                    <w:left w:w="12" w:type="dxa"/>
                    <w:bottom w:w="12" w:type="dxa"/>
                    <w:right w:w="12" w:type="dxa"/>
                  </w:tcMar>
                </w:tcPr>
                <w:p w14:paraId="24ECF7D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тривалості порушення, відповідно до пункту 2.3.1 глави 2.3 цього розділу ;</w:t>
                  </w:r>
                </w:p>
              </w:tc>
            </w:tr>
            <w:tr w:rsidR="00176981" w:rsidRPr="00934BA0" w14:paraId="11515669" w14:textId="77777777">
              <w:tc>
                <w:tcPr>
                  <w:tcW w:w="993" w:type="dxa"/>
                  <w:tcBorders>
                    <w:top w:val="nil"/>
                    <w:left w:val="nil"/>
                    <w:bottom w:val="nil"/>
                    <w:right w:val="nil"/>
                  </w:tcBorders>
                  <w:tcMar>
                    <w:top w:w="12" w:type="dxa"/>
                    <w:left w:w="12" w:type="dxa"/>
                    <w:bottom w:w="12" w:type="dxa"/>
                    <w:right w:w="12" w:type="dxa"/>
                  </w:tcMar>
                </w:tcPr>
                <w:p w14:paraId="448781C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32" w:type="dxa"/>
                  <w:tcBorders>
                    <w:top w:val="nil"/>
                    <w:left w:val="nil"/>
                    <w:bottom w:val="nil"/>
                    <w:right w:val="nil"/>
                  </w:tcBorders>
                  <w:tcMar>
                    <w:top w:w="12" w:type="dxa"/>
                    <w:left w:w="12" w:type="dxa"/>
                    <w:bottom w:w="12" w:type="dxa"/>
                    <w:right w:w="12" w:type="dxa"/>
                  </w:tcMar>
                </w:tcPr>
                <w:p w14:paraId="1D8A822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ext</m:t>
                      </m:r>
                    </m:oMath>
                  </m:oMathPara>
                </w:p>
              </w:tc>
              <w:tc>
                <w:tcPr>
                  <w:tcW w:w="140" w:type="dxa"/>
                  <w:tcBorders>
                    <w:top w:val="nil"/>
                    <w:left w:val="nil"/>
                    <w:bottom w:val="nil"/>
                    <w:right w:val="nil"/>
                  </w:tcBorders>
                  <w:tcMar>
                    <w:top w:w="12" w:type="dxa"/>
                    <w:left w:w="12" w:type="dxa"/>
                    <w:bottom w:w="12" w:type="dxa"/>
                    <w:right w:w="12" w:type="dxa"/>
                  </w:tcMar>
                </w:tcPr>
                <w:p w14:paraId="65B05B0C"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508" w:type="dxa"/>
                  <w:gridSpan w:val="3"/>
                  <w:tcBorders>
                    <w:top w:val="nil"/>
                    <w:left w:val="nil"/>
                    <w:bottom w:val="nil"/>
                    <w:right w:val="nil"/>
                  </w:tcBorders>
                  <w:tcMar>
                    <w:top w:w="12" w:type="dxa"/>
                    <w:left w:w="12" w:type="dxa"/>
                    <w:bottom w:w="12" w:type="dxa"/>
                    <w:right w:w="12" w:type="dxa"/>
                  </w:tcMar>
                </w:tcPr>
                <w:p w14:paraId="39A1DAB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пом'якшуючих обставин вчиненого порушення;</w:t>
                  </w:r>
                </w:p>
              </w:tc>
            </w:tr>
            <w:tr w:rsidR="00176981" w:rsidRPr="00934BA0" w14:paraId="16DEEC29" w14:textId="77777777">
              <w:tc>
                <w:tcPr>
                  <w:tcW w:w="993" w:type="dxa"/>
                  <w:tcBorders>
                    <w:top w:val="nil"/>
                    <w:left w:val="nil"/>
                    <w:bottom w:val="nil"/>
                    <w:right w:val="nil"/>
                  </w:tcBorders>
                  <w:tcMar>
                    <w:top w:w="12" w:type="dxa"/>
                    <w:left w:w="12" w:type="dxa"/>
                    <w:bottom w:w="12" w:type="dxa"/>
                    <w:right w:w="12" w:type="dxa"/>
                  </w:tcMar>
                </w:tcPr>
                <w:p w14:paraId="786CB42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32" w:type="dxa"/>
                  <w:tcBorders>
                    <w:top w:val="nil"/>
                    <w:left w:val="nil"/>
                    <w:bottom w:val="nil"/>
                    <w:right w:val="nil"/>
                  </w:tcBorders>
                  <w:tcMar>
                    <w:top w:w="12" w:type="dxa"/>
                    <w:left w:w="12" w:type="dxa"/>
                    <w:bottom w:w="12" w:type="dxa"/>
                    <w:right w:w="12" w:type="dxa"/>
                  </w:tcMar>
                </w:tcPr>
                <w:p w14:paraId="7D47932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 xml:space="preserve">aggr </m:t>
                      </m:r>
                    </m:oMath>
                  </m:oMathPara>
                </w:p>
              </w:tc>
              <w:tc>
                <w:tcPr>
                  <w:tcW w:w="140" w:type="dxa"/>
                  <w:tcBorders>
                    <w:top w:val="nil"/>
                    <w:left w:val="nil"/>
                    <w:bottom w:val="nil"/>
                    <w:right w:val="nil"/>
                  </w:tcBorders>
                  <w:tcMar>
                    <w:top w:w="12" w:type="dxa"/>
                    <w:left w:w="12" w:type="dxa"/>
                    <w:bottom w:w="12" w:type="dxa"/>
                    <w:right w:w="12" w:type="dxa"/>
                  </w:tcMar>
                </w:tcPr>
                <w:p w14:paraId="3DE63E4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508" w:type="dxa"/>
                  <w:gridSpan w:val="3"/>
                  <w:tcBorders>
                    <w:top w:val="nil"/>
                    <w:left w:val="nil"/>
                    <w:bottom w:val="nil"/>
                    <w:right w:val="nil"/>
                  </w:tcBorders>
                  <w:tcMar>
                    <w:top w:w="12" w:type="dxa"/>
                    <w:left w:w="12" w:type="dxa"/>
                    <w:bottom w:w="12" w:type="dxa"/>
                    <w:right w:w="12" w:type="dxa"/>
                  </w:tcMar>
                </w:tcPr>
                <w:p w14:paraId="44EFF94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обтяжуючих обставин вчиненого порушення.</w:t>
                  </w:r>
                </w:p>
                <w:p w14:paraId="453B815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bl>
          <w:p w14:paraId="0116A1C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5C495B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53638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C317938"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61040C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6126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2.4.2. Коригування розміру штрафу, розрахованого відповідно до пункту 2.3.1 глави 2.3 цього розділу , з урахуванням пом'якшуючих та обтяжуючих обставин, здійснюється за формулою</w:t>
            </w:r>
          </w:p>
          <w:p w14:paraId="710E00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sdt>
              <w:sdtPr>
                <w:rPr>
                  <w:rFonts w:ascii="Times New Roman" w:hAnsi="Times New Roman" w:cs="Times New Roman"/>
                  <w:color w:val="000000" w:themeColor="text1"/>
                  <w:sz w:val="20"/>
                  <w:szCs w:val="20"/>
                </w:rPr>
                <w:tag w:val="goog_rdk_0"/>
                <w:id w:val="-476068521"/>
              </w:sdtPr>
              <w:sdtContent>
                <w:r w:rsidRPr="00934BA0">
                  <w:rPr>
                    <w:rFonts w:ascii="Times New Roman" w:eastAsia="Gungsuh" w:hAnsi="Times New Roman" w:cs="Times New Roman"/>
                    <w:color w:val="000000" w:themeColor="text1"/>
                    <w:sz w:val="20"/>
                    <w:szCs w:val="20"/>
                    <w:lang w:val="uk-UA"/>
                  </w:rPr>
                  <w:t>conditions = Ptime adj − (Ptime adj × </w:t>
                </w:r>
              </w:sdtContent>
            </w:sdt>
            <w:r w:rsidRPr="00934BA0">
              <w:rPr>
                <w:rFonts w:ascii="Cambria Math" w:eastAsia="Cambria Math" w:hAnsi="Cambria Math" w:cs="Cambria Math"/>
                <w:color w:val="000000" w:themeColor="text1"/>
                <w:sz w:val="20"/>
                <w:szCs w:val="20"/>
                <w:lang w:val="uk-UA"/>
              </w:rPr>
              <w:t>𝑒𝑥𝑡</w:t>
            </w:r>
            <w:r w:rsidRPr="00934BA0">
              <w:rPr>
                <w:rFonts w:ascii="Times New Roman" w:eastAsia="Times New Roman" w:hAnsi="Times New Roman" w:cs="Times New Roman"/>
                <w:color w:val="000000" w:themeColor="text1"/>
                <w:sz w:val="20"/>
                <w:szCs w:val="20"/>
                <w:lang w:val="uk-UA"/>
              </w:rPr>
              <w:t>) + (Ptime adj × </w:t>
            </w:r>
            <w:r w:rsidRPr="00934BA0">
              <w:rPr>
                <w:rFonts w:ascii="Cambria Math" w:eastAsia="Cambria Math" w:hAnsi="Cambria Math" w:cs="Cambria Math"/>
                <w:color w:val="000000" w:themeColor="text1"/>
                <w:sz w:val="20"/>
                <w:szCs w:val="20"/>
                <w:lang w:val="uk-UA"/>
              </w:rPr>
              <w:t>𝑎𝑔𝑔𝑟</w:t>
            </w:r>
            <w:r w:rsidRPr="00934BA0">
              <w:rPr>
                <w:rFonts w:ascii="Times New Roman" w:eastAsia="Times New Roman" w:hAnsi="Times New Roman" w:cs="Times New Roman"/>
                <w:color w:val="000000" w:themeColor="text1"/>
                <w:sz w:val="20"/>
                <w:szCs w:val="20"/>
                <w:lang w:val="uk-UA"/>
              </w:rPr>
              <w:t>) (3)</w:t>
            </w:r>
          </w:p>
          <w:p w14:paraId="412A4AF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 </w:t>
            </w:r>
          </w:p>
          <w:p w14:paraId="0E8AC69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conditions – розмір штрафу, скоригований з урахуванням пом'якшуючих та обтяжуючих обставин;</w:t>
            </w:r>
          </w:p>
          <w:p w14:paraId="7CF2498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b/>
                <w:strike/>
                <w:color w:val="000000" w:themeColor="text1"/>
                <w:sz w:val="20"/>
                <w:szCs w:val="20"/>
                <w:lang w:val="uk-UA"/>
              </w:rPr>
              <w:t>𝑃</w:t>
            </w:r>
            <w:r w:rsidRPr="00934BA0">
              <w:rPr>
                <w:rFonts w:ascii="Times New Roman" w:eastAsia="Times New Roman" w:hAnsi="Times New Roman" w:cs="Times New Roman"/>
                <w:b/>
                <w:strike/>
                <w:color w:val="000000" w:themeColor="text1"/>
                <w:sz w:val="20"/>
                <w:szCs w:val="20"/>
                <w:lang w:val="uk-UA"/>
              </w:rPr>
              <w:t>time adj – розмір штрафу, скоригований з урахуванням тривалості порушення, відповідно до пункту 2.3.1 глави 2.3 цього розділу ;</w:t>
            </w:r>
          </w:p>
          <w:p w14:paraId="75FCA23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𝑒𝑥𝑡</w:t>
            </w:r>
            <w:r w:rsidRPr="00934BA0">
              <w:rPr>
                <w:rFonts w:ascii="Times New Roman" w:eastAsia="Times New Roman" w:hAnsi="Times New Roman" w:cs="Times New Roman"/>
                <w:color w:val="000000" w:themeColor="text1"/>
                <w:sz w:val="20"/>
                <w:szCs w:val="20"/>
                <w:lang w:val="uk-UA"/>
              </w:rPr>
              <w:t> – коефіцієнт пом'якшуючих обставин вчиненого порушення;</w:t>
            </w:r>
            <w:r w:rsidRPr="00934BA0">
              <w:rPr>
                <w:rFonts w:ascii="Cambria Math" w:eastAsia="Cambria Math" w:hAnsi="Cambria Math" w:cs="Cambria Math"/>
                <w:color w:val="000000" w:themeColor="text1"/>
                <w:sz w:val="20"/>
                <w:szCs w:val="20"/>
                <w:lang w:val="uk-UA"/>
              </w:rPr>
              <w:t>𝑎𝑔𝑔𝑟</w:t>
            </w:r>
            <w:r w:rsidRPr="00934BA0">
              <w:rPr>
                <w:rFonts w:ascii="Times New Roman" w:eastAsia="Times New Roman" w:hAnsi="Times New Roman" w:cs="Times New Roman"/>
                <w:color w:val="000000" w:themeColor="text1"/>
                <w:sz w:val="20"/>
                <w:szCs w:val="20"/>
                <w:lang w:val="uk-UA"/>
              </w:rPr>
              <w:t> – коефіцієнт обтяжуючих обставин вчиненого порушення.</w:t>
            </w:r>
          </w:p>
          <w:p w14:paraId="77E87C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0067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9062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51485F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вилучити</w:t>
            </w:r>
          </w:p>
          <w:p w14:paraId="0F65029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1223AB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9337E1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778D24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127E82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301EB6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BB0699E"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79D0A9C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2.4.2. Коригування розміру штрафу, розрахованого відповідно до пункту 2.3.1 глави 2.3 цього розділу, з урахуванням пом'якшуючих </w:t>
            </w:r>
            <w:r w:rsidRPr="00934BA0">
              <w:rPr>
                <w:rFonts w:ascii="Times New Roman" w:eastAsia="Times New Roman" w:hAnsi="Times New Roman" w:cs="Times New Roman"/>
                <w:b/>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обтяжуючих обставин, здійснюється за формулою</w:t>
            </w:r>
          </w:p>
          <w:p w14:paraId="550D9619"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розмір штрафу, скоригований з урахуванням пом'якшуючих </w:t>
            </w:r>
            <w:r w:rsidRPr="00934BA0">
              <w:rPr>
                <w:rFonts w:ascii="Times New Roman" w:eastAsia="Times New Roman" w:hAnsi="Times New Roman" w:cs="Times New Roman"/>
                <w:b/>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обтяжуючих обставин;</w:t>
            </w:r>
          </w:p>
          <w:p w14:paraId="05442B75"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2343C9F9"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пом'якшуючі обставини вчиненого зловживання, % </w:t>
            </w:r>
            <w:r w:rsidRPr="00934BA0">
              <w:rPr>
                <w:rFonts w:ascii="Times New Roman" w:eastAsia="Times New Roman" w:hAnsi="Times New Roman" w:cs="Times New Roman"/>
                <w:b/>
                <w:color w:val="000000" w:themeColor="text1"/>
                <w:sz w:val="20"/>
                <w:szCs w:val="20"/>
                <w:lang w:val="uk-UA"/>
              </w:rPr>
              <w:t>(за наявності)</w:t>
            </w:r>
            <w:r w:rsidRPr="00934BA0">
              <w:rPr>
                <w:rFonts w:ascii="Times New Roman" w:eastAsia="Times New Roman" w:hAnsi="Times New Roman" w:cs="Times New Roman"/>
                <w:color w:val="000000" w:themeColor="text1"/>
                <w:sz w:val="20"/>
                <w:szCs w:val="20"/>
                <w:lang w:val="uk-UA"/>
              </w:rPr>
              <w:t>;</w:t>
            </w:r>
          </w:p>
          <w:p w14:paraId="7AA81E3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обтяжуючі обставини вчиненого зловживання, % </w:t>
            </w:r>
            <w:r w:rsidRPr="00934BA0">
              <w:rPr>
                <w:rFonts w:ascii="Times New Roman" w:eastAsia="Times New Roman" w:hAnsi="Times New Roman" w:cs="Times New Roman"/>
                <w:b/>
                <w:color w:val="000000" w:themeColor="text1"/>
                <w:sz w:val="20"/>
                <w:szCs w:val="20"/>
                <w:lang w:val="uk-UA"/>
              </w:rPr>
              <w:t>(за наявності)</w:t>
            </w:r>
            <w:r w:rsidRPr="00934BA0">
              <w:rPr>
                <w:rFonts w:ascii="Times New Roman" w:eastAsia="Times New Roman" w:hAnsi="Times New Roman" w:cs="Times New Roman"/>
                <w:color w:val="000000" w:themeColor="text1"/>
                <w:sz w:val="20"/>
                <w:szCs w:val="20"/>
                <w:lang w:val="uk-UA"/>
              </w:rPr>
              <w:t>.</w:t>
            </w:r>
          </w:p>
          <w:p w14:paraId="1E9BE5C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DCA7C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C1BD998"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2.4.2. Коригування розміру штрафу</w:t>
            </w:r>
            <w:r w:rsidRPr="00934BA0">
              <w:rPr>
                <w:rFonts w:ascii="Times New Roman" w:eastAsia="Times New Roman" w:hAnsi="Times New Roman" w:cs="Times New Roman"/>
                <w:b/>
                <w:strike/>
                <w:color w:val="000000" w:themeColor="text1"/>
                <w:sz w:val="20"/>
                <w:szCs w:val="20"/>
                <w:lang w:val="uk-UA"/>
              </w:rPr>
              <w:t>, розрахованого відповідно до пункту 2.3.1 глави 2.3 цього розділу,</w:t>
            </w:r>
            <w:r w:rsidRPr="00934BA0">
              <w:rPr>
                <w:rFonts w:ascii="Times New Roman" w:eastAsia="Times New Roman" w:hAnsi="Times New Roman" w:cs="Times New Roman"/>
                <w:color w:val="000000" w:themeColor="text1"/>
                <w:sz w:val="20"/>
                <w:szCs w:val="20"/>
                <w:lang w:val="uk-UA"/>
              </w:rPr>
              <w:t xml:space="preserve"> з урахуванням пом'якшуючих та обтяжуючих обставин, здійснюється за формулою</w:t>
            </w:r>
          </w:p>
          <w:p w14:paraId="13778366"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P_conditions=P_(time adj) × </w:t>
            </w:r>
            <w:r w:rsidRPr="00934BA0">
              <w:rPr>
                <w:rFonts w:ascii="Times New Roman" w:eastAsia="Times New Roman" w:hAnsi="Times New Roman" w:cs="Times New Roman"/>
                <w:b/>
                <w:color w:val="000000" w:themeColor="text1"/>
                <w:sz w:val="20"/>
                <w:szCs w:val="20"/>
                <w:lang w:val="uk-UA"/>
              </w:rPr>
              <w:t>(1-(Пом+Обт)/100%)</w:t>
            </w:r>
            <w:r w:rsidRPr="00934BA0">
              <w:rPr>
                <w:rFonts w:ascii="Times New Roman" w:eastAsia="Times New Roman" w:hAnsi="Times New Roman" w:cs="Times New Roman"/>
                <w:color w:val="000000" w:themeColor="text1"/>
                <w:sz w:val="20"/>
                <w:szCs w:val="20"/>
                <w:lang w:val="uk-UA"/>
              </w:rPr>
              <w:tab/>
            </w:r>
            <w:r w:rsidRPr="00934BA0">
              <w:rPr>
                <w:rFonts w:ascii="Times New Roman" w:eastAsia="Times New Roman" w:hAnsi="Times New Roman" w:cs="Times New Roman"/>
                <w:b/>
                <w:color w:val="000000" w:themeColor="text1"/>
                <w:sz w:val="20"/>
                <w:szCs w:val="20"/>
                <w:lang w:val="uk-UA"/>
              </w:rPr>
              <w:t xml:space="preserve">(грн)  </w:t>
            </w:r>
            <w:r w:rsidRPr="00934BA0">
              <w:rPr>
                <w:rFonts w:ascii="Times New Roman" w:eastAsia="Times New Roman" w:hAnsi="Times New Roman" w:cs="Times New Roman"/>
                <w:color w:val="000000" w:themeColor="text1"/>
                <w:sz w:val="20"/>
                <w:szCs w:val="20"/>
                <w:lang w:val="uk-UA"/>
              </w:rPr>
              <w:t>(3)</w:t>
            </w:r>
          </w:p>
          <w:p w14:paraId="6AF89819"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p>
          <w:p w14:paraId="5DEFF230"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r w:rsidRPr="00934BA0">
              <w:rPr>
                <w:rFonts w:ascii="Times New Roman" w:eastAsia="Times New Roman" w:hAnsi="Times New Roman" w:cs="Times New Roman"/>
                <w:color w:val="000000" w:themeColor="text1"/>
                <w:sz w:val="20"/>
                <w:szCs w:val="20"/>
                <w:lang w:val="uk-UA"/>
              </w:rPr>
              <w:tab/>
              <w:t>P_conditions</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розмір штрафу, скоригованого з урахуванням пом'якшуючих та обтяжуючих обставин;</w:t>
            </w:r>
          </w:p>
          <w:p w14:paraId="592B060F"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P_(time adj)</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розмір штрафу, скоригованого з урахуванням тривалості порушення, відповідно до пункту 2.3.1 глави 2.3 цього розділу;</w:t>
            </w:r>
          </w:p>
          <w:p w14:paraId="6294597E"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Пом</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коефіцієнт пом'якшуючих обставин вчиненого порушення</w:t>
            </w:r>
            <w:r w:rsidRPr="00934BA0">
              <w:rPr>
                <w:rFonts w:ascii="Times New Roman" w:eastAsia="Times New Roman" w:hAnsi="Times New Roman" w:cs="Times New Roman"/>
                <w:b/>
                <w:color w:val="000000" w:themeColor="text1"/>
                <w:sz w:val="20"/>
                <w:szCs w:val="20"/>
                <w:lang w:val="uk-UA"/>
              </w:rPr>
              <w:t>, %</w:t>
            </w:r>
            <w:r w:rsidRPr="00934BA0">
              <w:rPr>
                <w:rFonts w:ascii="Times New Roman" w:eastAsia="Times New Roman" w:hAnsi="Times New Roman" w:cs="Times New Roman"/>
                <w:color w:val="000000" w:themeColor="text1"/>
                <w:sz w:val="20"/>
                <w:szCs w:val="20"/>
                <w:lang w:val="uk-UA"/>
              </w:rPr>
              <w:t>;</w:t>
            </w:r>
          </w:p>
          <w:p w14:paraId="703A342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Обт</w:t>
            </w:r>
            <w:r w:rsidRPr="00934BA0">
              <w:rPr>
                <w:rFonts w:ascii="Times New Roman" w:eastAsia="Times New Roman" w:hAnsi="Times New Roman" w:cs="Times New Roman"/>
                <w:color w:val="000000" w:themeColor="text1"/>
                <w:sz w:val="20"/>
                <w:szCs w:val="20"/>
                <w:lang w:val="uk-UA"/>
              </w:rPr>
              <w:tab/>
              <w:t>-</w:t>
            </w:r>
            <w:r w:rsidRPr="00934BA0">
              <w:rPr>
                <w:rFonts w:ascii="Times New Roman" w:eastAsia="Times New Roman" w:hAnsi="Times New Roman" w:cs="Times New Roman"/>
                <w:color w:val="000000" w:themeColor="text1"/>
                <w:sz w:val="20"/>
                <w:szCs w:val="20"/>
                <w:lang w:val="uk-UA"/>
              </w:rPr>
              <w:tab/>
              <w:t>коефіцієнт обтяжуючих обставин вчиненого порушення</w:t>
            </w:r>
            <w:r w:rsidRPr="00934BA0">
              <w:rPr>
                <w:rFonts w:ascii="Times New Roman" w:eastAsia="Times New Roman" w:hAnsi="Times New Roman" w:cs="Times New Roman"/>
                <w:b/>
                <w:color w:val="000000" w:themeColor="text1"/>
                <w:sz w:val="20"/>
                <w:szCs w:val="20"/>
                <w:lang w:val="uk-UA"/>
              </w:rPr>
              <w:t>, %</w:t>
            </w:r>
            <w:r w:rsidRPr="00934BA0">
              <w:rPr>
                <w:rFonts w:ascii="Times New Roman" w:eastAsia="Times New Roman" w:hAnsi="Times New Roman" w:cs="Times New Roman"/>
                <w:color w:val="000000" w:themeColor="text1"/>
                <w:sz w:val="20"/>
                <w:szCs w:val="20"/>
                <w:lang w:val="uk-UA"/>
              </w:rPr>
              <w:t>.</w:t>
            </w:r>
          </w:p>
          <w:p w14:paraId="03EEAB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3291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FDB6C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C59CEED"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2.4.2. Коригування розміру штрафу, розрахованого відповідно до пункту 3.1 глави 3 цієї Методики, з урахуванням пом'якшуючих та обтяжуючих обставин, здійснюється за формулою</w:t>
            </w:r>
          </w:p>
          <w:p w14:paraId="1C6443C0"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p>
          <w:tbl>
            <w:tblPr>
              <w:tblStyle w:val="afff1"/>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99"/>
              <w:gridCol w:w="930"/>
              <w:gridCol w:w="803"/>
              <w:gridCol w:w="1793"/>
              <w:gridCol w:w="487"/>
              <w:gridCol w:w="25"/>
            </w:tblGrid>
            <w:tr w:rsidR="00176981" w:rsidRPr="00934BA0" w14:paraId="32F1FE10" w14:textId="77777777">
              <w:trPr>
                <w:gridAfter w:val="1"/>
                <w:wAfter w:w="25" w:type="dxa"/>
              </w:trPr>
              <w:tc>
                <w:tcPr>
                  <w:tcW w:w="4625" w:type="dxa"/>
                  <w:gridSpan w:val="4"/>
                  <w:tcBorders>
                    <w:top w:val="nil"/>
                    <w:left w:val="nil"/>
                    <w:bottom w:val="nil"/>
                    <w:right w:val="nil"/>
                  </w:tcBorders>
                </w:tcPr>
                <w:p w14:paraId="4D87D4B9"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×Пом/100)+(</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×Обт/100)</m:t>
                      </m:r>
                    </m:oMath>
                  </m:oMathPara>
                </w:p>
                <w:p w14:paraId="6EF88AF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themeColor="text1"/>
                      <w:sz w:val="20"/>
                      <w:szCs w:val="20"/>
                      <w:lang w:val="uk-UA"/>
                    </w:rPr>
                  </w:pPr>
                </w:p>
              </w:tc>
              <w:tc>
                <w:tcPr>
                  <w:tcW w:w="487" w:type="dxa"/>
                  <w:tcBorders>
                    <w:top w:val="nil"/>
                    <w:left w:val="nil"/>
                    <w:bottom w:val="nil"/>
                    <w:right w:val="nil"/>
                  </w:tcBorders>
                </w:tcPr>
                <w:p w14:paraId="4FF8ADD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w:t>
                  </w:r>
                </w:p>
                <w:p w14:paraId="123268F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r w:rsidR="00176981" w:rsidRPr="00934BA0" w14:paraId="17A81DAE" w14:textId="77777777">
              <w:tc>
                <w:tcPr>
                  <w:tcW w:w="1099" w:type="dxa"/>
                  <w:tcBorders>
                    <w:top w:val="nil"/>
                    <w:left w:val="nil"/>
                    <w:bottom w:val="nil"/>
                    <w:right w:val="nil"/>
                  </w:tcBorders>
                  <w:tcMar>
                    <w:top w:w="12" w:type="dxa"/>
                    <w:left w:w="12" w:type="dxa"/>
                    <w:bottom w:w="12" w:type="dxa"/>
                    <w:right w:w="12" w:type="dxa"/>
                  </w:tcMar>
                </w:tcPr>
                <w:p w14:paraId="08AC6AF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дде:</w:t>
                  </w:r>
                </w:p>
              </w:tc>
              <w:tc>
                <w:tcPr>
                  <w:tcW w:w="930" w:type="dxa"/>
                  <w:tcBorders>
                    <w:top w:val="nil"/>
                    <w:left w:val="nil"/>
                    <w:bottom w:val="nil"/>
                    <w:right w:val="nil"/>
                  </w:tcBorders>
                  <w:tcMar>
                    <w:top w:w="12" w:type="dxa"/>
                    <w:left w:w="12" w:type="dxa"/>
                    <w:bottom w:w="12" w:type="dxa"/>
                    <w:right w:w="12" w:type="dxa"/>
                  </w:tcMar>
                </w:tcPr>
                <w:p w14:paraId="5990D761"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oMath>
                  </m:oMathPara>
                </w:p>
              </w:tc>
              <w:tc>
                <w:tcPr>
                  <w:tcW w:w="803" w:type="dxa"/>
                  <w:tcBorders>
                    <w:top w:val="nil"/>
                    <w:left w:val="nil"/>
                    <w:bottom w:val="nil"/>
                    <w:right w:val="nil"/>
                  </w:tcBorders>
                  <w:tcMar>
                    <w:top w:w="12" w:type="dxa"/>
                    <w:left w:w="12" w:type="dxa"/>
                    <w:bottom w:w="12" w:type="dxa"/>
                    <w:right w:w="12" w:type="dxa"/>
                  </w:tcMar>
                </w:tcPr>
                <w:p w14:paraId="24A386E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305" w:type="dxa"/>
                  <w:gridSpan w:val="3"/>
                  <w:tcBorders>
                    <w:top w:val="nil"/>
                    <w:left w:val="nil"/>
                    <w:bottom w:val="nil"/>
                    <w:right w:val="nil"/>
                  </w:tcBorders>
                  <w:tcMar>
                    <w:top w:w="12" w:type="dxa"/>
                    <w:left w:w="12" w:type="dxa"/>
                    <w:bottom w:w="12" w:type="dxa"/>
                    <w:right w:w="12" w:type="dxa"/>
                  </w:tcMar>
                </w:tcPr>
                <w:p w14:paraId="307BC7A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пом'якшуючих та обтяжуючих обставин;</w:t>
                  </w:r>
                </w:p>
              </w:tc>
            </w:tr>
            <w:tr w:rsidR="00176981" w:rsidRPr="00934BA0" w14:paraId="267B660D" w14:textId="77777777">
              <w:tc>
                <w:tcPr>
                  <w:tcW w:w="1099" w:type="dxa"/>
                  <w:tcBorders>
                    <w:top w:val="nil"/>
                    <w:left w:val="nil"/>
                    <w:bottom w:val="nil"/>
                    <w:right w:val="nil"/>
                  </w:tcBorders>
                  <w:tcMar>
                    <w:top w:w="12" w:type="dxa"/>
                    <w:left w:w="12" w:type="dxa"/>
                    <w:bottom w:w="12" w:type="dxa"/>
                    <w:right w:w="12" w:type="dxa"/>
                  </w:tcMar>
                </w:tcPr>
                <w:p w14:paraId="278749E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30" w:type="dxa"/>
                  <w:tcBorders>
                    <w:top w:val="nil"/>
                    <w:left w:val="nil"/>
                    <w:bottom w:val="nil"/>
                    <w:right w:val="nil"/>
                  </w:tcBorders>
                  <w:tcMar>
                    <w:top w:w="12" w:type="dxa"/>
                    <w:left w:w="12" w:type="dxa"/>
                    <w:bottom w:w="12" w:type="dxa"/>
                    <w:right w:w="12" w:type="dxa"/>
                  </w:tcMar>
                </w:tcPr>
                <w:p w14:paraId="0C2B8E92"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803" w:type="dxa"/>
                  <w:tcBorders>
                    <w:top w:val="nil"/>
                    <w:left w:val="nil"/>
                    <w:bottom w:val="nil"/>
                    <w:right w:val="nil"/>
                  </w:tcBorders>
                  <w:tcMar>
                    <w:top w:w="12" w:type="dxa"/>
                    <w:left w:w="12" w:type="dxa"/>
                    <w:bottom w:w="12" w:type="dxa"/>
                    <w:right w:w="12" w:type="dxa"/>
                  </w:tcMar>
                </w:tcPr>
                <w:p w14:paraId="7E09347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305" w:type="dxa"/>
                  <w:gridSpan w:val="3"/>
                  <w:tcBorders>
                    <w:top w:val="nil"/>
                    <w:left w:val="nil"/>
                    <w:bottom w:val="nil"/>
                    <w:right w:val="nil"/>
                  </w:tcBorders>
                  <w:tcMar>
                    <w:top w:w="12" w:type="dxa"/>
                    <w:left w:w="12" w:type="dxa"/>
                    <w:bottom w:w="12" w:type="dxa"/>
                    <w:right w:w="12" w:type="dxa"/>
                  </w:tcMar>
                </w:tcPr>
                <w:p w14:paraId="422F2A6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порушення, відповідно до пункту 3.1 глави 3 цієї Методики;</w:t>
                  </w:r>
                </w:p>
              </w:tc>
            </w:tr>
            <w:tr w:rsidR="00176981" w:rsidRPr="00934BA0" w14:paraId="325A7FEA" w14:textId="77777777">
              <w:tc>
                <w:tcPr>
                  <w:tcW w:w="1099" w:type="dxa"/>
                  <w:tcBorders>
                    <w:top w:val="nil"/>
                    <w:left w:val="nil"/>
                    <w:bottom w:val="nil"/>
                    <w:right w:val="nil"/>
                  </w:tcBorders>
                  <w:tcMar>
                    <w:top w:w="12" w:type="dxa"/>
                    <w:left w:w="12" w:type="dxa"/>
                    <w:bottom w:w="12" w:type="dxa"/>
                    <w:right w:w="12" w:type="dxa"/>
                  </w:tcMar>
                </w:tcPr>
                <w:p w14:paraId="6706BB0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30" w:type="dxa"/>
                  <w:tcBorders>
                    <w:top w:val="nil"/>
                    <w:left w:val="nil"/>
                    <w:bottom w:val="nil"/>
                    <w:right w:val="nil"/>
                  </w:tcBorders>
                  <w:tcMar>
                    <w:top w:w="12" w:type="dxa"/>
                    <w:left w:w="12" w:type="dxa"/>
                    <w:bottom w:w="12" w:type="dxa"/>
                    <w:right w:w="12" w:type="dxa"/>
                  </w:tcMar>
                </w:tcPr>
                <w:p w14:paraId="08416E6F"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Пом</m:t>
                      </m:r>
                    </m:oMath>
                  </m:oMathPara>
                </w:p>
              </w:tc>
              <w:tc>
                <w:tcPr>
                  <w:tcW w:w="803" w:type="dxa"/>
                  <w:tcBorders>
                    <w:top w:val="nil"/>
                    <w:left w:val="nil"/>
                    <w:bottom w:val="nil"/>
                    <w:right w:val="nil"/>
                  </w:tcBorders>
                  <w:tcMar>
                    <w:top w:w="12" w:type="dxa"/>
                    <w:left w:w="12" w:type="dxa"/>
                    <w:bottom w:w="12" w:type="dxa"/>
                    <w:right w:w="12" w:type="dxa"/>
                  </w:tcMar>
                </w:tcPr>
                <w:p w14:paraId="513653F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305" w:type="dxa"/>
                  <w:gridSpan w:val="3"/>
                  <w:tcBorders>
                    <w:top w:val="nil"/>
                    <w:left w:val="nil"/>
                    <w:bottom w:val="nil"/>
                    <w:right w:val="nil"/>
                  </w:tcBorders>
                  <w:tcMar>
                    <w:top w:w="12" w:type="dxa"/>
                    <w:left w:w="12" w:type="dxa"/>
                    <w:bottom w:w="12" w:type="dxa"/>
                    <w:right w:w="12" w:type="dxa"/>
                  </w:tcMar>
                </w:tcPr>
                <w:p w14:paraId="2C401B0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пом'якшуючих обставин вчиненого порушення;</w:t>
                  </w:r>
                </w:p>
              </w:tc>
            </w:tr>
            <w:tr w:rsidR="00176981" w:rsidRPr="00934BA0" w14:paraId="5DF84050" w14:textId="77777777">
              <w:tc>
                <w:tcPr>
                  <w:tcW w:w="1099" w:type="dxa"/>
                  <w:tcBorders>
                    <w:top w:val="nil"/>
                    <w:left w:val="nil"/>
                    <w:bottom w:val="nil"/>
                    <w:right w:val="nil"/>
                  </w:tcBorders>
                  <w:tcMar>
                    <w:top w:w="12" w:type="dxa"/>
                    <w:left w:w="12" w:type="dxa"/>
                    <w:bottom w:w="12" w:type="dxa"/>
                    <w:right w:w="12" w:type="dxa"/>
                  </w:tcMar>
                </w:tcPr>
                <w:p w14:paraId="54EA04B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30" w:type="dxa"/>
                  <w:tcBorders>
                    <w:top w:val="nil"/>
                    <w:left w:val="nil"/>
                    <w:bottom w:val="nil"/>
                    <w:right w:val="nil"/>
                  </w:tcBorders>
                  <w:tcMar>
                    <w:top w:w="12" w:type="dxa"/>
                    <w:left w:w="12" w:type="dxa"/>
                    <w:bottom w:w="12" w:type="dxa"/>
                    <w:right w:w="12" w:type="dxa"/>
                  </w:tcMar>
                </w:tcPr>
                <w:p w14:paraId="30C35F48"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Обт</m:t>
                      </m:r>
                    </m:oMath>
                  </m:oMathPara>
                </w:p>
              </w:tc>
              <w:tc>
                <w:tcPr>
                  <w:tcW w:w="803" w:type="dxa"/>
                  <w:tcBorders>
                    <w:top w:val="nil"/>
                    <w:left w:val="nil"/>
                    <w:bottom w:val="nil"/>
                    <w:right w:val="nil"/>
                  </w:tcBorders>
                  <w:tcMar>
                    <w:top w:w="12" w:type="dxa"/>
                    <w:left w:w="12" w:type="dxa"/>
                    <w:bottom w:w="12" w:type="dxa"/>
                    <w:right w:w="12" w:type="dxa"/>
                  </w:tcMar>
                </w:tcPr>
                <w:p w14:paraId="522B2A9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305" w:type="dxa"/>
                  <w:gridSpan w:val="3"/>
                  <w:tcBorders>
                    <w:top w:val="nil"/>
                    <w:left w:val="nil"/>
                    <w:bottom w:val="nil"/>
                    <w:right w:val="nil"/>
                  </w:tcBorders>
                  <w:tcMar>
                    <w:top w:w="12" w:type="dxa"/>
                    <w:left w:w="12" w:type="dxa"/>
                    <w:bottom w:w="12" w:type="dxa"/>
                    <w:right w:w="12" w:type="dxa"/>
                  </w:tcMar>
                </w:tcPr>
                <w:p w14:paraId="5D0DD01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обтяжуючих обставин вчиненого порушення.</w:t>
                  </w:r>
                </w:p>
                <w:p w14:paraId="75F548D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bl>
          <w:p w14:paraId="17C81F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70DE9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C180E9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2.4.2. Коригування розміру штрафу, розрахованого відповідно до пункту 2.3.1 глави 2.3 цього розділу , з урахуванням пом'якшуючих та обтяжуючих обставин, здійснюється за формулою </w:t>
            </w:r>
          </w:p>
          <w:p w14:paraId="51F37DB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sdt>
              <w:sdtPr>
                <w:rPr>
                  <w:rFonts w:ascii="Times New Roman" w:hAnsi="Times New Roman" w:cs="Times New Roman"/>
                  <w:color w:val="000000" w:themeColor="text1"/>
                  <w:sz w:val="20"/>
                  <w:szCs w:val="20"/>
                </w:rPr>
                <w:tag w:val="goog_rdk_1"/>
                <w:id w:val="35089018"/>
              </w:sdtPr>
              <w:sdtContent>
                <w:r w:rsidRPr="00934BA0">
                  <w:rPr>
                    <w:rFonts w:ascii="Times New Roman" w:eastAsia="Gungsuh" w:hAnsi="Times New Roman" w:cs="Times New Roman"/>
                    <w:color w:val="000000" w:themeColor="text1"/>
                    <w:sz w:val="20"/>
                    <w:szCs w:val="20"/>
                    <w:lang w:val="uk-UA"/>
                  </w:rPr>
                  <w:t xml:space="preserve">conditions = Ptime adj − (Ptime adj × </w:t>
                </w:r>
              </w:sdtContent>
            </w:sdt>
            <w:r w:rsidRPr="00934BA0">
              <w:rPr>
                <w:rFonts w:ascii="Cambria Math" w:eastAsia="Cambria Math" w:hAnsi="Cambria Math" w:cs="Cambria Math"/>
                <w:color w:val="000000" w:themeColor="text1"/>
                <w:sz w:val="20"/>
                <w:szCs w:val="20"/>
                <w:lang w:val="uk-UA"/>
              </w:rPr>
              <w:t>𝑒𝑥𝑡</w:t>
            </w:r>
            <w:r w:rsidRPr="00934BA0">
              <w:rPr>
                <w:rFonts w:ascii="Times New Roman" w:eastAsia="Times New Roman" w:hAnsi="Times New Roman" w:cs="Times New Roman"/>
                <w:b/>
                <w:color w:val="000000" w:themeColor="text1"/>
                <w:sz w:val="20"/>
                <w:szCs w:val="20"/>
                <w:lang w:val="uk-UA"/>
              </w:rPr>
              <w:t>/100</w:t>
            </w:r>
            <w:r w:rsidRPr="00934BA0">
              <w:rPr>
                <w:rFonts w:ascii="Times New Roman" w:eastAsia="Times New Roman" w:hAnsi="Times New Roman" w:cs="Times New Roman"/>
                <w:color w:val="000000" w:themeColor="text1"/>
                <w:sz w:val="20"/>
                <w:szCs w:val="20"/>
                <w:lang w:val="uk-UA"/>
              </w:rPr>
              <w:t xml:space="preserve">) + </w:t>
            </w:r>
          </w:p>
          <w:p w14:paraId="052A68F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(Ptime adj × </w:t>
            </w:r>
            <w:r w:rsidRPr="00934BA0">
              <w:rPr>
                <w:rFonts w:ascii="Cambria Math" w:eastAsia="Cambria Math" w:hAnsi="Cambria Math" w:cs="Cambria Math"/>
                <w:color w:val="000000" w:themeColor="text1"/>
                <w:sz w:val="20"/>
                <w:szCs w:val="20"/>
                <w:lang w:val="uk-UA"/>
              </w:rPr>
              <w:t>𝑎𝑔𝑔𝑟</w:t>
            </w:r>
            <w:r w:rsidRPr="00934BA0">
              <w:rPr>
                <w:rFonts w:ascii="Times New Roman" w:eastAsia="Times New Roman" w:hAnsi="Times New Roman" w:cs="Times New Roman"/>
                <w:b/>
                <w:color w:val="000000" w:themeColor="text1"/>
                <w:sz w:val="20"/>
                <w:szCs w:val="20"/>
                <w:lang w:val="uk-UA"/>
              </w:rPr>
              <w:t>/100</w:t>
            </w:r>
            <w:r w:rsidRPr="00934BA0">
              <w:rPr>
                <w:rFonts w:ascii="Times New Roman" w:eastAsia="Times New Roman" w:hAnsi="Times New Roman" w:cs="Times New Roman"/>
                <w:color w:val="000000" w:themeColor="text1"/>
                <w:sz w:val="20"/>
                <w:szCs w:val="20"/>
                <w:lang w:val="uk-UA"/>
              </w:rPr>
              <w:t xml:space="preserve">) (3) </w:t>
            </w:r>
          </w:p>
          <w:p w14:paraId="470987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w:p>
          <w:p w14:paraId="53AF56E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 xml:space="preserve">conditions – розмір штрафу, скоригований з урахуванням пом'якшуючих та обтяжуючих обставин; </w:t>
            </w:r>
          </w:p>
          <w:p w14:paraId="08A689CF"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r w:rsidRPr="00934BA0">
              <w:rPr>
                <w:rFonts w:ascii="Cambria Math" w:eastAsia="Cambria Math" w:hAnsi="Cambria Math" w:cs="Cambria Math"/>
                <w:b/>
                <w:strike/>
                <w:color w:val="000000" w:themeColor="text1"/>
                <w:sz w:val="20"/>
                <w:szCs w:val="20"/>
                <w:lang w:val="uk-UA"/>
              </w:rPr>
              <w:t>𝑃</w:t>
            </w:r>
            <w:r w:rsidRPr="00934BA0">
              <w:rPr>
                <w:rFonts w:ascii="Times New Roman" w:eastAsia="Times New Roman" w:hAnsi="Times New Roman" w:cs="Times New Roman"/>
                <w:b/>
                <w:strike/>
                <w:color w:val="000000" w:themeColor="text1"/>
                <w:sz w:val="20"/>
                <w:szCs w:val="20"/>
                <w:lang w:val="uk-UA"/>
              </w:rPr>
              <w:t xml:space="preserve">time adj – розмір штрафу, скоригований з урахуванням тривалості порушення, відповідно до пункту 2.3.1 глави 2.3 цього розділу ; </w:t>
            </w:r>
          </w:p>
          <w:p w14:paraId="78017727"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𝑒𝑥𝑡</w:t>
            </w:r>
            <w:r w:rsidRPr="00934BA0">
              <w:rPr>
                <w:rFonts w:ascii="Times New Roman" w:eastAsia="Times New Roman" w:hAnsi="Times New Roman" w:cs="Times New Roman"/>
                <w:color w:val="000000" w:themeColor="text1"/>
                <w:sz w:val="20"/>
                <w:szCs w:val="20"/>
                <w:lang w:val="uk-UA"/>
              </w:rPr>
              <w:t xml:space="preserve"> – коефіцієнт пом'якшуючих обставин вчиненого порушення; </w:t>
            </w:r>
          </w:p>
          <w:p w14:paraId="6B4512C5"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𝑎𝑔𝑔𝑟</w:t>
            </w:r>
            <w:r w:rsidRPr="00934BA0">
              <w:rPr>
                <w:rFonts w:ascii="Times New Roman" w:eastAsia="Times New Roman" w:hAnsi="Times New Roman" w:cs="Times New Roman"/>
                <w:color w:val="000000" w:themeColor="text1"/>
                <w:sz w:val="20"/>
                <w:szCs w:val="20"/>
                <w:lang w:val="uk-UA"/>
              </w:rPr>
              <w:t xml:space="preserve"> – коефіцієнт обтяжуючих обставин вчиненого порушення.</w:t>
            </w:r>
          </w:p>
          <w:p w14:paraId="53EDF6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105" w:type="dxa"/>
            <w:shd w:val="clear" w:color="auto" w:fill="auto"/>
          </w:tcPr>
          <w:p w14:paraId="6B0E76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24DC9C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E70578C"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6DB78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98095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може не залежати безпосередньо від ліцензіату та виникати через зовнішні обставини. Пропонується вилучити складову </w:t>
            </w: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time adj</w:t>
            </w:r>
          </w:p>
          <w:p w14:paraId="4FAB51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5CE8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4F50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D724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A469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613B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2EBF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8554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F9C4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F9A0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97E99D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може не залежати безпосередньо від ліцензіату та виникати через зовнішні обставини.</w:t>
            </w:r>
          </w:p>
          <w:p w14:paraId="38E1D6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FC57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A3FF69"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278A44C0"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Редакційне уточнення, яке враховує коригування розміру штрафу за умови настання тільки однієї обставини або двох обставин одночасно.</w:t>
            </w:r>
          </w:p>
          <w:p w14:paraId="7E7C38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A047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E668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440D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BA82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243B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07AA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81266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з урахуванням положень пунктів 2.4.4 та 2.4.5 проєкту Порядку, що коефіцієнти обставин визначаються у %.</w:t>
            </w:r>
          </w:p>
          <w:p w14:paraId="04E85B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09DE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A472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C859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2D09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CC51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5CC8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7EBA9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C874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336C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C5E0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4579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AD88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761D2A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Редакційне уточнення.</w:t>
            </w:r>
          </w:p>
          <w:p w14:paraId="5EDAB35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Оскільки величини Пом і Обт визначаються у відсотках, у формулі вони мають бути приведені до відносних одиниць.</w:t>
            </w:r>
          </w:p>
          <w:p w14:paraId="07201C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F338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D67D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A2AC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B7F9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F92D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4564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369C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19D0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4FD0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0649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3FAC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C824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7AE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1DE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87D1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8D0B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FB18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E8D00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1818658"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величини у відсотках, не містять множників 1/100 для коректності розрахунку </w:t>
            </w:r>
          </w:p>
          <w:p w14:paraId="210BA3BB"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p>
          <w:p w14:paraId="5694F488"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p>
          <w:p w14:paraId="2B75D6B4" w14:textId="77777777" w:rsidR="00176981" w:rsidRPr="00934BA0" w:rsidRDefault="00176981" w:rsidP="00176981">
            <w:pPr>
              <w:widowControl/>
              <w:pBdr>
                <w:top w:val="nil"/>
                <w:left w:val="nil"/>
                <w:bottom w:val="nil"/>
                <w:right w:val="nil"/>
                <w:between w:val="nil"/>
              </w:pBdr>
              <w:spacing w:after="0"/>
              <w:ind w:firstLine="709"/>
              <w:jc w:val="both"/>
              <w:rPr>
                <w:rFonts w:ascii="Times New Roman" w:eastAsia="Times New Roman" w:hAnsi="Times New Roman" w:cs="Times New Roman"/>
                <w:color w:val="000000" w:themeColor="text1"/>
                <w:sz w:val="20"/>
                <w:szCs w:val="20"/>
                <w:lang w:val="uk-UA"/>
              </w:rPr>
            </w:pPr>
          </w:p>
          <w:p w14:paraId="62BA944D"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p>
          <w:p w14:paraId="2AD830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урахуванням попередьої пропозиції не враховувати коригування тривалості порушення, адже воно може не залежити віж умовного порушника</w:t>
            </w:r>
          </w:p>
        </w:tc>
        <w:tc>
          <w:tcPr>
            <w:tcW w:w="2715" w:type="dxa"/>
            <w:shd w:val="clear" w:color="auto" w:fill="auto"/>
          </w:tcPr>
          <w:p w14:paraId="42D518B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1EE16220" w14:textId="77777777">
        <w:tc>
          <w:tcPr>
            <w:tcW w:w="765" w:type="dxa"/>
          </w:tcPr>
          <w:p w14:paraId="27B61AF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103673C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1404ED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1C11FE1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2.4.3. У разі, якщо коригування розміру штрафу відповідно до положень пункту 3.1 не </w:t>
            </w:r>
            <w:r w:rsidRPr="00934BA0">
              <w:rPr>
                <w:rFonts w:ascii="Times New Roman" w:eastAsia="Times New Roman" w:hAnsi="Times New Roman" w:cs="Times New Roman"/>
                <w:b/>
                <w:color w:val="000000" w:themeColor="text1"/>
                <w:sz w:val="20"/>
                <w:szCs w:val="20"/>
                <w:lang w:val="uk-UA"/>
              </w:rPr>
              <w:lastRenderedPageBreak/>
              <w:t>застосовувалось, відповідне коригування здійснюється за формулою:</w:t>
            </w:r>
          </w:p>
          <w:p w14:paraId="794DB03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b/>
                <w:color w:val="000000" w:themeColor="text1"/>
                <w:sz w:val="20"/>
                <w:szCs w:val="20"/>
                <w:lang w:val="uk-UA"/>
              </w:rPr>
            </w:pPr>
          </w:p>
          <w:p w14:paraId="346F05F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b/>
                <w:color w:val="000000" w:themeColor="text1"/>
                <w:sz w:val="20"/>
                <w:szCs w:val="20"/>
                <w:lang w:val="uk-UA"/>
              </w:rPr>
            </w:pPr>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r>
                <w:rPr>
                  <w:rFonts w:ascii="Cambria Math" w:eastAsia="Cambria Math" w:hAnsi="Cambria Math" w:cs="Times New Roman"/>
                  <w:color w:val="000000" w:themeColor="text1"/>
                  <w:sz w:val="20"/>
                  <w:szCs w:val="20"/>
                  <w:lang w:val="uk-UA"/>
                </w:rPr>
                <m:t>ext)+(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r>
                <w:rPr>
                  <w:rFonts w:ascii="Cambria Math" w:eastAsia="Cambria Math" w:hAnsi="Cambria Math" w:cs="Times New Roman"/>
                  <w:color w:val="000000" w:themeColor="text1"/>
                  <w:sz w:val="20"/>
                  <w:szCs w:val="20"/>
                  <w:lang w:val="uk-UA"/>
                </w:rPr>
                <m:t>aggr)</m:t>
              </m:r>
            </m:oMath>
            <w:r w:rsidRPr="00934BA0">
              <w:rPr>
                <w:rFonts w:ascii="Times New Roman" w:eastAsia="Times New Roman" w:hAnsi="Times New Roman" w:cs="Times New Roman"/>
                <w:b/>
                <w:color w:val="000000" w:themeColor="text1"/>
                <w:sz w:val="20"/>
                <w:szCs w:val="20"/>
                <w:lang w:val="uk-UA"/>
              </w:rPr>
              <w:t xml:space="preserve"> (4)</w:t>
            </w:r>
          </w:p>
          <w:p w14:paraId="22451E5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b/>
                <w:color w:val="000000" w:themeColor="text1"/>
                <w:sz w:val="20"/>
                <w:szCs w:val="20"/>
                <w:lang w:val="uk-UA"/>
              </w:rPr>
            </w:pPr>
          </w:p>
          <w:tbl>
            <w:tblPr>
              <w:tblStyle w:val="afff2"/>
              <w:tblW w:w="486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00"/>
              <w:gridCol w:w="803"/>
              <w:gridCol w:w="3063"/>
            </w:tblGrid>
            <w:tr w:rsidR="00176981" w:rsidRPr="00934BA0" w14:paraId="294AC470" w14:textId="77777777">
              <w:tc>
                <w:tcPr>
                  <w:tcW w:w="1000" w:type="dxa"/>
                  <w:tcBorders>
                    <w:top w:val="nil"/>
                    <w:left w:val="nil"/>
                    <w:bottom w:val="nil"/>
                    <w:right w:val="nil"/>
                  </w:tcBorders>
                </w:tcPr>
                <w:p w14:paraId="50AAA7C2"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condions</m:t>
                          </m:r>
                        </m:sub>
                      </m:sSub>
                    </m:oMath>
                  </m:oMathPara>
                </w:p>
              </w:tc>
              <w:tc>
                <w:tcPr>
                  <w:tcW w:w="803" w:type="dxa"/>
                  <w:tcBorders>
                    <w:top w:val="nil"/>
                    <w:left w:val="nil"/>
                    <w:bottom w:val="nil"/>
                    <w:right w:val="nil"/>
                  </w:tcBorders>
                </w:tcPr>
                <w:p w14:paraId="3DF28C6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c>
                <w:tcPr>
                  <w:tcW w:w="3063" w:type="dxa"/>
                  <w:tcBorders>
                    <w:top w:val="nil"/>
                    <w:left w:val="nil"/>
                    <w:bottom w:val="nil"/>
                    <w:right w:val="nil"/>
                  </w:tcBorders>
                </w:tcPr>
                <w:p w14:paraId="1D0022F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розмір штрафу, скоригованого з урахуванням пом'якшуючих та обтяжуючих обставин;</w:t>
                  </w:r>
                </w:p>
              </w:tc>
            </w:tr>
            <w:tr w:rsidR="00176981" w:rsidRPr="00934BA0" w14:paraId="4AB5089B" w14:textId="77777777">
              <w:tc>
                <w:tcPr>
                  <w:tcW w:w="1000" w:type="dxa"/>
                  <w:tcBorders>
                    <w:top w:val="nil"/>
                    <w:left w:val="nil"/>
                    <w:bottom w:val="nil"/>
                    <w:right w:val="nil"/>
                  </w:tcBorders>
                </w:tcPr>
                <w:p w14:paraId="345EBA94"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803" w:type="dxa"/>
                  <w:tcBorders>
                    <w:top w:val="nil"/>
                    <w:left w:val="nil"/>
                    <w:bottom w:val="nil"/>
                    <w:right w:val="nil"/>
                  </w:tcBorders>
                </w:tcPr>
                <w:p w14:paraId="31289AF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c>
                <w:tcPr>
                  <w:tcW w:w="3063" w:type="dxa"/>
                  <w:tcBorders>
                    <w:top w:val="nil"/>
                    <w:left w:val="nil"/>
                    <w:bottom w:val="nil"/>
                    <w:right w:val="nil"/>
                  </w:tcBorders>
                </w:tcPr>
                <w:p w14:paraId="7DCD5EA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початковий розмір штрафу, розрахованого відповідно до пункту 2.2.4 глави 2 цієї Методики;</w:t>
                  </w:r>
                </w:p>
              </w:tc>
            </w:tr>
            <w:tr w:rsidR="00176981" w:rsidRPr="00934BA0" w14:paraId="71E0CB5D" w14:textId="77777777">
              <w:tc>
                <w:tcPr>
                  <w:tcW w:w="1000" w:type="dxa"/>
                  <w:tcBorders>
                    <w:top w:val="nil"/>
                    <w:left w:val="nil"/>
                    <w:bottom w:val="nil"/>
                    <w:right w:val="nil"/>
                  </w:tcBorders>
                </w:tcPr>
                <w:p w14:paraId="1E17F75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ext</m:t>
                      </m:r>
                    </m:oMath>
                  </m:oMathPara>
                </w:p>
              </w:tc>
              <w:tc>
                <w:tcPr>
                  <w:tcW w:w="803" w:type="dxa"/>
                  <w:tcBorders>
                    <w:top w:val="nil"/>
                    <w:left w:val="nil"/>
                    <w:bottom w:val="nil"/>
                    <w:right w:val="nil"/>
                  </w:tcBorders>
                </w:tcPr>
                <w:p w14:paraId="187917C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c>
                <w:tcPr>
                  <w:tcW w:w="3063" w:type="dxa"/>
                  <w:tcBorders>
                    <w:top w:val="nil"/>
                    <w:left w:val="nil"/>
                    <w:bottom w:val="nil"/>
                    <w:right w:val="nil"/>
                  </w:tcBorders>
                </w:tcPr>
                <w:p w14:paraId="78911BB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коефіцієнт пом'якшуючих обставин вчиненого порушення;</w:t>
                  </w:r>
                </w:p>
              </w:tc>
            </w:tr>
            <w:tr w:rsidR="00176981" w:rsidRPr="00934BA0" w14:paraId="47294577" w14:textId="77777777">
              <w:tc>
                <w:tcPr>
                  <w:tcW w:w="1000" w:type="dxa"/>
                  <w:tcBorders>
                    <w:top w:val="nil"/>
                    <w:left w:val="nil"/>
                    <w:bottom w:val="nil"/>
                    <w:right w:val="nil"/>
                  </w:tcBorders>
                </w:tcPr>
                <w:p w14:paraId="57E69C1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aggr</m:t>
                      </m:r>
                    </m:oMath>
                  </m:oMathPara>
                </w:p>
              </w:tc>
              <w:tc>
                <w:tcPr>
                  <w:tcW w:w="803" w:type="dxa"/>
                  <w:tcBorders>
                    <w:top w:val="nil"/>
                    <w:left w:val="nil"/>
                    <w:bottom w:val="nil"/>
                    <w:right w:val="nil"/>
                  </w:tcBorders>
                </w:tcPr>
                <w:p w14:paraId="44FF923F"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c>
                <w:tcPr>
                  <w:tcW w:w="3063" w:type="dxa"/>
                  <w:tcBorders>
                    <w:top w:val="nil"/>
                    <w:left w:val="nil"/>
                    <w:bottom w:val="nil"/>
                    <w:right w:val="nil"/>
                  </w:tcBorders>
                </w:tcPr>
                <w:p w14:paraId="1B9A5DF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коефіцієнт обтяжуючих обставин вчиненого порушення.</w:t>
                  </w:r>
                </w:p>
                <w:p w14:paraId="0C12C55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p>
              </w:tc>
            </w:tr>
          </w:tbl>
          <w:p w14:paraId="155ABC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F1CA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5B0322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«УКРТРАНСГАЗ»</w:t>
            </w:r>
          </w:p>
          <w:p w14:paraId="2256C1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доповнити розділ 2.4 методики формулою, яка б </w:t>
            </w:r>
            <w:r w:rsidRPr="00934BA0">
              <w:rPr>
                <w:rFonts w:ascii="Times New Roman" w:eastAsia="Times New Roman" w:hAnsi="Times New Roman" w:cs="Times New Roman"/>
                <w:color w:val="000000" w:themeColor="text1"/>
                <w:sz w:val="20"/>
                <w:szCs w:val="20"/>
                <w:lang w:val="uk-UA"/>
              </w:rPr>
              <w:lastRenderedPageBreak/>
              <w:t>здійснювала коригування для порушень, коригування яких не здійснювалося з урахуванням їх тривалості згідно з формулою, що міститься в підпункті 2.3.1.</w:t>
            </w:r>
          </w:p>
        </w:tc>
        <w:tc>
          <w:tcPr>
            <w:tcW w:w="2715" w:type="dxa"/>
            <w:shd w:val="clear" w:color="auto" w:fill="auto"/>
          </w:tcPr>
          <w:p w14:paraId="75469C34"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30E366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tc>
      </w:tr>
      <w:tr w:rsidR="00176981" w:rsidRPr="00934BA0" w14:paraId="4C01C007" w14:textId="77777777">
        <w:tc>
          <w:tcPr>
            <w:tcW w:w="765" w:type="dxa"/>
          </w:tcPr>
          <w:p w14:paraId="477E1C9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2.4.3</w:t>
            </w:r>
          </w:p>
        </w:tc>
        <w:tc>
          <w:tcPr>
            <w:tcW w:w="4290" w:type="dxa"/>
            <w:shd w:val="clear" w:color="auto" w:fill="auto"/>
          </w:tcPr>
          <w:p w14:paraId="4C1CE60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2.4.3. НКРЕКП визначає розміри коефіцієнтів для пом'якшуючих та обтяжуючих обставин для кожного окремого порушення в кожному конкретному випадку, залежно від наявності/відсутності відповідних обставин чи комбінації відповідних обставин.</w:t>
            </w:r>
          </w:p>
        </w:tc>
        <w:tc>
          <w:tcPr>
            <w:tcW w:w="4830" w:type="dxa"/>
            <w:shd w:val="clear" w:color="auto" w:fill="auto"/>
          </w:tcPr>
          <w:p w14:paraId="0BB1E5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42B0C2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227CD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BFA92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D9E30B"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2.4.3. НКРЕКП визначає розміри коефіцієнтів для пом'якшуючих та обтяжуючих обставин для кожного окремого порушення в кожному конкретному випадку, залежно від наявності/відсутності відповідних обставин чи комбінації відповідних обставин.</w:t>
            </w:r>
          </w:p>
          <w:p w14:paraId="1FE801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9EAE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9370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5305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0DC0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9426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9B5C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482F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5C18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14E7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F655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49AE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B622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4745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4A6A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E495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428A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BF34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3EF5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4DEB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6256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A891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E0AB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1621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0CF3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D4B9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DA48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1E9E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B239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59E6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4DD3CA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2.4.3. Розмір коефіцієнту за кожну пом’якшуючу обставину складає 10 %. </w:t>
            </w:r>
          </w:p>
          <w:p w14:paraId="066C97F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Розмір коефіцієнту за кожну обтяжуючу обставину складає 10 %. </w:t>
            </w:r>
          </w:p>
          <w:p w14:paraId="0F0F2C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24A2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8A52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018EEF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638F84F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дотримання принципів справедливості та недискримінаційності до всіх ліцензіатів в аналогічних умовах, необхідно визначити розміри коефіцієнтів для пом'якшуючих та обтяжуючих обставин та закріпити їх у Порядку (методиці).</w:t>
            </w:r>
          </w:p>
          <w:p w14:paraId="13EDD6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4F68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F6CC9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 зрозуміло, для чого НКРЕКП приймати окремий документ, якщо перелік пом'якшуючих та обтяжуючих обставин наводиться у цьому ж Порядку, що буде затверджений НКРЕКП.</w:t>
            </w:r>
          </w:p>
          <w:p w14:paraId="1B862F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Пропонується визначити розміри відповідних коефіцієнтів у цьому </w:t>
            </w:r>
            <w:r w:rsidRPr="00934BA0">
              <w:rPr>
                <w:rFonts w:ascii="Times New Roman" w:eastAsia="Times New Roman" w:hAnsi="Times New Roman" w:cs="Times New Roman"/>
                <w:i/>
                <w:color w:val="000000" w:themeColor="text1"/>
                <w:sz w:val="20"/>
                <w:szCs w:val="20"/>
                <w:lang w:val="uk-UA"/>
              </w:rPr>
              <w:lastRenderedPageBreak/>
              <w:t>Порядку відповідно до зазначених у ньому пом'якшуючих та обтяжуючих обставин.</w:t>
            </w:r>
          </w:p>
          <w:p w14:paraId="05CC1D8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29476A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49936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4C5A41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Норма встановлює суб’єктивний підхід до зменшення/збільшення розміру штрафів. Пропонується коефіцієнти встановити в цьому Порядку</w:t>
            </w:r>
          </w:p>
          <w:p w14:paraId="3D3599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3FF0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0058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447E10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уніфікувати питання застосування коефіцієнтів змінивши формулювання пункту 2.4.3.</w:t>
            </w:r>
          </w:p>
          <w:p w14:paraId="148FC0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CD40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022C0A55" w14:textId="77777777" w:rsidR="00176981" w:rsidRPr="00934BA0" w:rsidRDefault="00176981" w:rsidP="00176981">
            <w:pPr>
              <w:widowControl/>
              <w:pBdr>
                <w:top w:val="nil"/>
                <w:left w:val="nil"/>
                <w:bottom w:val="nil"/>
                <w:right w:val="nil"/>
                <w:between w:val="nil"/>
              </w:pBd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Слід зазначити, що представлений проєкт Методики у більшій його частині несе суб’єктивний характер. Для уникнення подвійного тлумачення та подальших оскаржень щодо визначення суми штрафних санкцій через суб’єктивні підходи визначення, з метою дотримання прозорості формування штрафів пропонуємо визначити чіткі критерії по наступних пунктах Методики: </w:t>
            </w:r>
          </w:p>
          <w:p w14:paraId="6E9515B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- 2.4.3. – 2.4.4. НКРЕКП визначає розміри коефіцієнтів для пом'якшуючих та обтяжуючих обставин для кожного </w:t>
            </w:r>
            <w:r w:rsidRPr="00934BA0">
              <w:rPr>
                <w:rFonts w:ascii="Times New Roman" w:eastAsia="Times New Roman" w:hAnsi="Times New Roman" w:cs="Times New Roman"/>
                <w:b/>
                <w:i/>
                <w:color w:val="000000" w:themeColor="text1"/>
                <w:sz w:val="20"/>
                <w:szCs w:val="20"/>
                <w:u w:val="single"/>
                <w:lang w:val="uk-UA"/>
              </w:rPr>
              <w:t>(зазначити розміри коефіцієнтів)</w:t>
            </w:r>
            <w:r w:rsidRPr="00934BA0">
              <w:rPr>
                <w:rFonts w:ascii="Times New Roman" w:eastAsia="Times New Roman" w:hAnsi="Times New Roman" w:cs="Times New Roman"/>
                <w:color w:val="000000" w:themeColor="text1"/>
                <w:sz w:val="20"/>
                <w:szCs w:val="20"/>
                <w:lang w:val="uk-UA"/>
              </w:rPr>
              <w:t xml:space="preserve"> окремого порушення в кожному конкретному випадку, залежно від наявності/відсутності відповідних </w:t>
            </w:r>
            <w:r w:rsidRPr="00934BA0">
              <w:rPr>
                <w:rFonts w:ascii="Times New Roman" w:eastAsia="Times New Roman" w:hAnsi="Times New Roman" w:cs="Times New Roman"/>
                <w:color w:val="000000" w:themeColor="text1"/>
                <w:sz w:val="20"/>
                <w:szCs w:val="20"/>
                <w:lang w:val="uk-UA"/>
              </w:rPr>
              <w:lastRenderedPageBreak/>
              <w:t>обставин чи комбінації відповідних обставин.</w:t>
            </w:r>
          </w:p>
          <w:p w14:paraId="686F58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12B2D96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 xml:space="preserve">Потребує обговорення </w:t>
            </w:r>
            <w:r w:rsidRPr="00934BA0">
              <w:rPr>
                <w:rFonts w:ascii="Times New Roman" w:eastAsia="Times New Roman" w:hAnsi="Times New Roman" w:cs="Times New Roman"/>
                <w:color w:val="000000" w:themeColor="text1"/>
                <w:sz w:val="20"/>
                <w:szCs w:val="20"/>
                <w:lang w:val="uk-UA"/>
              </w:rPr>
              <w:t>щодо визначення розміру кожної з пом'якшуючих/обтяжуючих обставин в тексті Методики.</w:t>
            </w:r>
          </w:p>
          <w:p w14:paraId="724B40C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b/>
                <w:color w:val="000000" w:themeColor="text1"/>
                <w:sz w:val="20"/>
                <w:szCs w:val="20"/>
                <w:lang w:val="uk-UA"/>
              </w:rPr>
            </w:pPr>
          </w:p>
        </w:tc>
      </w:tr>
      <w:tr w:rsidR="00176981" w:rsidRPr="00934BA0" w14:paraId="3E566BE5" w14:textId="77777777">
        <w:tc>
          <w:tcPr>
            <w:tcW w:w="765" w:type="dxa"/>
          </w:tcPr>
          <w:p w14:paraId="7A30B85D"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2.4.4</w:t>
            </w:r>
          </w:p>
        </w:tc>
        <w:tc>
          <w:tcPr>
            <w:tcW w:w="4290" w:type="dxa"/>
            <w:shd w:val="clear" w:color="auto" w:fill="auto"/>
          </w:tcPr>
          <w:p w14:paraId="3A1DB03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2.4.4. Максимальний відсоток коефіцієнта за пом'якшуючі обставини вчиненого порушення не може перевищувати 50 %.</w:t>
            </w:r>
          </w:p>
        </w:tc>
        <w:tc>
          <w:tcPr>
            <w:tcW w:w="4830" w:type="dxa"/>
            <w:shd w:val="clear" w:color="auto" w:fill="auto"/>
          </w:tcPr>
          <w:p w14:paraId="1FFECF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«АК «КИЇВВОДОКАНАЛ»</w:t>
            </w:r>
          </w:p>
          <w:p w14:paraId="0D73FBE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2.4.4. Максимальний відсоток коефіцієнта за пом'якшуючі обставини вчиненого порушення не може перевищувати 50 %.</w:t>
            </w:r>
          </w:p>
          <w:p w14:paraId="35944F0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      У разі якщо ліцензіат здійснює діяльність в умовах відсутності економічно обґрунтованого тарифу, максимальний відсоток коефіцієнта за пом’якшуючі обставини вчиненого правопорушення може дорівнювати 100 %.</w:t>
            </w:r>
          </w:p>
          <w:p w14:paraId="15A94FA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B62BBA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5C4B4C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65907D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08ECE7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193CC1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E09DA9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B14728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A79A4E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7B88E2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E31821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C59BC1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991E70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D587FC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72B1B1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BBBD9E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0A2B5B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D2184D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9F3279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043B2B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02ADF0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7BC031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2D0400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A34781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9EFE01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2740AF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8D4E22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9F4856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4AF743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A0A8F7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22DA8A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CAB2CB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DE018F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92B82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54B3A0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           2.4.3. Для врахування усіх пом'якшуючих обставин НКРЕКП підсумовує коефіцієнти таких обставин, але така сума не повинна перевищувати максимальний розмір коригування з урахуванням пом'якшуючих обставин.</w:t>
            </w:r>
            <w:r w:rsidRPr="00934BA0">
              <w:rPr>
                <w:rFonts w:ascii="Times New Roman" w:eastAsia="Times New Roman" w:hAnsi="Times New Roman" w:cs="Times New Roman"/>
                <w:color w:val="000000" w:themeColor="text1"/>
                <w:sz w:val="20"/>
                <w:szCs w:val="20"/>
                <w:lang w:val="uk-UA"/>
              </w:rPr>
              <w:t xml:space="preserve"> </w:t>
            </w:r>
          </w:p>
          <w:p w14:paraId="41FD2C2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Максимальний розмір </w:t>
            </w:r>
            <w:r w:rsidRPr="00934BA0">
              <w:rPr>
                <w:rFonts w:ascii="Times New Roman" w:eastAsia="Times New Roman" w:hAnsi="Times New Roman" w:cs="Times New Roman"/>
                <w:b/>
                <w:color w:val="000000" w:themeColor="text1"/>
                <w:sz w:val="20"/>
                <w:szCs w:val="20"/>
                <w:lang w:val="uk-UA"/>
              </w:rPr>
              <w:t>коригування з урахуванням пом'якшуючих обставин</w:t>
            </w:r>
            <w:r w:rsidRPr="00934BA0">
              <w:rPr>
                <w:rFonts w:ascii="Times New Roman" w:eastAsia="Times New Roman" w:hAnsi="Times New Roman" w:cs="Times New Roman"/>
                <w:color w:val="000000" w:themeColor="text1"/>
                <w:sz w:val="20"/>
                <w:szCs w:val="20"/>
                <w:lang w:val="uk-UA"/>
              </w:rPr>
              <w:t xml:space="preserve"> вчиненого порушення не може перевищувати </w:t>
            </w:r>
            <w:r w:rsidRPr="00934BA0">
              <w:rPr>
                <w:rFonts w:ascii="Times New Roman" w:eastAsia="Times New Roman" w:hAnsi="Times New Roman" w:cs="Times New Roman"/>
                <w:b/>
                <w:color w:val="000000" w:themeColor="text1"/>
                <w:sz w:val="20"/>
                <w:szCs w:val="20"/>
                <w:lang w:val="uk-UA"/>
              </w:rPr>
              <w:t>100% розміру штрафу, що підлягає коригуванню</w:t>
            </w:r>
            <w:r w:rsidRPr="00934BA0">
              <w:rPr>
                <w:rFonts w:ascii="Times New Roman" w:eastAsia="Times New Roman" w:hAnsi="Times New Roman" w:cs="Times New Roman"/>
                <w:color w:val="000000" w:themeColor="text1"/>
                <w:sz w:val="20"/>
                <w:szCs w:val="20"/>
                <w:lang w:val="uk-UA"/>
              </w:rPr>
              <w:t>.</w:t>
            </w:r>
          </w:p>
          <w:p w14:paraId="2892B9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EF59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579C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262C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926C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63C4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806F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31AD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D334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8A3E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7C30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4C31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1E449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133AD9AF"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2.4.4. Максимальний розмір коефіцієнта за пом'якшуючі обставини вчиненого порушення не може перевищувати </w:t>
            </w:r>
            <w:r w:rsidRPr="00934BA0">
              <w:rPr>
                <w:rFonts w:ascii="Times New Roman" w:eastAsia="Times New Roman" w:hAnsi="Times New Roman" w:cs="Times New Roman"/>
                <w:b/>
                <w:color w:val="000000" w:themeColor="text1"/>
                <w:sz w:val="20"/>
                <w:szCs w:val="20"/>
                <w:lang w:val="uk-UA"/>
              </w:rPr>
              <w:t>60%.</w:t>
            </w:r>
          </w:p>
          <w:p w14:paraId="53BDCD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33768B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«АК «КИЇВВОДОКАНАЛ»</w:t>
            </w:r>
          </w:p>
          <w:p w14:paraId="65C423CA" w14:textId="77777777" w:rsidR="00176981" w:rsidRPr="00934BA0" w:rsidRDefault="00176981" w:rsidP="00176981">
            <w:pPr>
              <w:spacing w:after="0" w:line="240" w:lineRule="auto"/>
              <w:ind w:firstLine="3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 сьогодні ПрАТ «АК «Київ-водоканал» здійснює діяльність з надання послуг з централізованого водопостачання та водовідведення в умовах відсутності економічно обґрунтованих тарифів. Як результат, значний дефіцит обігових коштів та суттєве недофінансування виробничої діяльності.</w:t>
            </w:r>
          </w:p>
          <w:p w14:paraId="309DDC11" w14:textId="77777777" w:rsidR="00176981" w:rsidRPr="00934BA0" w:rsidRDefault="00176981" w:rsidP="00176981">
            <w:pPr>
              <w:spacing w:after="0" w:line="240" w:lineRule="auto"/>
              <w:ind w:firstLine="3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Частиною 4 статті 9 Закону України «Про критичну інфраструктуру» встановлено, що послуги з водопостачання та водовідведення належать до життєво важливих послуг, порушення яких призводить до негативних наслідків для національної безпеки України.</w:t>
            </w:r>
          </w:p>
          <w:p w14:paraId="3310504B" w14:textId="77777777" w:rsidR="00176981" w:rsidRPr="00934BA0" w:rsidRDefault="00176981" w:rsidP="00176981">
            <w:pPr>
              <w:spacing w:after="0" w:line="240" w:lineRule="auto"/>
              <w:ind w:firstLine="38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 таких умов ПрАТ «АК «Київ-водоканал» як оператор критичної інфраструктури вимушене вживати всіх можливих заходів для забезпечення стабільного функціонування об’єктів критичної інфраструктури, що забезпечують  життєдіяльність міста Києва та деяких населених пунктів Київської області. А окремі порушення норм законодавства у сферах енергетики та комунальних послуг є вимушеними для забезпечення стабільного водопостачання та водовідведення міста Києва, а не з метою отримання додаткової вигоди чи завдання шкоди.</w:t>
            </w:r>
          </w:p>
          <w:p w14:paraId="13E518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DA62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02C1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BB386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Для можливості застосування формули, зазначеної у п.2.4.2, до обставини вчинення порушення вперше, треба визначити коефіцієнт для такої пом’якшуючої обставини на рівні 100%.</w:t>
            </w:r>
          </w:p>
          <w:p w14:paraId="613ACF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Також, з урахуванням пропозиції до п.2.4.3 проєкту Порядку в редакції НКРЕКП доцільно зазначити спосіб урахування кількох пом'якшуючих обставин одночасно.</w:t>
            </w:r>
          </w:p>
          <w:p w14:paraId="284507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до пропозиції НКРЕКП: замість «Максимальний відсоток коефіцієнта» має бути «Максимальний коефіцієнт».</w:t>
            </w:r>
          </w:p>
        </w:tc>
        <w:tc>
          <w:tcPr>
            <w:tcW w:w="2715" w:type="dxa"/>
            <w:shd w:val="clear" w:color="auto" w:fill="auto"/>
          </w:tcPr>
          <w:p w14:paraId="7B307A5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0DD37D7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Коефіцієнти коригування штрафів було визначено на підставі детального тестування Методики.</w:t>
            </w:r>
          </w:p>
          <w:p w14:paraId="0581B1F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B9572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59586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1A2446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2833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64547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D79F3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036E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BA969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2F858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227D1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42678A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F09F6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20E7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6C369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77443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814B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2EAD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B3CC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C7DF6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D2627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172B5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0E7965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F7F04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EC23C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C2662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9A486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4D8BE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001E1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8F2DA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D621B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D8A4C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372A3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5B161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6B13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E90F7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033F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9FEB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24E85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5364FE" w14:textId="6C887915"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33AA9E1A" w14:textId="77777777">
        <w:tc>
          <w:tcPr>
            <w:tcW w:w="765" w:type="dxa"/>
          </w:tcPr>
          <w:p w14:paraId="1476015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2.4.5</w:t>
            </w:r>
          </w:p>
        </w:tc>
        <w:tc>
          <w:tcPr>
            <w:tcW w:w="4290" w:type="dxa"/>
            <w:shd w:val="clear" w:color="auto" w:fill="auto"/>
          </w:tcPr>
          <w:p w14:paraId="0E1E359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2.4.5. Максимальний відсоток коефіцієнта за обтяжуючі обставини вчиненого порушення не може перевищувати 50 %.</w:t>
            </w:r>
          </w:p>
        </w:tc>
        <w:tc>
          <w:tcPr>
            <w:tcW w:w="4830" w:type="dxa"/>
            <w:shd w:val="clear" w:color="auto" w:fill="auto"/>
          </w:tcPr>
          <w:p w14:paraId="37FA59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A55563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2.4.4.</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Для врахування усіх обтяжуючих обставин НКРЕКП підсумовує коефіцієнти таких обставин, але така сума не повинна перевищувати максимальний розмір коригування з урахуванням обтяжуючих обставин.</w:t>
            </w:r>
            <w:r w:rsidRPr="00934BA0">
              <w:rPr>
                <w:rFonts w:ascii="Times New Roman" w:eastAsia="Times New Roman" w:hAnsi="Times New Roman" w:cs="Times New Roman"/>
                <w:color w:val="000000" w:themeColor="text1"/>
                <w:sz w:val="20"/>
                <w:szCs w:val="20"/>
                <w:lang w:val="uk-UA"/>
              </w:rPr>
              <w:t xml:space="preserve"> </w:t>
            </w:r>
          </w:p>
          <w:p w14:paraId="56DA206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Максимальний розмір </w:t>
            </w:r>
            <w:r w:rsidRPr="00934BA0">
              <w:rPr>
                <w:rFonts w:ascii="Times New Roman" w:eastAsia="Times New Roman" w:hAnsi="Times New Roman" w:cs="Times New Roman"/>
                <w:b/>
                <w:color w:val="000000" w:themeColor="text1"/>
                <w:sz w:val="20"/>
                <w:szCs w:val="20"/>
                <w:lang w:val="uk-UA"/>
              </w:rPr>
              <w:t>коригування з урахуванням обтяжуючих обставин</w:t>
            </w:r>
            <w:r w:rsidRPr="00934BA0">
              <w:rPr>
                <w:rFonts w:ascii="Times New Roman" w:eastAsia="Times New Roman" w:hAnsi="Times New Roman" w:cs="Times New Roman"/>
                <w:color w:val="000000" w:themeColor="text1"/>
                <w:sz w:val="20"/>
                <w:szCs w:val="20"/>
                <w:lang w:val="uk-UA"/>
              </w:rPr>
              <w:t xml:space="preserve"> вчиненого </w:t>
            </w:r>
            <w:r w:rsidRPr="00934BA0">
              <w:rPr>
                <w:rFonts w:ascii="Times New Roman" w:eastAsia="Times New Roman" w:hAnsi="Times New Roman" w:cs="Times New Roman"/>
                <w:color w:val="000000" w:themeColor="text1"/>
                <w:sz w:val="20"/>
                <w:szCs w:val="20"/>
                <w:lang w:val="uk-UA"/>
              </w:rPr>
              <w:lastRenderedPageBreak/>
              <w:t>порушення не може перевищувати 50%</w:t>
            </w:r>
            <w:r w:rsidRPr="00934BA0">
              <w:rPr>
                <w:rFonts w:ascii="Times New Roman" w:eastAsia="Times New Roman" w:hAnsi="Times New Roman" w:cs="Times New Roman"/>
                <w:b/>
                <w:color w:val="000000" w:themeColor="text1"/>
                <w:sz w:val="20"/>
                <w:szCs w:val="20"/>
                <w:lang w:val="uk-UA"/>
              </w:rPr>
              <w:t xml:space="preserve"> розміру штрафу, що підлягає коригуванню</w:t>
            </w:r>
            <w:r w:rsidRPr="00934BA0">
              <w:rPr>
                <w:rFonts w:ascii="Times New Roman" w:eastAsia="Times New Roman" w:hAnsi="Times New Roman" w:cs="Times New Roman"/>
                <w:color w:val="000000" w:themeColor="text1"/>
                <w:sz w:val="20"/>
                <w:szCs w:val="20"/>
                <w:lang w:val="uk-UA"/>
              </w:rPr>
              <w:t>.</w:t>
            </w:r>
          </w:p>
          <w:p w14:paraId="091ACD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4171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9D1C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6DB2E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3E75536F"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2.4.5. Максимальний розмір коефіцієнта за обтяжуючі обставини вчиненого порушення не може перевищувати </w:t>
            </w:r>
            <w:r w:rsidRPr="00934BA0">
              <w:rPr>
                <w:rFonts w:ascii="Times New Roman" w:eastAsia="Times New Roman" w:hAnsi="Times New Roman" w:cs="Times New Roman"/>
                <w:b/>
                <w:color w:val="000000" w:themeColor="text1"/>
                <w:sz w:val="20"/>
                <w:szCs w:val="20"/>
                <w:lang w:val="uk-UA"/>
              </w:rPr>
              <w:t>60%</w:t>
            </w:r>
            <w:r w:rsidRPr="00934BA0">
              <w:rPr>
                <w:rFonts w:ascii="Times New Roman" w:eastAsia="Times New Roman" w:hAnsi="Times New Roman" w:cs="Times New Roman"/>
                <w:color w:val="000000" w:themeColor="text1"/>
                <w:sz w:val="20"/>
                <w:szCs w:val="20"/>
                <w:lang w:val="uk-UA"/>
              </w:rPr>
              <w:t>.</w:t>
            </w:r>
          </w:p>
          <w:p w14:paraId="360EAB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BD285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06602A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 урахуванням пропозиції до п.2.4.3 проєкту Порядку в редакції НКРЕКП доцільно зазначити спосіб урахування кількох обтяжуючих обставин одночасно.</w:t>
            </w:r>
          </w:p>
          <w:p w14:paraId="3257B1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Редакційно до пропозиції НКРЕКП: замість «Максимальний </w:t>
            </w:r>
            <w:r w:rsidRPr="00934BA0">
              <w:rPr>
                <w:rFonts w:ascii="Times New Roman" w:eastAsia="Times New Roman" w:hAnsi="Times New Roman" w:cs="Times New Roman"/>
                <w:i/>
                <w:color w:val="000000" w:themeColor="text1"/>
                <w:sz w:val="20"/>
                <w:szCs w:val="20"/>
                <w:lang w:val="uk-UA"/>
              </w:rPr>
              <w:lastRenderedPageBreak/>
              <w:t>відсоток коефіцієнта» має бути «Максимальний коефіцієнт».</w:t>
            </w:r>
          </w:p>
          <w:p w14:paraId="694CD4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7F04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DBF88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63FC6C8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p w14:paraId="65DB6A8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938D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A1646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9650B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A328E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6567D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E4D338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BE20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EDD3E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E71F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B09F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3F188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0A83D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7111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A6C9F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9E670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E2D8F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26BC15B" w14:textId="77777777">
        <w:tc>
          <w:tcPr>
            <w:tcW w:w="765" w:type="dxa"/>
          </w:tcPr>
          <w:p w14:paraId="33801686"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2.4.6</w:t>
            </w:r>
          </w:p>
        </w:tc>
        <w:tc>
          <w:tcPr>
            <w:tcW w:w="4290" w:type="dxa"/>
            <w:shd w:val="clear" w:color="auto" w:fill="auto"/>
          </w:tcPr>
          <w:p w14:paraId="53ECECA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43403BB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240461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порушення вперше (не застосовується при першій перевірці ліцензіата);</w:t>
            </w:r>
          </w:p>
          <w:p w14:paraId="46CD629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04C990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вчинення порушення за відсутності здійснення ліцензіатом цілеспрямованих дій для вчинення порушення;</w:t>
            </w:r>
          </w:p>
          <w:p w14:paraId="25971DF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164B18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добровільне відшкодування шкоди, завданої ліцензіатам НКРЕКП, до виявлення порушення;</w:t>
            </w:r>
          </w:p>
          <w:p w14:paraId="7EFBF92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39287A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бажання усунути порушення, його негативні наслідки, обставини, що спричинили порушення; </w:t>
            </w:r>
          </w:p>
          <w:p w14:paraId="476B62A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DB41E4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припинення порушення після його виявлення;</w:t>
            </w:r>
          </w:p>
          <w:p w14:paraId="01FA1E1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361879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самостійне повідомлення порушником НКРЕКП про факт вчинення порушення до початку перевірки НКРЕКП;</w:t>
            </w:r>
          </w:p>
          <w:p w14:paraId="7F9C666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E11829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p>
        </w:tc>
        <w:tc>
          <w:tcPr>
            <w:tcW w:w="4830" w:type="dxa"/>
            <w:shd w:val="clear" w:color="auto" w:fill="auto"/>
          </w:tcPr>
          <w:p w14:paraId="70CAC5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2E19BE5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2CA8FEFB"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порушення вперше (не застосовується при першій перевірці ліцензіата)</w:t>
            </w:r>
            <w:r w:rsidRPr="00934BA0">
              <w:rPr>
                <w:rFonts w:ascii="Times New Roman" w:eastAsia="Times New Roman" w:hAnsi="Times New Roman" w:cs="Times New Roman"/>
                <w:b/>
                <w:color w:val="000000" w:themeColor="text1"/>
                <w:sz w:val="20"/>
                <w:szCs w:val="20"/>
                <w:lang w:val="uk-UA"/>
              </w:rPr>
              <w:t xml:space="preserve"> (10%);</w:t>
            </w:r>
          </w:p>
          <w:p w14:paraId="6A4AAD10"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вчинення порушення за відсутності здійснення ліцензіатом цілеспрямованих дій для вчинення порушення</w:t>
            </w:r>
            <w:r w:rsidRPr="00934BA0">
              <w:rPr>
                <w:rFonts w:ascii="Times New Roman" w:eastAsia="Times New Roman" w:hAnsi="Times New Roman" w:cs="Times New Roman"/>
                <w:b/>
                <w:color w:val="000000" w:themeColor="text1"/>
                <w:sz w:val="20"/>
                <w:szCs w:val="20"/>
                <w:lang w:val="uk-UA"/>
              </w:rPr>
              <w:t xml:space="preserve"> (20%);</w:t>
            </w:r>
          </w:p>
          <w:p w14:paraId="4DDE1C66"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добровільне відшкодування шкоди, завданої ліцензіатам НКРЕКП, до виявлення порушення</w:t>
            </w:r>
            <w:r w:rsidRPr="00934BA0">
              <w:rPr>
                <w:rFonts w:ascii="Times New Roman" w:eastAsia="Times New Roman" w:hAnsi="Times New Roman" w:cs="Times New Roman"/>
                <w:b/>
                <w:color w:val="000000" w:themeColor="text1"/>
                <w:sz w:val="20"/>
                <w:szCs w:val="20"/>
                <w:lang w:val="uk-UA"/>
              </w:rPr>
              <w:t xml:space="preserve"> (30%);</w:t>
            </w:r>
          </w:p>
          <w:p w14:paraId="5CF449DF"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дії порушника до виявлення порушення, що свідчать про бажання усунути порушення, його негативні наслідки, обставини, що спричинили порушення</w:t>
            </w:r>
            <w:r w:rsidRPr="00934BA0">
              <w:rPr>
                <w:rFonts w:ascii="Times New Roman" w:eastAsia="Times New Roman" w:hAnsi="Times New Roman" w:cs="Times New Roman"/>
                <w:b/>
                <w:color w:val="000000" w:themeColor="text1"/>
                <w:sz w:val="20"/>
                <w:szCs w:val="20"/>
                <w:lang w:val="uk-UA"/>
              </w:rPr>
              <w:t xml:space="preserve"> (20);</w:t>
            </w:r>
            <w:r w:rsidRPr="00934BA0">
              <w:rPr>
                <w:rFonts w:ascii="Times New Roman" w:eastAsia="Times New Roman" w:hAnsi="Times New Roman" w:cs="Times New Roman"/>
                <w:color w:val="000000" w:themeColor="text1"/>
                <w:sz w:val="20"/>
                <w:szCs w:val="20"/>
                <w:lang w:val="uk-UA"/>
              </w:rPr>
              <w:t xml:space="preserve"> </w:t>
            </w:r>
          </w:p>
          <w:p w14:paraId="22C2E188"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припинення порушення після його виявлення</w:t>
            </w:r>
            <w:r w:rsidRPr="00934BA0">
              <w:rPr>
                <w:rFonts w:ascii="Times New Roman" w:eastAsia="Times New Roman" w:hAnsi="Times New Roman" w:cs="Times New Roman"/>
                <w:b/>
                <w:color w:val="000000" w:themeColor="text1"/>
                <w:sz w:val="20"/>
                <w:szCs w:val="20"/>
                <w:lang w:val="uk-UA"/>
              </w:rPr>
              <w:t xml:space="preserve"> до прийняття рішення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(10%);</w:t>
            </w:r>
          </w:p>
          <w:p w14:paraId="2952D900"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самостійне повідомлення порушником НКРЕКП про факт вчинення порушення до початку перевірки НКРЕКП</w:t>
            </w:r>
            <w:r w:rsidRPr="00934BA0">
              <w:rPr>
                <w:rFonts w:ascii="Times New Roman" w:eastAsia="Times New Roman" w:hAnsi="Times New Roman" w:cs="Times New Roman"/>
                <w:b/>
                <w:color w:val="000000" w:themeColor="text1"/>
                <w:sz w:val="20"/>
                <w:szCs w:val="20"/>
                <w:lang w:val="uk-UA"/>
              </w:rPr>
              <w:t xml:space="preserve"> (10%);</w:t>
            </w:r>
          </w:p>
          <w:p w14:paraId="6A5BB07C" w14:textId="77777777" w:rsidR="00176981" w:rsidRPr="00934BA0" w:rsidRDefault="00176981" w:rsidP="00176981">
            <w:pPr>
              <w:shd w:val="clear" w:color="auto" w:fill="FFFFFF"/>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r w:rsidRPr="00934BA0">
              <w:rPr>
                <w:rFonts w:ascii="Times New Roman" w:eastAsia="Times New Roman" w:hAnsi="Times New Roman" w:cs="Times New Roman"/>
                <w:b/>
                <w:color w:val="000000" w:themeColor="text1"/>
                <w:sz w:val="20"/>
                <w:szCs w:val="20"/>
                <w:lang w:val="uk-UA"/>
              </w:rPr>
              <w:t xml:space="preserve"> (10%);</w:t>
            </w:r>
          </w:p>
          <w:p w14:paraId="5A8E7CEE"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наявність винних дій споживача, чи дій інших суб’єктів, що спонукали ліцензіата мінімізувати власні збитки (10%).</w:t>
            </w:r>
            <w:r w:rsidRPr="00934BA0">
              <w:rPr>
                <w:rFonts w:ascii="Times New Roman" w:eastAsia="Times New Roman" w:hAnsi="Times New Roman" w:cs="Times New Roman"/>
                <w:color w:val="000000" w:themeColor="text1"/>
                <w:sz w:val="20"/>
                <w:szCs w:val="20"/>
                <w:lang w:val="uk-UA"/>
              </w:rPr>
              <w:t xml:space="preserve"> </w:t>
            </w:r>
          </w:p>
          <w:p w14:paraId="275BA847"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p>
          <w:p w14:paraId="025382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8B90F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4E8E75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5165A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2FB532A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(не застосовується при </w:t>
            </w:r>
            <w:r w:rsidRPr="00934BA0">
              <w:rPr>
                <w:rFonts w:ascii="Times New Roman" w:eastAsia="Times New Roman" w:hAnsi="Times New Roman" w:cs="Times New Roman"/>
                <w:color w:val="000000" w:themeColor="text1"/>
                <w:sz w:val="20"/>
                <w:szCs w:val="20"/>
                <w:lang w:val="uk-UA"/>
              </w:rPr>
              <w:lastRenderedPageBreak/>
              <w:t>першій перевірці ліцензіата);</w:t>
            </w:r>
          </w:p>
          <w:p w14:paraId="5564DDA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вчинення порушення за відсутності здійснення ліцензіатом цілеспрямованих дій для вчинення порушення;</w:t>
            </w:r>
          </w:p>
          <w:p w14:paraId="19971C5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528027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добровільне відшкодування шкоди, завданої ліцензіатам НКРЕКП, до виявлення порушення;</w:t>
            </w:r>
          </w:p>
          <w:p w14:paraId="7AF256A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бажання усунути порушення, його негативні наслідки, обставини, що спричинили порушення; </w:t>
            </w:r>
          </w:p>
          <w:p w14:paraId="3DF442C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припинення порушення після його виявлення;</w:t>
            </w:r>
          </w:p>
          <w:p w14:paraId="5EB39A6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самостійне повідомлення порушником НКРЕКП про факт вчинення порушення до початку перевірки НКРЕКП;</w:t>
            </w:r>
          </w:p>
          <w:p w14:paraId="2B37126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ACA8B2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p>
          <w:p w14:paraId="47485F4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можливість неоднозначного (множинного) трактування прав та обов’язків ліцензіата, визначених нормами закону чи іншого нормативно-правового акту, виданого на підставі закону, або нормами різних законів чи різних нормативно-правових актів;</w:t>
            </w:r>
          </w:p>
          <w:p w14:paraId="3E7C3562"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9) вчинення порушення сприяло збереженню цілісності, забезпеченню надійного та ефективного функціонування ОЕС України у період дії воєнного та/або надзвичайного стану.</w:t>
            </w:r>
          </w:p>
          <w:p w14:paraId="3E18BD7A"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p>
          <w:p w14:paraId="5629D918"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p>
          <w:p w14:paraId="1E7A5D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6244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F381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AD24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69C2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5CAB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3C6C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13B1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9001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999F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801A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«Д.ТРЕЙДІНГ»</w:t>
            </w:r>
          </w:p>
          <w:p w14:paraId="698DD9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01EF99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5FDC88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60903F" w14:textId="77777777" w:rsidR="00176981" w:rsidRPr="00934BA0" w:rsidRDefault="00176981" w:rsidP="00176981">
            <w:pPr>
              <w:widowControl/>
              <w:pBdr>
                <w:top w:val="nil"/>
                <w:left w:val="nil"/>
                <w:bottom w:val="nil"/>
                <w:right w:val="nil"/>
                <w:between w:val="nil"/>
              </w:pBdr>
              <w:spacing w:after="0" w:line="240" w:lineRule="auto"/>
              <w:ind w:firstLine="60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дії суб’єкта розслідування, що свідчать про сприяння його проведенню (вчасне надання інформації на запити тощо) </w:t>
            </w:r>
          </w:p>
          <w:p w14:paraId="558A9B53" w14:textId="77777777" w:rsidR="00176981" w:rsidRPr="00934BA0" w:rsidRDefault="00176981" w:rsidP="00176981">
            <w:pPr>
              <w:widowControl/>
              <w:pBdr>
                <w:top w:val="nil"/>
                <w:left w:val="nil"/>
                <w:bottom w:val="nil"/>
                <w:right w:val="nil"/>
                <w:between w:val="nil"/>
              </w:pBdr>
              <w:spacing w:after="0" w:line="240" w:lineRule="auto"/>
              <w:ind w:firstLine="60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зловживання на оптовому енергетичному ринку вчинені вперше;</w:t>
            </w:r>
          </w:p>
          <w:p w14:paraId="4175A23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10) зловживання на оптовому енергетичному ринку не завдало шкоди учасникам ринку.</w:t>
            </w:r>
          </w:p>
          <w:p w14:paraId="58DCAA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7412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0431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FEBE2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75B45A6"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38BAC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5711A8"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2.4.6. Пом'якшуючими обставинами вчиненого порушення є: </w:t>
            </w:r>
          </w:p>
          <w:p w14:paraId="674D1F30"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(не застосовується при першій перевірці ліцензіата); </w:t>
            </w:r>
          </w:p>
          <w:p w14:paraId="14B26761"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вчинення порушення за відсутності здійснення ліцензіатом цілеспрямованих дій для вчинення порушення; </w:t>
            </w:r>
          </w:p>
          <w:p w14:paraId="1B34C02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 добровільне відшкодування шкоди, завданої ліцензіатам НКРЕКП, до виявлення порушення;</w:t>
            </w:r>
            <w:r w:rsidRPr="00934BA0">
              <w:rPr>
                <w:rFonts w:ascii="Times New Roman" w:eastAsia="Times New Roman" w:hAnsi="Times New Roman" w:cs="Times New Roman"/>
                <w:color w:val="000000" w:themeColor="text1"/>
                <w:sz w:val="20"/>
                <w:szCs w:val="20"/>
                <w:lang w:val="uk-UA"/>
              </w:rPr>
              <w:t xml:space="preserve"> </w:t>
            </w:r>
          </w:p>
          <w:p w14:paraId="51BBFEFE"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бажання усунути порушення, його негативні наслідки, обставини, що спричинили порушення; </w:t>
            </w:r>
          </w:p>
          <w:p w14:paraId="34322EEA"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припинення порушення після його виявлення; </w:t>
            </w:r>
          </w:p>
          <w:p w14:paraId="043E9C48"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 самостійне повідомлення порушником НКРЕКП про факт вчинення порушення до початку перевірки НКРЕКП;</w:t>
            </w:r>
            <w:r w:rsidRPr="00934BA0">
              <w:rPr>
                <w:rFonts w:ascii="Times New Roman" w:eastAsia="Times New Roman" w:hAnsi="Times New Roman" w:cs="Times New Roman"/>
                <w:color w:val="000000" w:themeColor="text1"/>
                <w:sz w:val="20"/>
                <w:szCs w:val="20"/>
                <w:lang w:val="uk-UA"/>
              </w:rPr>
              <w:t xml:space="preserve"> </w:t>
            </w:r>
          </w:p>
          <w:p w14:paraId="70FE1E6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p>
          <w:p w14:paraId="5FE0D0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BBCB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799D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9648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6C440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517A21E6"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5573433A"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порушення вперше (не застосовується при першій перевірці ліцензіата);</w:t>
            </w:r>
          </w:p>
          <w:p w14:paraId="41E6FDA2"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вчинення порушення за відсутності здійснення ліцензіатом цілеспрямованих дій для вчинення порушення;</w:t>
            </w:r>
          </w:p>
          <w:p w14:paraId="559D0977"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добровільне відшкодування шкоди, завданої учасникам ринку, </w:t>
            </w:r>
            <w:r w:rsidRPr="00934BA0">
              <w:rPr>
                <w:rFonts w:ascii="Times New Roman" w:eastAsia="Times New Roman" w:hAnsi="Times New Roman" w:cs="Times New Roman"/>
                <w:b/>
                <w:strike/>
                <w:color w:val="000000" w:themeColor="text1"/>
                <w:sz w:val="20"/>
                <w:szCs w:val="20"/>
                <w:lang w:val="uk-UA"/>
              </w:rPr>
              <w:t>до виявлення порушення</w:t>
            </w:r>
            <w:r w:rsidRPr="00934BA0">
              <w:rPr>
                <w:rFonts w:ascii="Times New Roman" w:eastAsia="Times New Roman" w:hAnsi="Times New Roman" w:cs="Times New Roman"/>
                <w:b/>
                <w:color w:val="000000" w:themeColor="text1"/>
                <w:sz w:val="20"/>
                <w:szCs w:val="20"/>
                <w:lang w:val="uk-UA"/>
              </w:rPr>
              <w:t xml:space="preserve"> до</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винесення на засідання НКРЕКП, що проводиться у формі відкритого слухання, питання про накладення штрафу;</w:t>
            </w:r>
          </w:p>
          <w:p w14:paraId="0480FD5D"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реальне бажання усунути порушення, його негативні наслідки, обставини, що спричинили порушення; </w:t>
            </w:r>
          </w:p>
          <w:p w14:paraId="6384982C"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негайне припинення порушення після його виявлення;</w:t>
            </w:r>
          </w:p>
          <w:p w14:paraId="70CEC372"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самостійне та оперативне повідомлення порушником НКРЕКП про факт вчинення порушення до початку перевірки НКРЕКП;</w:t>
            </w:r>
          </w:p>
          <w:p w14:paraId="472CE91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p>
          <w:p w14:paraId="20F721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BF8A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26209128"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пп.1 п. 2.4.6. </w:t>
            </w:r>
          </w:p>
          <w:p w14:paraId="4A6D8359"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p>
          <w:p w14:paraId="6654C2A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Пом'якшуючими обставинами вчиненого порушення є:</w:t>
            </w:r>
          </w:p>
          <w:p w14:paraId="5CBD3C6A"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p>
          <w:p w14:paraId="62C398F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w:t>
            </w:r>
            <w:r w:rsidRPr="00934BA0">
              <w:rPr>
                <w:rFonts w:ascii="Times New Roman" w:eastAsia="Times New Roman" w:hAnsi="Times New Roman" w:cs="Times New Roman"/>
                <w:b/>
                <w:strike/>
                <w:color w:val="000000" w:themeColor="text1"/>
                <w:sz w:val="20"/>
                <w:szCs w:val="20"/>
                <w:lang w:val="uk-UA"/>
              </w:rPr>
              <w:t>(не застосовується при першій перевірці ліцензіата)</w:t>
            </w:r>
            <w:r w:rsidRPr="00934BA0">
              <w:rPr>
                <w:rFonts w:ascii="Times New Roman" w:eastAsia="Times New Roman" w:hAnsi="Times New Roman" w:cs="Times New Roman"/>
                <w:color w:val="000000" w:themeColor="text1"/>
                <w:sz w:val="20"/>
                <w:szCs w:val="20"/>
                <w:lang w:val="uk-UA"/>
              </w:rPr>
              <w:t>;</w:t>
            </w:r>
          </w:p>
          <w:p w14:paraId="04D0B3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7B23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0CFA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ED32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AE90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F22B19"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E6C3287"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2.4.6. Пом'якшуючими обставинами вчиненого порушення є:</w:t>
            </w:r>
          </w:p>
          <w:p w14:paraId="57DB33B7"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(не застосовується при першій перевірці ліцензіата)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0F5BE90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вчинення порушення за відсутності здійснення ліцензіатом цілеспрямованих дій для вчинення порушення</w:t>
            </w:r>
            <w:r w:rsidRPr="00934BA0">
              <w:rPr>
                <w:rFonts w:ascii="Times New Roman" w:eastAsia="Times New Roman" w:hAnsi="Times New Roman" w:cs="Times New Roman"/>
                <w:b/>
                <w:color w:val="000000" w:themeColor="text1"/>
                <w:sz w:val="20"/>
                <w:szCs w:val="20"/>
                <w:lang w:val="uk-UA"/>
              </w:rPr>
              <w:t xml:space="preserve"> (10 %)</w:t>
            </w:r>
            <w:r w:rsidRPr="00934BA0">
              <w:rPr>
                <w:rFonts w:ascii="Times New Roman" w:eastAsia="Times New Roman" w:hAnsi="Times New Roman" w:cs="Times New Roman"/>
                <w:color w:val="000000" w:themeColor="text1"/>
                <w:sz w:val="20"/>
                <w:szCs w:val="20"/>
                <w:lang w:val="uk-UA"/>
              </w:rPr>
              <w:t>;</w:t>
            </w:r>
          </w:p>
          <w:p w14:paraId="5408249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добровільне відшкодування шкоди, завданої ліцензіатам НКРЕКП, до виявлення порушення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577157CD"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бажання усунути порушення, його негативні наслідки, обставини, що спричинили порушення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3242393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припинення порушення після його виявлення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319A332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самостійне повідомлення порушником НКРЕКП про факт вчинення порушення до початку перевірки НКРЕКП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03A9F54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порушення під час перевірки НКРЕКП</w:t>
            </w:r>
            <w:r w:rsidRPr="00934BA0">
              <w:rPr>
                <w:rFonts w:ascii="Times New Roman" w:eastAsia="Times New Roman" w:hAnsi="Times New Roman" w:cs="Times New Roman"/>
                <w:b/>
                <w:color w:val="000000" w:themeColor="text1"/>
                <w:sz w:val="20"/>
                <w:szCs w:val="20"/>
                <w:lang w:val="uk-UA"/>
              </w:rPr>
              <w:t xml:space="preserve"> (10 %)</w:t>
            </w:r>
            <w:r w:rsidRPr="00934BA0">
              <w:rPr>
                <w:rFonts w:ascii="Times New Roman" w:eastAsia="Times New Roman" w:hAnsi="Times New Roman" w:cs="Times New Roman"/>
                <w:color w:val="000000" w:themeColor="text1"/>
                <w:sz w:val="20"/>
                <w:szCs w:val="20"/>
                <w:lang w:val="uk-UA"/>
              </w:rPr>
              <w:t>;</w:t>
            </w:r>
          </w:p>
          <w:p w14:paraId="2A346E67"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вчинення порушення ліцензіатом, на якого покладені спеціальні обов’язки для забезпечення загальносуспільних інтересів, яке порушує права іншого ліцензіата, на якого покладені спеціальні обов’язки для забезпечення загальносуспільних інтересів за наявності взаємної заборгованості між такими ліцензіатами (10 %);</w:t>
            </w:r>
          </w:p>
          <w:p w14:paraId="387C40A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9) вчинення порушення ліцензіатом, на якого покладені спеціальні обов’язки для забезпечення загальносуспільних інтересів, за відсутності передбаченої законодавством компенсації його фінансових витрат (10 %).</w:t>
            </w:r>
          </w:p>
          <w:p w14:paraId="11CA363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58DCD9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C15FB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677D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49F4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34D8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6045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4455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8C93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14BB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59B4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5C28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7CBE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A605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2EE6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529F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BD08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F16B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A454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391C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F570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F4BE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432D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03F7FE8"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          2.4.5.</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Для цілей цього Порядку</w:t>
            </w:r>
            <w:r w:rsidRPr="00934BA0">
              <w:rPr>
                <w:rFonts w:ascii="Times New Roman" w:eastAsia="Times New Roman" w:hAnsi="Times New Roman" w:cs="Times New Roman"/>
                <w:color w:val="000000" w:themeColor="text1"/>
                <w:sz w:val="20"/>
                <w:szCs w:val="20"/>
                <w:lang w:val="uk-UA"/>
              </w:rPr>
              <w:t>, пом'якшуючими обставинами вчиненого порушення є:</w:t>
            </w:r>
          </w:p>
          <w:p w14:paraId="4F1AE0F7"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w:t>
            </w:r>
            <w:r w:rsidRPr="00934BA0">
              <w:rPr>
                <w:rFonts w:ascii="Times New Roman" w:eastAsia="Times New Roman" w:hAnsi="Times New Roman" w:cs="Times New Roman"/>
                <w:b/>
                <w:color w:val="000000" w:themeColor="text1"/>
                <w:sz w:val="20"/>
                <w:szCs w:val="20"/>
                <w:lang w:val="uk-UA"/>
              </w:rPr>
              <w:t xml:space="preserve">– коефіцієнт 100% (штраф </w:t>
            </w:r>
            <w:r w:rsidRPr="00934BA0">
              <w:rPr>
                <w:rFonts w:ascii="Times New Roman" w:eastAsia="Times New Roman" w:hAnsi="Times New Roman" w:cs="Times New Roman"/>
                <w:color w:val="000000" w:themeColor="text1"/>
                <w:sz w:val="20"/>
                <w:szCs w:val="20"/>
                <w:lang w:val="uk-UA"/>
              </w:rPr>
              <w:t>не застосовується при першій перевірці ліцензіата);</w:t>
            </w:r>
          </w:p>
          <w:p w14:paraId="55353CF8"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вчинення порушення за відсутності здійснення ліцензіатом </w:t>
            </w:r>
            <w:r w:rsidRPr="00934BA0">
              <w:rPr>
                <w:rFonts w:ascii="Times New Roman" w:eastAsia="Times New Roman" w:hAnsi="Times New Roman" w:cs="Times New Roman"/>
                <w:b/>
                <w:color w:val="000000" w:themeColor="text1"/>
                <w:sz w:val="20"/>
                <w:szCs w:val="20"/>
                <w:lang w:val="uk-UA"/>
              </w:rPr>
              <w:t>умисних</w:t>
            </w:r>
            <w:r w:rsidRPr="00934BA0">
              <w:rPr>
                <w:rFonts w:ascii="Times New Roman" w:eastAsia="Times New Roman" w:hAnsi="Times New Roman" w:cs="Times New Roman"/>
                <w:color w:val="000000" w:themeColor="text1"/>
                <w:sz w:val="20"/>
                <w:szCs w:val="20"/>
                <w:lang w:val="uk-UA"/>
              </w:rPr>
              <w:t xml:space="preserve"> дій для вчинення порушення </w:t>
            </w:r>
            <w:r w:rsidRPr="00934BA0">
              <w:rPr>
                <w:rFonts w:ascii="Times New Roman" w:eastAsia="Times New Roman" w:hAnsi="Times New Roman" w:cs="Times New Roman"/>
                <w:b/>
                <w:color w:val="000000" w:themeColor="text1"/>
                <w:sz w:val="20"/>
                <w:szCs w:val="20"/>
                <w:lang w:val="uk-UA"/>
              </w:rPr>
              <w:t>– коефіцієнт 50%</w:t>
            </w:r>
            <w:r w:rsidRPr="00934BA0">
              <w:rPr>
                <w:rFonts w:ascii="Times New Roman" w:eastAsia="Times New Roman" w:hAnsi="Times New Roman" w:cs="Times New Roman"/>
                <w:color w:val="000000" w:themeColor="text1"/>
                <w:sz w:val="20"/>
                <w:szCs w:val="20"/>
                <w:lang w:val="uk-UA"/>
              </w:rPr>
              <w:t>;</w:t>
            </w:r>
          </w:p>
          <w:p w14:paraId="7670DCBE"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добровільне відшкодування шкоди, завданої учасникам ринку, до виявлення порушення </w:t>
            </w:r>
            <w:r w:rsidRPr="00934BA0">
              <w:rPr>
                <w:rFonts w:ascii="Times New Roman" w:eastAsia="Times New Roman" w:hAnsi="Times New Roman" w:cs="Times New Roman"/>
                <w:b/>
                <w:color w:val="000000" w:themeColor="text1"/>
                <w:sz w:val="20"/>
                <w:szCs w:val="20"/>
                <w:lang w:val="uk-UA"/>
              </w:rPr>
              <w:t>– коефіцієнт 90%</w:t>
            </w:r>
            <w:r w:rsidRPr="00934BA0">
              <w:rPr>
                <w:rFonts w:ascii="Times New Roman" w:eastAsia="Times New Roman" w:hAnsi="Times New Roman" w:cs="Times New Roman"/>
                <w:color w:val="000000" w:themeColor="text1"/>
                <w:sz w:val="20"/>
                <w:szCs w:val="20"/>
                <w:lang w:val="uk-UA"/>
              </w:rPr>
              <w:t>;</w:t>
            </w:r>
          </w:p>
          <w:p w14:paraId="62D15F61"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порушення, що свідчать про реальне бажання усунути порушення, його негативні наслідки, обставини, що спричинили порушення </w:t>
            </w:r>
            <w:r w:rsidRPr="00934BA0">
              <w:rPr>
                <w:rFonts w:ascii="Times New Roman" w:eastAsia="Times New Roman" w:hAnsi="Times New Roman" w:cs="Times New Roman"/>
                <w:b/>
                <w:color w:val="000000" w:themeColor="text1"/>
                <w:sz w:val="20"/>
                <w:szCs w:val="20"/>
                <w:lang w:val="uk-UA"/>
              </w:rPr>
              <w:t>– коефіцієнт 50%</w:t>
            </w:r>
            <w:r w:rsidRPr="00934BA0">
              <w:rPr>
                <w:rFonts w:ascii="Times New Roman" w:eastAsia="Times New Roman" w:hAnsi="Times New Roman" w:cs="Times New Roman"/>
                <w:color w:val="000000" w:themeColor="text1"/>
                <w:sz w:val="20"/>
                <w:szCs w:val="20"/>
                <w:lang w:val="uk-UA"/>
              </w:rPr>
              <w:t xml:space="preserve">; </w:t>
            </w:r>
          </w:p>
          <w:p w14:paraId="1544FDE8"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негайне припинення порушення після його виявлення </w:t>
            </w:r>
            <w:r w:rsidRPr="00934BA0">
              <w:rPr>
                <w:rFonts w:ascii="Times New Roman" w:eastAsia="Times New Roman" w:hAnsi="Times New Roman" w:cs="Times New Roman"/>
                <w:b/>
                <w:color w:val="000000" w:themeColor="text1"/>
                <w:sz w:val="20"/>
                <w:szCs w:val="20"/>
                <w:lang w:val="uk-UA"/>
              </w:rPr>
              <w:t>– коефіцієнт 30%</w:t>
            </w:r>
            <w:r w:rsidRPr="00934BA0">
              <w:rPr>
                <w:rFonts w:ascii="Times New Roman" w:eastAsia="Times New Roman" w:hAnsi="Times New Roman" w:cs="Times New Roman"/>
                <w:color w:val="000000" w:themeColor="text1"/>
                <w:sz w:val="20"/>
                <w:szCs w:val="20"/>
                <w:lang w:val="uk-UA"/>
              </w:rPr>
              <w:t>;</w:t>
            </w:r>
          </w:p>
          <w:p w14:paraId="12CD75D1"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самостійне та оперативне повідомлення порушником НКРЕКП про факт вчинення порушення до початку перевірки НКРЕКП </w:t>
            </w:r>
            <w:r w:rsidRPr="00934BA0">
              <w:rPr>
                <w:rFonts w:ascii="Times New Roman" w:eastAsia="Times New Roman" w:hAnsi="Times New Roman" w:cs="Times New Roman"/>
                <w:b/>
                <w:color w:val="000000" w:themeColor="text1"/>
                <w:sz w:val="20"/>
                <w:szCs w:val="20"/>
                <w:lang w:val="uk-UA"/>
              </w:rPr>
              <w:t>– коефіцієнт 70%</w:t>
            </w:r>
            <w:r w:rsidRPr="00934BA0">
              <w:rPr>
                <w:rFonts w:ascii="Times New Roman" w:eastAsia="Times New Roman" w:hAnsi="Times New Roman" w:cs="Times New Roman"/>
                <w:color w:val="000000" w:themeColor="text1"/>
                <w:sz w:val="20"/>
                <w:szCs w:val="20"/>
                <w:lang w:val="uk-UA"/>
              </w:rPr>
              <w:t>;</w:t>
            </w:r>
          </w:p>
          <w:p w14:paraId="6F2D7F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сприяння виявленню порушення під час перевірки НКРЕКП </w:t>
            </w:r>
            <w:r w:rsidRPr="00934BA0">
              <w:rPr>
                <w:rFonts w:ascii="Times New Roman" w:eastAsia="Times New Roman" w:hAnsi="Times New Roman" w:cs="Times New Roman"/>
                <w:b/>
                <w:color w:val="000000" w:themeColor="text1"/>
                <w:sz w:val="20"/>
                <w:szCs w:val="20"/>
                <w:lang w:val="uk-UA"/>
              </w:rPr>
              <w:t>– коефіцієнт 20%</w:t>
            </w:r>
            <w:r w:rsidRPr="00934BA0">
              <w:rPr>
                <w:rFonts w:ascii="Times New Roman" w:eastAsia="Times New Roman" w:hAnsi="Times New Roman" w:cs="Times New Roman"/>
                <w:color w:val="000000" w:themeColor="text1"/>
                <w:sz w:val="20"/>
                <w:szCs w:val="20"/>
                <w:lang w:val="uk-UA"/>
              </w:rPr>
              <w:t>.</w:t>
            </w:r>
          </w:p>
          <w:p w14:paraId="3F8CFA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71B88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BC08183"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Для цілей цієї Методики, пом'якшуючими обставинами вчиненого порушення є:</w:t>
            </w:r>
          </w:p>
          <w:p w14:paraId="7335451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порушення вперше (не застосовується при першій перевірці ліцензіата) </w:t>
            </w:r>
            <w:r w:rsidRPr="00934BA0">
              <w:rPr>
                <w:rFonts w:ascii="Times New Roman" w:eastAsia="Times New Roman" w:hAnsi="Times New Roman" w:cs="Times New Roman"/>
                <w:b/>
                <w:color w:val="000000" w:themeColor="text1"/>
                <w:sz w:val="20"/>
                <w:szCs w:val="20"/>
                <w:lang w:val="uk-UA"/>
              </w:rPr>
              <w:t>(5%);</w:t>
            </w:r>
          </w:p>
          <w:p w14:paraId="5DA8A6FF"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 вчинення порушення за відсутності здійснення ліцензіатом цілеспрямованих дій для вчинення порушення </w:t>
            </w:r>
            <w:r w:rsidRPr="00934BA0">
              <w:rPr>
                <w:rFonts w:ascii="Times New Roman" w:eastAsia="Times New Roman" w:hAnsi="Times New Roman" w:cs="Times New Roman"/>
                <w:b/>
                <w:color w:val="000000" w:themeColor="text1"/>
                <w:sz w:val="20"/>
                <w:szCs w:val="20"/>
                <w:lang w:val="uk-UA"/>
              </w:rPr>
              <w:t>(10%);</w:t>
            </w:r>
          </w:p>
          <w:p w14:paraId="2A1B797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добровільне відшкодування шкоди, завданої учасникам ринку, до виявлення порушення </w:t>
            </w:r>
            <w:r w:rsidRPr="00934BA0">
              <w:rPr>
                <w:rFonts w:ascii="Times New Roman" w:eastAsia="Times New Roman" w:hAnsi="Times New Roman" w:cs="Times New Roman"/>
                <w:b/>
                <w:color w:val="000000" w:themeColor="text1"/>
                <w:sz w:val="20"/>
                <w:szCs w:val="20"/>
                <w:lang w:val="uk-UA"/>
              </w:rPr>
              <w:t>(20%);</w:t>
            </w:r>
          </w:p>
          <w:p w14:paraId="7B0F116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0C1CB54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4642D0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221430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4)</w:t>
            </w:r>
            <w:r w:rsidRPr="00934BA0">
              <w:rPr>
                <w:rFonts w:ascii="Times New Roman" w:eastAsia="Times New Roman" w:hAnsi="Times New Roman" w:cs="Times New Roman"/>
                <w:color w:val="000000" w:themeColor="text1"/>
                <w:sz w:val="20"/>
                <w:szCs w:val="20"/>
                <w:lang w:val="uk-UA"/>
              </w:rPr>
              <w:t xml:space="preserve"> негайне припинення порушення після його виявлення </w:t>
            </w:r>
            <w:r w:rsidRPr="00934BA0">
              <w:rPr>
                <w:rFonts w:ascii="Times New Roman" w:eastAsia="Times New Roman" w:hAnsi="Times New Roman" w:cs="Times New Roman"/>
                <w:b/>
                <w:color w:val="000000" w:themeColor="text1"/>
                <w:sz w:val="20"/>
                <w:szCs w:val="20"/>
                <w:lang w:val="uk-UA"/>
              </w:rPr>
              <w:t>(5%);</w:t>
            </w:r>
          </w:p>
          <w:p w14:paraId="6114842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r w:rsidRPr="00934BA0">
              <w:rPr>
                <w:rFonts w:ascii="Times New Roman" w:eastAsia="Times New Roman" w:hAnsi="Times New Roman" w:cs="Times New Roman"/>
                <w:color w:val="000000" w:themeColor="text1"/>
                <w:sz w:val="20"/>
                <w:szCs w:val="20"/>
                <w:lang w:val="uk-UA"/>
              </w:rPr>
              <w:t xml:space="preserve"> самостійне та оперативне повідомлення порушником НКРЕКП про факт вчинення порушення до початку перевірки НКРЕКП </w:t>
            </w:r>
            <w:r w:rsidRPr="00934BA0">
              <w:rPr>
                <w:rFonts w:ascii="Times New Roman" w:eastAsia="Times New Roman" w:hAnsi="Times New Roman" w:cs="Times New Roman"/>
                <w:b/>
                <w:color w:val="000000" w:themeColor="text1"/>
                <w:sz w:val="20"/>
                <w:szCs w:val="20"/>
                <w:lang w:val="uk-UA"/>
              </w:rPr>
              <w:t>(10%);</w:t>
            </w:r>
          </w:p>
          <w:p w14:paraId="6B1EE9F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w:t>
            </w:r>
            <w:r w:rsidRPr="00934BA0">
              <w:rPr>
                <w:rFonts w:ascii="Times New Roman" w:eastAsia="Times New Roman" w:hAnsi="Times New Roman" w:cs="Times New Roman"/>
                <w:color w:val="000000" w:themeColor="text1"/>
                <w:sz w:val="20"/>
                <w:szCs w:val="20"/>
                <w:lang w:val="uk-UA"/>
              </w:rPr>
              <w:t xml:space="preserve"> сприяння виявленню порушення під час перевірки НКРЕКП </w:t>
            </w:r>
            <w:r w:rsidRPr="00934BA0">
              <w:rPr>
                <w:rFonts w:ascii="Times New Roman" w:eastAsia="Times New Roman" w:hAnsi="Times New Roman" w:cs="Times New Roman"/>
                <w:b/>
                <w:color w:val="000000" w:themeColor="text1"/>
                <w:sz w:val="20"/>
                <w:szCs w:val="20"/>
                <w:lang w:val="uk-UA"/>
              </w:rPr>
              <w:t>(10%).</w:t>
            </w:r>
            <w:r w:rsidRPr="00934BA0">
              <w:rPr>
                <w:rFonts w:ascii="Times New Roman" w:eastAsia="Times New Roman" w:hAnsi="Times New Roman" w:cs="Times New Roman"/>
                <w:color w:val="000000" w:themeColor="text1"/>
                <w:sz w:val="20"/>
                <w:szCs w:val="20"/>
                <w:lang w:val="uk-UA"/>
              </w:rPr>
              <w:t xml:space="preserve"> </w:t>
            </w:r>
          </w:p>
          <w:p w14:paraId="1C02971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2A6B89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8111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8619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79C79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78E561C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добровільне відшкодування  </w:t>
            </w:r>
            <w:r w:rsidRPr="00934BA0">
              <w:rPr>
                <w:rFonts w:ascii="Times New Roman" w:eastAsia="Times New Roman" w:hAnsi="Times New Roman" w:cs="Times New Roman"/>
                <w:b/>
                <w:color w:val="000000" w:themeColor="text1"/>
                <w:sz w:val="20"/>
                <w:szCs w:val="20"/>
                <w:lang w:val="uk-UA"/>
              </w:rPr>
              <w:t>прямої документально підтвердженої</w:t>
            </w:r>
            <w:r w:rsidRPr="00934BA0">
              <w:rPr>
                <w:rFonts w:ascii="Times New Roman" w:eastAsia="Times New Roman" w:hAnsi="Times New Roman" w:cs="Times New Roman"/>
                <w:color w:val="000000" w:themeColor="text1"/>
                <w:sz w:val="20"/>
                <w:szCs w:val="20"/>
                <w:lang w:val="uk-UA"/>
              </w:rPr>
              <w:t xml:space="preserve"> шкоди, завданої ліцензіатам НКРЕКП, до виявлення порушення;</w:t>
            </w:r>
          </w:p>
          <w:p w14:paraId="12E4BFA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дії порушника до виявлення </w:t>
            </w:r>
            <w:r w:rsidRPr="00934BA0">
              <w:rPr>
                <w:rFonts w:ascii="Times New Roman" w:eastAsia="Times New Roman" w:hAnsi="Times New Roman" w:cs="Times New Roman"/>
                <w:b/>
                <w:color w:val="000000" w:themeColor="text1"/>
                <w:sz w:val="20"/>
                <w:szCs w:val="20"/>
                <w:lang w:val="uk-UA"/>
              </w:rPr>
              <w:t xml:space="preserve">НКРЕКП </w:t>
            </w:r>
            <w:r w:rsidRPr="00934BA0">
              <w:rPr>
                <w:rFonts w:ascii="Times New Roman" w:eastAsia="Times New Roman" w:hAnsi="Times New Roman" w:cs="Times New Roman"/>
                <w:color w:val="000000" w:themeColor="text1"/>
                <w:sz w:val="20"/>
                <w:szCs w:val="20"/>
                <w:lang w:val="uk-UA"/>
              </w:rPr>
              <w:t xml:space="preserve"> порушення, що свідчать про бажання усунути порушення, його негативні наслідки</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або </w:t>
            </w:r>
            <w:r w:rsidRPr="00934BA0">
              <w:rPr>
                <w:rFonts w:ascii="Times New Roman" w:eastAsia="Times New Roman" w:hAnsi="Times New Roman" w:cs="Times New Roman"/>
                <w:color w:val="000000" w:themeColor="text1"/>
                <w:sz w:val="20"/>
                <w:szCs w:val="20"/>
                <w:lang w:val="uk-UA"/>
              </w:rPr>
              <w:t>обставини, що спричинили порушення;</w:t>
            </w:r>
          </w:p>
          <w:p w14:paraId="6C9816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AD6B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4EF32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7D8F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6ECCEAE"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Доповнити п. 2.4.6.</w:t>
            </w:r>
          </w:p>
          <w:p w14:paraId="25C1D9E8"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2.4.6. Пом'якшуючими обставинами вчиненого порушення є:</w:t>
            </w:r>
          </w:p>
          <w:p w14:paraId="18D153F4"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p>
          <w:p w14:paraId="318E73BC"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порушення вперше (не застосовується при першій перевірці ліцензіата);</w:t>
            </w:r>
          </w:p>
          <w:p w14:paraId="40FAC0B3"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EBF5EDA"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сприяння виявленню порушення під час перевірки НКРЕКП;</w:t>
            </w:r>
          </w:p>
          <w:p w14:paraId="3EA6CA8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відсутність заподіяної шкоди або потенційного доходу.</w:t>
            </w:r>
          </w:p>
          <w:p w14:paraId="1FB393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3615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F299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0437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C784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2F9B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6DFB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67BA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5D1C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2D35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74EB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77E6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BF53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E338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FF3C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AF52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FCF6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98E6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C2C8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9F32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5794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F41D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2E6D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3E53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25D2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1330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347D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B852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32D3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DBC7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4E8AF441" w14:textId="77777777" w:rsidR="00176981" w:rsidRPr="00934BA0" w:rsidRDefault="00176981" w:rsidP="00176981">
            <w:pPr>
              <w:spacing w:after="0"/>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До п. 2.4.6 додати два нових підпункти:</w:t>
            </w:r>
          </w:p>
          <w:p w14:paraId="43C943D8" w14:textId="77777777" w:rsidR="00176981" w:rsidRPr="00934BA0" w:rsidRDefault="00176981" w:rsidP="00176981">
            <w:pPr>
              <w:spacing w:after="0"/>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w:t>
            </w:r>
          </w:p>
          <w:p w14:paraId="1B3C945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8)</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i/>
                <w:color w:val="000000" w:themeColor="text1"/>
                <w:sz w:val="20"/>
                <w:szCs w:val="20"/>
                <w:lang w:val="uk-UA"/>
              </w:rPr>
              <w:t>виявлене порушення, яке виникло не з вини ліцензіата;</w:t>
            </w:r>
          </w:p>
          <w:p w14:paraId="7E1332B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18D1B9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9) форс-мажорні обставини (обставини непереборної сили), які визначені ст. 14 Закону України від 02.12.1997 № 671/97-ВР «Про торгово-промислові палати в Україні».</w:t>
            </w:r>
          </w:p>
        </w:tc>
        <w:tc>
          <w:tcPr>
            <w:tcW w:w="3105" w:type="dxa"/>
            <w:shd w:val="clear" w:color="auto" w:fill="auto"/>
          </w:tcPr>
          <w:p w14:paraId="5D67BD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6FE674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метою дотримання принципів пропорційності покарання і порушення, розумності та недискримінаційності щодо всіх ліцензіатів в аналогічних умовах, необхідно визначити розміри коефіцієнтів для пом'якшуючих та обтяжуючих обставин та закріпити їх в Порядку (методиці).  </w:t>
            </w:r>
          </w:p>
          <w:p w14:paraId="772027D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даний перелік не може бути вичерпним, у зв’язку з неможливістю перерахувати всі можливі ситуації, які можуть статися під часу здійснення ліцензійної діяльності.</w:t>
            </w:r>
          </w:p>
          <w:p w14:paraId="27A681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BE71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1BFB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8574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C782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0DB99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39ABB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11443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Саме держава та компетентні органи, у т.ч. НКРЕКП, здійснюють законодавче регулювання господарських відносин та мають відповідні повноваження щодо </w:t>
            </w:r>
            <w:r w:rsidRPr="00934BA0">
              <w:rPr>
                <w:rFonts w:ascii="Times New Roman" w:eastAsia="Times New Roman" w:hAnsi="Times New Roman" w:cs="Times New Roman"/>
                <w:color w:val="000000" w:themeColor="text1"/>
                <w:sz w:val="20"/>
                <w:szCs w:val="20"/>
                <w:lang w:val="uk-UA"/>
              </w:rPr>
              <w:lastRenderedPageBreak/>
              <w:t>вдосконалення законодавства у сферах енергетики та комунальних послуг, у разі необхідності. Отже, наявність суперечностей між нормами права повинна розцінюватися Регулятором як пом'якшуюча обставина при вчинені порушень.</w:t>
            </w:r>
          </w:p>
          <w:p w14:paraId="2B73668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531DDE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положень ст. 3 Закону України «Про ринок електричної енергії» одними із фундаментальних принципів функціонування ринку електричної енергії є забезпечення енергетичної безпеки України та забезпечення безпеки постачання електричної енергії споживачам.</w:t>
            </w:r>
          </w:p>
          <w:p w14:paraId="651AC6F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огляду на зазначене, цілком виправданим є те, що у період дії воєнного та/або надзвичайного стану вищенаведені принципи є превалюючими, а, отже, дії ліцензіатів, спрямовані на забезпечення енергетичної безпеки, навіть якщо вони мали наслідком порушення окремих норм законодавства, мають трактуватися як такі, що мають ознаки пом'якшуючої обставини.</w:t>
            </w:r>
          </w:p>
          <w:p w14:paraId="4F5039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B774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FEE90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розширити перелік підстав для застосування пом’якшуючих обставин, що спонукатиме учасника ринку до співпраці та дозволить об’єктивно  зменшувати розміри санкції</w:t>
            </w:r>
          </w:p>
          <w:p w14:paraId="3E1F8E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B291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91C8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B2EB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122F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BDCE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EB0C5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5EA722A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4CE9CB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3EE402"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до обговорення.</w:t>
            </w:r>
          </w:p>
          <w:p w14:paraId="47BDEAD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2.2.15 визначає дії, що відбулись до виявлення порушення регулятором, тобто суб’єкт здійснює дії для усунення порушення.</w:t>
            </w:r>
          </w:p>
          <w:p w14:paraId="5BE6B98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Тому доцільно передбачити норму, що у випадку добровільного відшкодування шкоди, завданої ліцензіатам НКРЕКП, до виявлення порушення і самостійного повідомлення порушником НКРЕКП про факт вчинення порушення до початку перевірки НКРЕКП штрафи не застосовуються за умови добровільного відшкодування завданої шкоди.</w:t>
            </w:r>
          </w:p>
          <w:p w14:paraId="3D6778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8D9D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ED8A9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07EA86E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Справедливим буде прибрати з цього підпункту словосполучення «до виявлення порушення», достатньо лише самого факту відшкодування шкоди до розгляду питання на засіданні НКРЕКП.</w:t>
            </w:r>
          </w:p>
          <w:p w14:paraId="4B45AF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7CA0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2430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5509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5FB0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F088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B865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1649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0319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EC59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215F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68F7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E75B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C00C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A078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3083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532789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 наведеного формулювання пп. 1 п.2.4.6. не зрозуміло, у яких випадках використовується дана пом’якшувальна обставина. З метою однозначного тлумачення пропонується виключити з формулювання слова в дужках.</w:t>
            </w:r>
          </w:p>
          <w:p w14:paraId="2EE285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3452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3CC697"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B9B7116" w14:textId="77777777" w:rsidR="00176981" w:rsidRPr="00934BA0" w:rsidRDefault="00176981" w:rsidP="00176981">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КМУ від 05.06.2019 № 483 (далі – Положення), передбачено компенсацію фінансових витрат учасників ринку на виконання спеціальних обов’язків, порядок здійснення якої визначається Кабінетом Міністрів України.</w:t>
            </w:r>
          </w:p>
          <w:p w14:paraId="554E37DA" w14:textId="77777777" w:rsidR="00176981" w:rsidRPr="00934BA0" w:rsidRDefault="00176981" w:rsidP="00176981">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Однак, за весь період </w:t>
            </w:r>
            <w:r w:rsidRPr="00934BA0">
              <w:rPr>
                <w:rFonts w:ascii="Times New Roman" w:eastAsia="Times New Roman" w:hAnsi="Times New Roman" w:cs="Times New Roman"/>
                <w:color w:val="000000" w:themeColor="text1"/>
                <w:sz w:val="20"/>
                <w:szCs w:val="20"/>
                <w:lang w:val="uk-UA"/>
              </w:rPr>
              <w:lastRenderedPageBreak/>
              <w:t>виконання спеціальних обов’язків відповідно до Положення механізми компенсації відсутні.</w:t>
            </w:r>
          </w:p>
          <w:p w14:paraId="34C17E6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необхідно визначити в пунктах 2.4.6 та 2.4.7 цього Порядку відсоткові значення за ті чи інші пом’якшуючи або обтяжуючі обставини під час розрахунку початкового штрафу, як це передбачено пунктами 3.4.6 та 3.4.7 Порядку при розрахунку початкового штрафу, що накладається Регулятором на учасників оптового енергетичного ринку за зловживання на оптовому енергетичному ринку.</w:t>
            </w:r>
          </w:p>
          <w:p w14:paraId="7E1A6D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F29F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D7DF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A1D2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20C3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AF0A5E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Є потреба у деталізації розмірів коефіцієнтів до кожної пом’якшуючої обставини вчиненого порушення</w:t>
            </w:r>
          </w:p>
          <w:p w14:paraId="6D1A703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A4F657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2F35E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D8D20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та з урахуванням пропозиції до п.2.4.3 проєкту Порядку в редакції НКРЕКП доцільно зазначити у Порядку розміри коефіцієнтів для кожної обставини.</w:t>
            </w:r>
          </w:p>
          <w:p w14:paraId="7A13AC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Розміри коефіцієнтів у пропозиції наведені для прикладу і потребують дооцінки та тестування.</w:t>
            </w:r>
          </w:p>
          <w:p w14:paraId="5FC3F4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76B0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7126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E8F8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811C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3079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B30E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2D0D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71E9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1318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8DFD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3EC35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3BD99F0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уточнення.</w:t>
            </w:r>
          </w:p>
          <w:p w14:paraId="26B78E8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урахуванням пом’якшуючих та/або обтяжуючих обставин у запропонованій редакції потребує формалізації порядку врахування зазначених обставин (як пропонується у п.3.4 Методики). В іншому випадку, зазначені положення мають дискреційний характер і несуть корупційні ризики.</w:t>
            </w:r>
          </w:p>
          <w:p w14:paraId="6AE31A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587CA7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пропонується прибрати як окрему пом’якшуючу обставину 4), як таку, що за змістом дублює обставини 3), 5), 6) та 7).</w:t>
            </w:r>
          </w:p>
          <w:p w14:paraId="656F26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2A8B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485E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65EDB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14A68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 з метою уникнення різночитань</w:t>
            </w:r>
          </w:p>
          <w:p w14:paraId="6345A9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88CF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9762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BCE3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698A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FC7F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B721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8B9D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B2FF8EA" w14:textId="77777777" w:rsidR="00176981" w:rsidRPr="00934BA0" w:rsidRDefault="00176981" w:rsidP="00176981">
            <w:pPr>
              <w:keepNext/>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w:t>
            </w:r>
          </w:p>
          <w:p w14:paraId="3A6CEFE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w:t>
            </w:r>
          </w:p>
          <w:p w14:paraId="003BD1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D657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F78E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422426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    Необхідно зазначити та врахувати в Методиці, що виявлені порушення виникли не з вини ліцензіата та за таких обставин не здійснювати коригування розміру штрафу або коригуючий відсоток коефіцієнта дорівнює нулю.</w:t>
            </w:r>
          </w:p>
        </w:tc>
        <w:tc>
          <w:tcPr>
            <w:tcW w:w="2715" w:type="dxa"/>
            <w:shd w:val="clear" w:color="auto" w:fill="auto"/>
          </w:tcPr>
          <w:p w14:paraId="7FF403C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 xml:space="preserve">Потребує обговорення </w:t>
            </w:r>
            <w:r w:rsidRPr="00934BA0">
              <w:rPr>
                <w:rFonts w:ascii="Times New Roman" w:eastAsia="Times New Roman" w:hAnsi="Times New Roman" w:cs="Times New Roman"/>
                <w:color w:val="000000" w:themeColor="text1"/>
                <w:sz w:val="20"/>
                <w:szCs w:val="20"/>
                <w:lang w:val="uk-UA"/>
              </w:rPr>
              <w:t>щодо визначення розміру кожної з пом'якшуючих/обтяжуючих обставин в тексті Методики.</w:t>
            </w:r>
          </w:p>
          <w:p w14:paraId="4F4240D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BBF281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F71D0F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C6AB96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55748D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091F7D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ADE7CA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460E25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3D71A7D"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E1FF7D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B72CE9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E6B48A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4CED61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DF7ABF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18BD48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C651DA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E305F9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0CF493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B37BF0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4A874C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D945B6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F830384"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02A9FE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E45C05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1D78AEC" w14:textId="4A9A0075"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34F9580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CB1D0C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CA3B89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FED3F3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B9EE9F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A82590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59F747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14293F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232B204"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DE3E3A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AA21B5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800ECD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68AF26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B836F9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C5D5AB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46DC3F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202EDD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6BEDC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88D075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55F629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756B18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3E513A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62FF3C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8A86B7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02FA16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E4FB8D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3731AC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1D7E64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2A996B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F08E14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2B703C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219094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58547F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27063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26F00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1D4352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07305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FD6756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162338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F5E9BE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B90B88C"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A04D0F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5D1622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CB05F5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477F2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2E4D0A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6D5442D"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EA54BE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65D1FA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D93270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14BF7B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A6B746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75DB1D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07B785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BC389A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784976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4B1D63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573B68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32D210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558927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1F783F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F8DB4E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A61E18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815C93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6D42BC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4A0360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1448D7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DF4FF68"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AF6EA1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D7F156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F64C7D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854530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60158E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CBB91F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2DBB5F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1E029D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FB1A23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CA865D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2358488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0CE3C90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9A2C9F0"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1529B3DD"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7BE5D72F"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3B7D253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B0A055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5A7C1B05"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66257A09"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p>
          <w:p w14:paraId="46C7A8B3" w14:textId="2C3417E9"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49FB76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E4C35E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CBD857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DB5DAD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498E47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882515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A77972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8EF7D0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69B592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0B89D3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575061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577DE3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295153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C5A9C2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B25ED4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90C4D2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7F7B56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4F6A55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53165D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31D29F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0DFFDE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C1CC64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6EFCBE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86EB15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9962EA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1885A3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6F8D32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2C978B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6285CB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578E13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964256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1FBC0B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21C7C8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9E2174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1A4605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A10465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D66561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A0065F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C54EA3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CCC27C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F1F3C6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C5E564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A1FAC9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C2DFB4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B0E5A8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0B4485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F48BE4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4B9516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4740C6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30C58D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BB8AA9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6741F5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FE436D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1177EF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D6F76F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832DCE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250A21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A66497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11CDAD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B03E23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F0B153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73A2E7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E1516E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A1D1C1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9CBC61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97C615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3AF046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C49777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9787D4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E6AC1F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0A105C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C66F78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533199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46A638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078A3B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F2E228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7EFC74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4BD8D2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6DD8D4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C82A54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B0B7A9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26BF9D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9FA107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C09E58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768EDF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2E9952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35C32B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312D4F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48054C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A40E6B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6E083B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E2998C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CD63AC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19A624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AB9F4D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AF1F5C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F6DC24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0C4185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18BBF0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92C20B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CEF2C7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E8AEA3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2471C9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D1F941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F80C65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A44DF5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F3955E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5A2B4A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DF923D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9E0B94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D30F89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ABE89B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AB6BDF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FA1E62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107159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7D4679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A972A5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43FB8D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BA4337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557C1E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2B5F0E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EEA87F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66DEB1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1E0903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F099D6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EE7F87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434DAA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AB5338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4877DD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CF478C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9CB316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334247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267214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975526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74E7F61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1D7B52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B4E78C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C7D618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113A86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A31276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AC1710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A1A3F3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BF7C56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B5C982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A4699B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183D12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38FABC2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60FE90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B6A6DF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D0A0CE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59CCD4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1B7C302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0651134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F5D57F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6B04A26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BD642A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5C6B07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551271C2" w14:textId="77777777">
        <w:tc>
          <w:tcPr>
            <w:tcW w:w="765" w:type="dxa"/>
          </w:tcPr>
          <w:p w14:paraId="3AE5A5E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2.4.7</w:t>
            </w:r>
          </w:p>
        </w:tc>
        <w:tc>
          <w:tcPr>
            <w:tcW w:w="4290" w:type="dxa"/>
            <w:shd w:val="clear" w:color="auto" w:fill="auto"/>
          </w:tcPr>
          <w:p w14:paraId="1719C98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53555EF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D290D8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7AF9188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12E27F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p>
          <w:p w14:paraId="22C0089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C159AB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одночасне вчинення більш ніж одного порушення;</w:t>
            </w:r>
          </w:p>
          <w:p w14:paraId="23DD118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2F5767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ліцензіатів НКРЕКП;</w:t>
            </w:r>
          </w:p>
          <w:p w14:paraId="4DCE0BE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4AB1C3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участь/обізнаність керівництва ліцензіата щодо порушення або потенційного його вчинення;</w:t>
            </w:r>
          </w:p>
          <w:p w14:paraId="63675E5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F9C596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відмова від сприяння проведенню перевірки чи проведенню розслідування порушення;</w:t>
            </w:r>
          </w:p>
          <w:p w14:paraId="7C1F682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BECDF1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перешкоджання розслідуванню, спроби приховати порушення та його негативні наслідки;</w:t>
            </w:r>
          </w:p>
          <w:p w14:paraId="2938481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6F33153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продовження вчинення порушення після того, як НКРЕКП стало відомо про вчинення такого порушення, що триває.</w:t>
            </w:r>
          </w:p>
        </w:tc>
        <w:tc>
          <w:tcPr>
            <w:tcW w:w="4830" w:type="dxa"/>
            <w:shd w:val="clear" w:color="auto" w:fill="auto"/>
          </w:tcPr>
          <w:p w14:paraId="15C1BD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КУРМАЗ АНДРІЙ, ЧЛЕН ГРОМАДСЬКОЇ РАДИ МІНЕНЕРГО</w:t>
            </w:r>
          </w:p>
          <w:p w14:paraId="449F993E"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39C6B431" w14:textId="77777777" w:rsidR="00176981" w:rsidRPr="00934BA0" w:rsidRDefault="00176981" w:rsidP="00176981">
            <w:pPr>
              <w:spacing w:after="0"/>
              <w:ind w:firstLine="24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3) одночасне вчинення більш ніж одного порушення;</w:t>
            </w:r>
          </w:p>
          <w:p w14:paraId="16FB9F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1E35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F4E4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EC02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1BD3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95A7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444D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4F80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F8A1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4621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7B0A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4944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E48D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1B54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735C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BFA6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50C5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BDC4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2017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2DF5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3F56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19E9B72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3622F934"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r w:rsidRPr="00934BA0">
              <w:rPr>
                <w:rFonts w:ascii="Times New Roman" w:eastAsia="Times New Roman" w:hAnsi="Times New Roman" w:cs="Times New Roman"/>
                <w:b/>
                <w:color w:val="000000" w:themeColor="text1"/>
                <w:sz w:val="20"/>
                <w:szCs w:val="20"/>
                <w:lang w:val="uk-UA"/>
              </w:rPr>
              <w:t xml:space="preserve"> (10%)</w:t>
            </w:r>
            <w:r w:rsidRPr="00934BA0">
              <w:rPr>
                <w:rFonts w:ascii="Times New Roman" w:eastAsia="Times New Roman" w:hAnsi="Times New Roman" w:cs="Times New Roman"/>
                <w:color w:val="000000" w:themeColor="text1"/>
                <w:sz w:val="20"/>
                <w:szCs w:val="20"/>
                <w:lang w:val="uk-UA"/>
              </w:rPr>
              <w:t>;</w:t>
            </w:r>
          </w:p>
          <w:p w14:paraId="76BF0AAB"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повторюваність оцінюваного порушення</w:t>
            </w:r>
            <w:r w:rsidRPr="00934BA0">
              <w:rPr>
                <w:rFonts w:ascii="Times New Roman" w:eastAsia="Times New Roman" w:hAnsi="Times New Roman" w:cs="Times New Roman"/>
                <w:b/>
                <w:color w:val="000000" w:themeColor="text1"/>
                <w:sz w:val="20"/>
                <w:szCs w:val="20"/>
                <w:lang w:val="uk-UA"/>
              </w:rPr>
              <w:t xml:space="preserve"> (10%);</w:t>
            </w:r>
            <w:r w:rsidRPr="00934BA0">
              <w:rPr>
                <w:rFonts w:ascii="Times New Roman" w:eastAsia="Times New Roman" w:hAnsi="Times New Roman" w:cs="Times New Roman"/>
                <w:color w:val="000000" w:themeColor="text1"/>
                <w:sz w:val="20"/>
                <w:szCs w:val="20"/>
                <w:lang w:val="uk-UA"/>
              </w:rPr>
              <w:t xml:space="preserve"> </w:t>
            </w:r>
          </w:p>
          <w:p w14:paraId="1A09269A"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одночасне вчинення більш ніж одного порушення</w:t>
            </w:r>
            <w:r w:rsidRPr="00934BA0">
              <w:rPr>
                <w:rFonts w:ascii="Times New Roman" w:eastAsia="Times New Roman" w:hAnsi="Times New Roman" w:cs="Times New Roman"/>
                <w:b/>
                <w:color w:val="000000" w:themeColor="text1"/>
                <w:sz w:val="20"/>
                <w:szCs w:val="20"/>
                <w:lang w:val="uk-UA"/>
              </w:rPr>
              <w:t xml:space="preserve"> (10%);</w:t>
            </w:r>
          </w:p>
          <w:p w14:paraId="6C1AABBF"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ліцензіатів НКРЕКП</w:t>
            </w:r>
            <w:r w:rsidRPr="00934BA0">
              <w:rPr>
                <w:rFonts w:ascii="Times New Roman" w:eastAsia="Times New Roman" w:hAnsi="Times New Roman" w:cs="Times New Roman"/>
                <w:b/>
                <w:color w:val="000000" w:themeColor="text1"/>
                <w:sz w:val="20"/>
                <w:szCs w:val="20"/>
                <w:lang w:val="uk-UA"/>
              </w:rPr>
              <w:t xml:space="preserve"> (30%);</w:t>
            </w:r>
          </w:p>
          <w:p w14:paraId="563BBB5E"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участь/обізнаність керівництва ліцензіата щодо </w:t>
            </w:r>
            <w:r w:rsidRPr="00934BA0">
              <w:rPr>
                <w:rFonts w:ascii="Times New Roman" w:eastAsia="Times New Roman" w:hAnsi="Times New Roman" w:cs="Times New Roman"/>
                <w:color w:val="000000" w:themeColor="text1"/>
                <w:sz w:val="20"/>
                <w:szCs w:val="20"/>
                <w:lang w:val="uk-UA"/>
              </w:rPr>
              <w:lastRenderedPageBreak/>
              <w:t>порушення або потенційного його вчинення</w:t>
            </w:r>
            <w:r w:rsidRPr="00934BA0">
              <w:rPr>
                <w:rFonts w:ascii="Times New Roman" w:eastAsia="Times New Roman" w:hAnsi="Times New Roman" w:cs="Times New Roman"/>
                <w:b/>
                <w:color w:val="000000" w:themeColor="text1"/>
                <w:sz w:val="20"/>
                <w:szCs w:val="20"/>
                <w:lang w:val="uk-UA"/>
              </w:rPr>
              <w:t xml:space="preserve"> (10%);</w:t>
            </w:r>
          </w:p>
          <w:p w14:paraId="4C8FDE16"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відмова від </w:t>
            </w:r>
            <w:r w:rsidRPr="00934BA0">
              <w:rPr>
                <w:rFonts w:ascii="Times New Roman" w:eastAsia="Times New Roman" w:hAnsi="Times New Roman" w:cs="Times New Roman"/>
                <w:b/>
                <w:color w:val="000000" w:themeColor="text1"/>
                <w:sz w:val="20"/>
                <w:szCs w:val="20"/>
                <w:lang w:val="uk-UA"/>
              </w:rPr>
              <w:t>допуску до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проведення</w:t>
            </w:r>
            <w:r w:rsidRPr="00934BA0">
              <w:rPr>
                <w:rFonts w:ascii="Times New Roman" w:eastAsia="Times New Roman" w:hAnsi="Times New Roman" w:cs="Times New Roman"/>
                <w:color w:val="000000" w:themeColor="text1"/>
                <w:sz w:val="20"/>
                <w:szCs w:val="20"/>
                <w:lang w:val="uk-UA"/>
              </w:rPr>
              <w:t xml:space="preserve"> перевірки чи </w:t>
            </w:r>
            <w:r w:rsidRPr="00934BA0">
              <w:rPr>
                <w:rFonts w:ascii="Times New Roman" w:eastAsia="Times New Roman" w:hAnsi="Times New Roman" w:cs="Times New Roman"/>
                <w:b/>
                <w:color w:val="000000" w:themeColor="text1"/>
                <w:sz w:val="20"/>
                <w:szCs w:val="20"/>
                <w:lang w:val="uk-UA"/>
              </w:rPr>
              <w:t xml:space="preserve">проведення </w:t>
            </w:r>
            <w:r w:rsidRPr="00934BA0">
              <w:rPr>
                <w:rFonts w:ascii="Times New Roman" w:eastAsia="Times New Roman" w:hAnsi="Times New Roman" w:cs="Times New Roman"/>
                <w:color w:val="000000" w:themeColor="text1"/>
                <w:sz w:val="20"/>
                <w:szCs w:val="20"/>
                <w:lang w:val="uk-UA"/>
              </w:rPr>
              <w:t xml:space="preserve">розслідування порушення </w:t>
            </w:r>
            <w:r w:rsidRPr="00934BA0">
              <w:rPr>
                <w:rFonts w:ascii="Times New Roman" w:eastAsia="Times New Roman" w:hAnsi="Times New Roman" w:cs="Times New Roman"/>
                <w:b/>
                <w:color w:val="000000" w:themeColor="text1"/>
                <w:sz w:val="20"/>
                <w:szCs w:val="20"/>
                <w:lang w:val="uk-UA"/>
              </w:rPr>
              <w:t>(20%);</w:t>
            </w:r>
          </w:p>
          <w:p w14:paraId="4647E322"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перешкоджання розслідуванню, спроби приховати порушення та його негативні наслідки</w:t>
            </w:r>
            <w:r w:rsidRPr="00934BA0">
              <w:rPr>
                <w:rFonts w:ascii="Times New Roman" w:eastAsia="Times New Roman" w:hAnsi="Times New Roman" w:cs="Times New Roman"/>
                <w:b/>
                <w:color w:val="000000" w:themeColor="text1"/>
                <w:sz w:val="20"/>
                <w:szCs w:val="20"/>
                <w:lang w:val="uk-UA"/>
              </w:rPr>
              <w:t xml:space="preserve"> (30%);</w:t>
            </w:r>
          </w:p>
          <w:p w14:paraId="4EE173D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8) </w:t>
            </w:r>
            <w:r w:rsidRPr="00934BA0">
              <w:rPr>
                <w:rFonts w:ascii="Times New Roman" w:eastAsia="Times New Roman" w:hAnsi="Times New Roman" w:cs="Times New Roman"/>
                <w:b/>
                <w:color w:val="000000" w:themeColor="text1"/>
                <w:sz w:val="20"/>
                <w:szCs w:val="20"/>
                <w:lang w:val="uk-UA"/>
              </w:rPr>
              <w:t>не усунення порушення після отримання розпорядження 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(30%).</w:t>
            </w:r>
          </w:p>
          <w:p w14:paraId="3A257C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170D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7A0E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855D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5170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45B3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15D8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1FBB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6FF4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1405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223F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F5B3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E77E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F8FD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3448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D980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11105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50716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00A16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1F3D14E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0558DBD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CF741E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p>
          <w:p w14:paraId="74A79FCB"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5DAA120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08263F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учасників ринку;</w:t>
            </w:r>
          </w:p>
          <w:p w14:paraId="054106B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участь/обізнаність керівництва ліцензіата щодо порушення або потенційного його вчинення;</w:t>
            </w:r>
          </w:p>
          <w:p w14:paraId="2AAC79F8"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p>
          <w:p w14:paraId="35CFFBDB"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06FDD575"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p>
          <w:p w14:paraId="52F2954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спроби приховати порушення та його негативні наслідки;</w:t>
            </w:r>
          </w:p>
          <w:p w14:paraId="3F55082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C27823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продовження вчинення порушення після того, як НКРЕКП стало відомо про вчинення такого порушення, що триває.</w:t>
            </w:r>
          </w:p>
          <w:p w14:paraId="52BB1F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B8CD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B4B2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1DFC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7CCF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3C3B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B5CE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B4CA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EC1E0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1EC540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4B70A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392E101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поведінка правопорушника, спрямована на приховування правопорушення та його негативних наслідків;</w:t>
            </w:r>
          </w:p>
          <w:p w14:paraId="372CE0A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поведінка правопорушника, спрямована на продовження вчинення правопорушення;</w:t>
            </w:r>
          </w:p>
          <w:p w14:paraId="4FB368B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повторюваність оцінюваного порушення;</w:t>
            </w:r>
          </w:p>
          <w:p w14:paraId="30C62774" w14:textId="77777777" w:rsidR="00176981" w:rsidRPr="00934BA0" w:rsidRDefault="00176981" w:rsidP="00176981">
            <w:pPr>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3) повторне вчинення правопорушення на ринку електричної енергії та природного газу. </w:t>
            </w:r>
            <w:r w:rsidRPr="00934BA0">
              <w:rPr>
                <w:rFonts w:ascii="Times New Roman" w:eastAsia="Times New Roman" w:hAnsi="Times New Roman" w:cs="Times New Roman"/>
                <w:color w:val="000000" w:themeColor="text1"/>
                <w:sz w:val="20"/>
                <w:szCs w:val="20"/>
                <w:lang w:val="uk-UA"/>
              </w:rPr>
              <w:t>]</w:t>
            </w:r>
          </w:p>
          <w:p w14:paraId="3CE44C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4D4B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440B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8C7E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CF07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6E51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4426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8A67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BAD6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D2AD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60EF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DF3C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2638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5311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C3AA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6AF0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85F7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712E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1540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5B52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88E3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8AAA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AB08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6829F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581E8A5F"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26AF4DB5"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цілеспрямоване створення умов або здійснення дій ліцензіатом для вчинення правопорушення; </w:t>
            </w:r>
            <w:r w:rsidRPr="00934BA0">
              <w:rPr>
                <w:rFonts w:ascii="Times New Roman" w:eastAsia="Times New Roman" w:hAnsi="Times New Roman" w:cs="Times New Roman"/>
                <w:strike/>
                <w:color w:val="000000" w:themeColor="text1"/>
                <w:sz w:val="20"/>
                <w:szCs w:val="20"/>
                <w:lang w:val="uk-UA"/>
              </w:rPr>
              <w:t>або невжиття заходів ліцензіатом для виконання/дотримання норм чинного законодавства;</w:t>
            </w:r>
          </w:p>
          <w:p w14:paraId="2E44E183"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p>
          <w:p w14:paraId="238C2061"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одночасне вчинення більш ніж одного порушення;</w:t>
            </w:r>
          </w:p>
          <w:p w14:paraId="51C2EF25"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учасників ринку;</w:t>
            </w:r>
          </w:p>
          <w:p w14:paraId="3E5D4A57" w14:textId="77777777" w:rsidR="00176981" w:rsidRPr="00934BA0" w:rsidRDefault="00176981" w:rsidP="00176981">
            <w:pPr>
              <w:spacing w:after="0"/>
              <w:ind w:firstLine="175"/>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 участь/обізнаність керівництва ліцензіата щодо порушення або потенційного його вчинення за умови бездіяльності керівництва у вирішенні питань, що призвели до порушення або потенційного його вчинення;</w:t>
            </w:r>
          </w:p>
          <w:p w14:paraId="1BF9B4AA"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відмова від сприяння проведенню перевірки чи проведенню розслідування порушення;</w:t>
            </w:r>
          </w:p>
          <w:p w14:paraId="5594950E"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перешкоджання розслідуванню, спроби приховати порушення та його негативні наслідки;</w:t>
            </w:r>
          </w:p>
          <w:p w14:paraId="402715E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продовження вчинення порушення після того, як НКРЕКП стало відомо про вчинення такого порушення, що триває.</w:t>
            </w:r>
          </w:p>
          <w:p w14:paraId="367EF9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032EC1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C98EC7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1B5CD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6A43F1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613EE4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5A8ECB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8EEB6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1EA632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7E9BB1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CBBFE0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30C6E9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EFB650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D5EC2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75902B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CC917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59A0AC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04156AA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5) участь/обізнаність керівництва ліцензіата щодо порушення або потенційного його вчинення;</w:t>
            </w:r>
          </w:p>
          <w:p w14:paraId="44A8D7D1"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strike/>
                <w:color w:val="000000" w:themeColor="text1"/>
                <w:sz w:val="20"/>
                <w:szCs w:val="20"/>
                <w:lang w:val="uk-UA"/>
              </w:rPr>
            </w:pPr>
          </w:p>
          <w:p w14:paraId="1C6C36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7E6B3B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CFD0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8AD0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7CBB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3132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76C9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1D03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2E44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048C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9C4C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410A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4087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9149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BB27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E837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AE4C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B345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7C2E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04A0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7B4B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1B11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6E5F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6422D4"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5D98FD4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2.4.7. Обтяжуючими обставинами вчиненого порушення є:</w:t>
            </w:r>
          </w:p>
          <w:p w14:paraId="51395399"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 </w:t>
            </w:r>
            <w:r w:rsidRPr="00934BA0">
              <w:rPr>
                <w:rFonts w:ascii="Times New Roman" w:eastAsia="Times New Roman" w:hAnsi="Times New Roman" w:cs="Times New Roman"/>
                <w:b/>
                <w:color w:val="000000" w:themeColor="text1"/>
                <w:sz w:val="20"/>
                <w:szCs w:val="20"/>
                <w:lang w:val="uk-UA"/>
              </w:rPr>
              <w:t>(10 %);</w:t>
            </w:r>
          </w:p>
          <w:p w14:paraId="1F49076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r w:rsidRPr="00934BA0">
              <w:rPr>
                <w:rFonts w:ascii="Times New Roman" w:eastAsia="Times New Roman" w:hAnsi="Times New Roman" w:cs="Times New Roman"/>
                <w:b/>
                <w:color w:val="000000" w:themeColor="text1"/>
                <w:sz w:val="20"/>
                <w:szCs w:val="20"/>
                <w:lang w:val="uk-UA"/>
              </w:rPr>
              <w:t>(10 %);</w:t>
            </w:r>
          </w:p>
          <w:p w14:paraId="4FACABD7"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одночасне вчинення більш ніж одного порушення </w:t>
            </w:r>
            <w:r w:rsidRPr="00934BA0">
              <w:rPr>
                <w:rFonts w:ascii="Times New Roman" w:eastAsia="Times New Roman" w:hAnsi="Times New Roman" w:cs="Times New Roman"/>
                <w:b/>
                <w:color w:val="000000" w:themeColor="text1"/>
                <w:sz w:val="20"/>
                <w:szCs w:val="20"/>
                <w:lang w:val="uk-UA"/>
              </w:rPr>
              <w:t>(10 %);</w:t>
            </w:r>
          </w:p>
          <w:p w14:paraId="2E49394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вчинення порушення за допомогою/із організованою залученістю інших ліцензіатів НКРЕКП </w:t>
            </w:r>
            <w:r w:rsidRPr="00934BA0">
              <w:rPr>
                <w:rFonts w:ascii="Times New Roman" w:eastAsia="Times New Roman" w:hAnsi="Times New Roman" w:cs="Times New Roman"/>
                <w:b/>
                <w:color w:val="000000" w:themeColor="text1"/>
                <w:sz w:val="20"/>
                <w:szCs w:val="20"/>
                <w:lang w:val="uk-UA"/>
              </w:rPr>
              <w:t>(10 %);</w:t>
            </w:r>
          </w:p>
          <w:p w14:paraId="4A26973B"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участь/обізнаність керівництва ліцензіата щодо порушення або потенційного його вчинення</w:t>
            </w:r>
            <w:r w:rsidRPr="00934BA0">
              <w:rPr>
                <w:rFonts w:ascii="Times New Roman" w:eastAsia="Times New Roman" w:hAnsi="Times New Roman" w:cs="Times New Roman"/>
                <w:b/>
                <w:color w:val="000000" w:themeColor="text1"/>
                <w:sz w:val="20"/>
                <w:szCs w:val="20"/>
                <w:lang w:val="uk-UA"/>
              </w:rPr>
              <w:t xml:space="preserve"> (10 %);</w:t>
            </w:r>
          </w:p>
          <w:p w14:paraId="45848EBF"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відмова від сприяння проведенню перевірки чи проведенню розслідування порушення </w:t>
            </w:r>
            <w:r w:rsidRPr="00934BA0">
              <w:rPr>
                <w:rFonts w:ascii="Times New Roman" w:eastAsia="Times New Roman" w:hAnsi="Times New Roman" w:cs="Times New Roman"/>
                <w:b/>
                <w:color w:val="000000" w:themeColor="text1"/>
                <w:sz w:val="20"/>
                <w:szCs w:val="20"/>
                <w:lang w:val="uk-UA"/>
              </w:rPr>
              <w:t>(10 %);</w:t>
            </w:r>
          </w:p>
          <w:p w14:paraId="096506D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перешкоджання розслідуванню, спроби приховати порушення та його негативні наслідки </w:t>
            </w:r>
            <w:r w:rsidRPr="00934BA0">
              <w:rPr>
                <w:rFonts w:ascii="Times New Roman" w:eastAsia="Times New Roman" w:hAnsi="Times New Roman" w:cs="Times New Roman"/>
                <w:b/>
                <w:color w:val="000000" w:themeColor="text1"/>
                <w:sz w:val="20"/>
                <w:szCs w:val="20"/>
                <w:lang w:val="uk-UA"/>
              </w:rPr>
              <w:t>(10 %);</w:t>
            </w:r>
          </w:p>
          <w:p w14:paraId="03C4043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8) продовження вчинення порушення після того, як НКРЕКП стало відомо про вчинення такого порушення, що триває </w:t>
            </w:r>
            <w:r w:rsidRPr="00934BA0">
              <w:rPr>
                <w:rFonts w:ascii="Times New Roman" w:eastAsia="Times New Roman" w:hAnsi="Times New Roman" w:cs="Times New Roman"/>
                <w:b/>
                <w:color w:val="000000" w:themeColor="text1"/>
                <w:sz w:val="20"/>
                <w:szCs w:val="20"/>
                <w:lang w:val="uk-UA"/>
              </w:rPr>
              <w:t>(10 %).</w:t>
            </w:r>
          </w:p>
          <w:p w14:paraId="11E2FFA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C76C10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2D7D9B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DC8602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B1E939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F11C2C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76A36E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0C99B0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14E3F1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1D6B7B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551911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538C58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DFE845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826DAB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5A1567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97E6DE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24B98D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932C94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C6118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23FB0FB1"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           2.4.6.</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Для цілей цього Порядку</w:t>
            </w:r>
            <w:r w:rsidRPr="00934BA0">
              <w:rPr>
                <w:rFonts w:ascii="Times New Roman" w:eastAsia="Times New Roman" w:hAnsi="Times New Roman" w:cs="Times New Roman"/>
                <w:color w:val="000000" w:themeColor="text1"/>
                <w:sz w:val="20"/>
                <w:szCs w:val="20"/>
                <w:lang w:val="uk-UA"/>
              </w:rPr>
              <w:t>, обтяжуючими обставинами вчиненого порушення є:</w:t>
            </w:r>
          </w:p>
          <w:p w14:paraId="7195B10B"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w:t>
            </w:r>
            <w:r w:rsidRPr="00934BA0">
              <w:rPr>
                <w:rFonts w:ascii="Times New Roman" w:eastAsia="Times New Roman" w:hAnsi="Times New Roman" w:cs="Times New Roman"/>
                <w:b/>
                <w:color w:val="000000" w:themeColor="text1"/>
                <w:sz w:val="20"/>
                <w:szCs w:val="20"/>
                <w:lang w:val="uk-UA"/>
              </w:rPr>
              <w:t>умисне</w:t>
            </w:r>
            <w:r w:rsidRPr="00934BA0">
              <w:rPr>
                <w:rFonts w:ascii="Times New Roman" w:eastAsia="Times New Roman" w:hAnsi="Times New Roman" w:cs="Times New Roman"/>
                <w:color w:val="000000" w:themeColor="text1"/>
                <w:sz w:val="20"/>
                <w:szCs w:val="20"/>
                <w:lang w:val="uk-UA"/>
              </w:rPr>
              <w:t xml:space="preserve"> створення умов або </w:t>
            </w:r>
            <w:r w:rsidRPr="00934BA0">
              <w:rPr>
                <w:rFonts w:ascii="Times New Roman" w:eastAsia="Times New Roman" w:hAnsi="Times New Roman" w:cs="Times New Roman"/>
                <w:b/>
                <w:color w:val="000000" w:themeColor="text1"/>
                <w:sz w:val="20"/>
                <w:szCs w:val="20"/>
                <w:lang w:val="uk-UA"/>
              </w:rPr>
              <w:t>вчинення</w:t>
            </w:r>
            <w:r w:rsidRPr="00934BA0">
              <w:rPr>
                <w:rFonts w:ascii="Times New Roman" w:eastAsia="Times New Roman" w:hAnsi="Times New Roman" w:cs="Times New Roman"/>
                <w:color w:val="000000" w:themeColor="text1"/>
                <w:sz w:val="20"/>
                <w:szCs w:val="20"/>
                <w:lang w:val="uk-UA"/>
              </w:rPr>
              <w:t xml:space="preserve"> дій ліцензіатом для </w:t>
            </w:r>
            <w:r w:rsidRPr="00934BA0">
              <w:rPr>
                <w:rFonts w:ascii="Times New Roman" w:eastAsia="Times New Roman" w:hAnsi="Times New Roman" w:cs="Times New Roman"/>
                <w:b/>
                <w:color w:val="000000" w:themeColor="text1"/>
                <w:sz w:val="20"/>
                <w:szCs w:val="20"/>
                <w:lang w:val="uk-UA"/>
              </w:rPr>
              <w:t>скоєння</w:t>
            </w:r>
            <w:r w:rsidRPr="00934BA0">
              <w:rPr>
                <w:rFonts w:ascii="Times New Roman" w:eastAsia="Times New Roman" w:hAnsi="Times New Roman" w:cs="Times New Roman"/>
                <w:color w:val="000000" w:themeColor="text1"/>
                <w:sz w:val="20"/>
                <w:szCs w:val="20"/>
                <w:lang w:val="uk-UA"/>
              </w:rPr>
              <w:t xml:space="preserve"> правопорушення або невжиття заходів ліцензіатом для виконання/дотримання норм чинного законодавства </w:t>
            </w:r>
            <w:r w:rsidRPr="00934BA0">
              <w:rPr>
                <w:rFonts w:ascii="Times New Roman" w:eastAsia="Times New Roman" w:hAnsi="Times New Roman" w:cs="Times New Roman"/>
                <w:b/>
                <w:color w:val="000000" w:themeColor="text1"/>
                <w:sz w:val="20"/>
                <w:szCs w:val="20"/>
                <w:lang w:val="uk-UA"/>
              </w:rPr>
              <w:t>– коефіцієнт 30%</w:t>
            </w:r>
            <w:r w:rsidRPr="00934BA0">
              <w:rPr>
                <w:rFonts w:ascii="Times New Roman" w:eastAsia="Times New Roman" w:hAnsi="Times New Roman" w:cs="Times New Roman"/>
                <w:color w:val="000000" w:themeColor="text1"/>
                <w:sz w:val="20"/>
                <w:szCs w:val="20"/>
                <w:lang w:val="uk-UA"/>
              </w:rPr>
              <w:t>;</w:t>
            </w:r>
          </w:p>
          <w:p w14:paraId="16B5F899"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r w:rsidRPr="00934BA0">
              <w:rPr>
                <w:rFonts w:ascii="Times New Roman" w:eastAsia="Times New Roman" w:hAnsi="Times New Roman" w:cs="Times New Roman"/>
                <w:b/>
                <w:color w:val="000000" w:themeColor="text1"/>
                <w:sz w:val="20"/>
                <w:szCs w:val="20"/>
                <w:lang w:val="uk-UA"/>
              </w:rPr>
              <w:t>(після повідомлення ліцензіата про необхідність припинення порушення)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коефіцієнт 20%</w:t>
            </w:r>
            <w:r w:rsidRPr="00934BA0">
              <w:rPr>
                <w:rFonts w:ascii="Times New Roman" w:eastAsia="Times New Roman" w:hAnsi="Times New Roman" w:cs="Times New Roman"/>
                <w:color w:val="000000" w:themeColor="text1"/>
                <w:sz w:val="20"/>
                <w:szCs w:val="20"/>
                <w:lang w:val="uk-UA"/>
              </w:rPr>
              <w:t xml:space="preserve">; </w:t>
            </w:r>
          </w:p>
          <w:p w14:paraId="5E0EB3F6"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одночасне вчинення більш ніж одного порушення </w:t>
            </w:r>
            <w:r w:rsidRPr="00934BA0">
              <w:rPr>
                <w:rFonts w:ascii="Times New Roman" w:eastAsia="Times New Roman" w:hAnsi="Times New Roman" w:cs="Times New Roman"/>
                <w:b/>
                <w:color w:val="000000" w:themeColor="text1"/>
                <w:sz w:val="20"/>
                <w:szCs w:val="20"/>
                <w:lang w:val="uk-UA"/>
              </w:rPr>
              <w:t>– коефіцієнт 10%</w:t>
            </w:r>
            <w:r w:rsidRPr="00934BA0">
              <w:rPr>
                <w:rFonts w:ascii="Times New Roman" w:eastAsia="Times New Roman" w:hAnsi="Times New Roman" w:cs="Times New Roman"/>
                <w:color w:val="000000" w:themeColor="text1"/>
                <w:sz w:val="20"/>
                <w:szCs w:val="20"/>
                <w:lang w:val="uk-UA"/>
              </w:rPr>
              <w:t>;</w:t>
            </w:r>
          </w:p>
          <w:p w14:paraId="751ACEEA"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вчинення порушення </w:t>
            </w:r>
            <w:r w:rsidRPr="00934BA0">
              <w:rPr>
                <w:rFonts w:ascii="Times New Roman" w:eastAsia="Times New Roman" w:hAnsi="Times New Roman" w:cs="Times New Roman"/>
                <w:b/>
                <w:color w:val="000000" w:themeColor="text1"/>
                <w:sz w:val="20"/>
                <w:szCs w:val="20"/>
                <w:lang w:val="uk-UA"/>
              </w:rPr>
              <w:t>спільно/узгоджено з іншими суб’єктами господарювання (учасниками ринку) – коефіцієнт 15%</w:t>
            </w:r>
            <w:r w:rsidRPr="00934BA0">
              <w:rPr>
                <w:rFonts w:ascii="Times New Roman" w:eastAsia="Times New Roman" w:hAnsi="Times New Roman" w:cs="Times New Roman"/>
                <w:color w:val="000000" w:themeColor="text1"/>
                <w:sz w:val="20"/>
                <w:szCs w:val="20"/>
                <w:lang w:val="uk-UA"/>
              </w:rPr>
              <w:t>;</w:t>
            </w:r>
          </w:p>
          <w:p w14:paraId="2080CC17"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5) участь/обізнаність керівництва ліцензіата щодо порушення або потенційного його вчинення;</w:t>
            </w:r>
          </w:p>
          <w:p w14:paraId="0822432F"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6) відмова від сприяння проведенню перевірки чи проведенню розслідування порушення;</w:t>
            </w:r>
          </w:p>
          <w:p w14:paraId="257817BA" w14:textId="77777777" w:rsidR="00176981" w:rsidRPr="00934BA0" w:rsidRDefault="00176981" w:rsidP="00176981">
            <w:p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r w:rsidRPr="00934BA0">
              <w:rPr>
                <w:rFonts w:ascii="Times New Roman" w:eastAsia="Times New Roman" w:hAnsi="Times New Roman" w:cs="Times New Roman"/>
                <w:color w:val="000000" w:themeColor="text1"/>
                <w:sz w:val="20"/>
                <w:szCs w:val="20"/>
                <w:lang w:val="uk-UA"/>
              </w:rPr>
              <w:t xml:space="preserve"> перешкоджання розслідуванню, спроби приховати порушення та його негативні наслідки </w:t>
            </w:r>
            <w:r w:rsidRPr="00934BA0">
              <w:rPr>
                <w:rFonts w:ascii="Times New Roman" w:eastAsia="Times New Roman" w:hAnsi="Times New Roman" w:cs="Times New Roman"/>
                <w:b/>
                <w:color w:val="000000" w:themeColor="text1"/>
                <w:sz w:val="20"/>
                <w:szCs w:val="20"/>
                <w:lang w:val="uk-UA"/>
              </w:rPr>
              <w:t>– коефіцієнт 10%</w:t>
            </w:r>
            <w:r w:rsidRPr="00934BA0">
              <w:rPr>
                <w:rFonts w:ascii="Times New Roman" w:eastAsia="Times New Roman" w:hAnsi="Times New Roman" w:cs="Times New Roman"/>
                <w:color w:val="000000" w:themeColor="text1"/>
                <w:sz w:val="20"/>
                <w:szCs w:val="20"/>
                <w:lang w:val="uk-UA"/>
              </w:rPr>
              <w:t>;</w:t>
            </w:r>
          </w:p>
          <w:p w14:paraId="0B32F02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w:t>
            </w:r>
            <w:r w:rsidRPr="00934BA0">
              <w:rPr>
                <w:rFonts w:ascii="Times New Roman" w:eastAsia="Times New Roman" w:hAnsi="Times New Roman" w:cs="Times New Roman"/>
                <w:color w:val="000000" w:themeColor="text1"/>
                <w:sz w:val="20"/>
                <w:szCs w:val="20"/>
                <w:lang w:val="uk-UA"/>
              </w:rPr>
              <w:t xml:space="preserve"> продовження вчинення порушення після того, як НКРЕКП стало відомо про вчинення такого порушення, </w:t>
            </w:r>
            <w:r w:rsidRPr="00934BA0">
              <w:rPr>
                <w:rFonts w:ascii="Times New Roman" w:eastAsia="Times New Roman" w:hAnsi="Times New Roman" w:cs="Times New Roman"/>
                <w:b/>
                <w:color w:val="000000" w:themeColor="text1"/>
                <w:sz w:val="20"/>
                <w:szCs w:val="20"/>
                <w:lang w:val="uk-UA"/>
              </w:rPr>
              <w:t>– коефіцієнт 10%</w:t>
            </w:r>
            <w:r w:rsidRPr="00934BA0">
              <w:rPr>
                <w:rFonts w:ascii="Times New Roman" w:eastAsia="Times New Roman" w:hAnsi="Times New Roman" w:cs="Times New Roman"/>
                <w:color w:val="000000" w:themeColor="text1"/>
                <w:sz w:val="20"/>
                <w:szCs w:val="20"/>
                <w:lang w:val="uk-UA"/>
              </w:rPr>
              <w:t>.</w:t>
            </w:r>
          </w:p>
          <w:p w14:paraId="3C3390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7E5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6207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C708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AA779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7B9EB9D"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Для цілей цієї Методики, обтяжуючими обставинами вчиненого порушення є:</w:t>
            </w:r>
          </w:p>
          <w:p w14:paraId="1290BC2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 </w:t>
            </w:r>
            <w:r w:rsidRPr="00934BA0">
              <w:rPr>
                <w:rFonts w:ascii="Times New Roman" w:eastAsia="Times New Roman" w:hAnsi="Times New Roman" w:cs="Times New Roman"/>
                <w:b/>
                <w:color w:val="000000" w:themeColor="text1"/>
                <w:sz w:val="20"/>
                <w:szCs w:val="20"/>
                <w:lang w:val="uk-UA"/>
              </w:rPr>
              <w:t>(10%);</w:t>
            </w:r>
          </w:p>
          <w:p w14:paraId="558E0C8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r w:rsidRPr="00934BA0">
              <w:rPr>
                <w:rFonts w:ascii="Times New Roman" w:eastAsia="Times New Roman" w:hAnsi="Times New Roman" w:cs="Times New Roman"/>
                <w:b/>
                <w:color w:val="000000" w:themeColor="text1"/>
                <w:sz w:val="20"/>
                <w:szCs w:val="20"/>
                <w:lang w:val="uk-UA"/>
              </w:rPr>
              <w:t xml:space="preserve">(10%); </w:t>
            </w:r>
          </w:p>
          <w:p w14:paraId="4582E53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9A050D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3)</w:t>
            </w:r>
            <w:r w:rsidRPr="00934BA0">
              <w:rPr>
                <w:rFonts w:ascii="Times New Roman" w:eastAsia="Times New Roman" w:hAnsi="Times New Roman" w:cs="Times New Roman"/>
                <w:color w:val="000000" w:themeColor="text1"/>
                <w:sz w:val="20"/>
                <w:szCs w:val="20"/>
                <w:lang w:val="uk-UA"/>
              </w:rPr>
              <w:t xml:space="preserve"> вчинення порушення за допомогою/із організованою залученістю інших учасників ринку </w:t>
            </w:r>
            <w:r w:rsidRPr="00934BA0">
              <w:rPr>
                <w:rFonts w:ascii="Times New Roman" w:eastAsia="Times New Roman" w:hAnsi="Times New Roman" w:cs="Times New Roman"/>
                <w:b/>
                <w:color w:val="000000" w:themeColor="text1"/>
                <w:sz w:val="20"/>
                <w:szCs w:val="20"/>
                <w:lang w:val="uk-UA"/>
              </w:rPr>
              <w:t>(10%);</w:t>
            </w:r>
          </w:p>
          <w:p w14:paraId="264A042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4)</w:t>
            </w:r>
            <w:r w:rsidRPr="00934BA0">
              <w:rPr>
                <w:rFonts w:ascii="Times New Roman" w:eastAsia="Times New Roman" w:hAnsi="Times New Roman" w:cs="Times New Roman"/>
                <w:color w:val="000000" w:themeColor="text1"/>
                <w:sz w:val="20"/>
                <w:szCs w:val="20"/>
                <w:lang w:val="uk-UA"/>
              </w:rPr>
              <w:t xml:space="preserve"> участь/обізнаність керівництва ліцензіата щодо порушення або потенційного його вчинення (</w:t>
            </w:r>
            <w:r w:rsidRPr="00934BA0">
              <w:rPr>
                <w:rFonts w:ascii="Times New Roman" w:eastAsia="Times New Roman" w:hAnsi="Times New Roman" w:cs="Times New Roman"/>
                <w:b/>
                <w:color w:val="000000" w:themeColor="text1"/>
                <w:sz w:val="20"/>
                <w:szCs w:val="20"/>
                <w:lang w:val="uk-UA"/>
              </w:rPr>
              <w:t>5%);</w:t>
            </w:r>
          </w:p>
          <w:p w14:paraId="008D061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r w:rsidRPr="00934BA0">
              <w:rPr>
                <w:rFonts w:ascii="Times New Roman" w:eastAsia="Times New Roman" w:hAnsi="Times New Roman" w:cs="Times New Roman"/>
                <w:color w:val="000000" w:themeColor="text1"/>
                <w:sz w:val="20"/>
                <w:szCs w:val="20"/>
                <w:lang w:val="uk-UA"/>
              </w:rPr>
              <w:t xml:space="preserve"> відмова від сприяння проведенню перевірки чи проведенню розслідування порушення (</w:t>
            </w:r>
            <w:r w:rsidRPr="00934BA0">
              <w:rPr>
                <w:rFonts w:ascii="Times New Roman" w:eastAsia="Times New Roman" w:hAnsi="Times New Roman" w:cs="Times New Roman"/>
                <w:b/>
                <w:color w:val="000000" w:themeColor="text1"/>
                <w:sz w:val="20"/>
                <w:szCs w:val="20"/>
                <w:lang w:val="uk-UA"/>
              </w:rPr>
              <w:t>10%);</w:t>
            </w:r>
          </w:p>
          <w:p w14:paraId="3D2E3D6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w:t>
            </w:r>
            <w:r w:rsidRPr="00934BA0">
              <w:rPr>
                <w:rFonts w:ascii="Times New Roman" w:eastAsia="Times New Roman" w:hAnsi="Times New Roman" w:cs="Times New Roman"/>
                <w:color w:val="000000" w:themeColor="text1"/>
                <w:sz w:val="20"/>
                <w:szCs w:val="20"/>
                <w:lang w:val="uk-UA"/>
              </w:rPr>
              <w:t xml:space="preserve"> перешкоджання розслідуванню, спроби приховати порушення та його негативні наслідки </w:t>
            </w:r>
            <w:r w:rsidRPr="00934BA0">
              <w:rPr>
                <w:rFonts w:ascii="Times New Roman" w:eastAsia="Times New Roman" w:hAnsi="Times New Roman" w:cs="Times New Roman"/>
                <w:b/>
                <w:color w:val="000000" w:themeColor="text1"/>
                <w:sz w:val="20"/>
                <w:szCs w:val="20"/>
                <w:lang w:val="uk-UA"/>
              </w:rPr>
              <w:t>(10%);</w:t>
            </w:r>
          </w:p>
          <w:p w14:paraId="31F644A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7)</w:t>
            </w:r>
            <w:r w:rsidRPr="00934BA0">
              <w:rPr>
                <w:rFonts w:ascii="Times New Roman" w:eastAsia="Times New Roman" w:hAnsi="Times New Roman" w:cs="Times New Roman"/>
                <w:color w:val="000000" w:themeColor="text1"/>
                <w:sz w:val="20"/>
                <w:szCs w:val="20"/>
                <w:lang w:val="uk-UA"/>
              </w:rPr>
              <w:t xml:space="preserve"> продовження вчинення порушення після того, як НКРЕКП стало відомо про вчинення такого порушення, що триває </w:t>
            </w:r>
            <w:r w:rsidRPr="00934BA0">
              <w:rPr>
                <w:rFonts w:ascii="Times New Roman" w:eastAsia="Times New Roman" w:hAnsi="Times New Roman" w:cs="Times New Roman"/>
                <w:b/>
                <w:color w:val="000000" w:themeColor="text1"/>
                <w:sz w:val="20"/>
                <w:szCs w:val="20"/>
                <w:lang w:val="uk-UA"/>
              </w:rPr>
              <w:t>(5%).</w:t>
            </w:r>
          </w:p>
          <w:p w14:paraId="4FB399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22E1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D3184A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2.4.7. Обтяжуючими обставинами вчиненого порушення є: </w:t>
            </w:r>
          </w:p>
          <w:p w14:paraId="5FBBBBE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w:t>
            </w:r>
            <w:r w:rsidRPr="00934BA0">
              <w:rPr>
                <w:rFonts w:ascii="Times New Roman" w:eastAsia="Times New Roman" w:hAnsi="Times New Roman" w:cs="Times New Roman"/>
                <w:b/>
                <w:color w:val="000000" w:themeColor="text1"/>
                <w:sz w:val="20"/>
                <w:szCs w:val="20"/>
                <w:lang w:val="uk-UA"/>
              </w:rPr>
              <w:t xml:space="preserve"> та </w:t>
            </w:r>
            <w:r w:rsidRPr="00934BA0">
              <w:rPr>
                <w:rFonts w:ascii="Times New Roman" w:eastAsia="Times New Roman" w:hAnsi="Times New Roman" w:cs="Times New Roman"/>
                <w:color w:val="000000" w:themeColor="text1"/>
                <w:sz w:val="20"/>
                <w:szCs w:val="20"/>
                <w:lang w:val="uk-UA"/>
              </w:rPr>
              <w:t xml:space="preserve">дотримання норм чинного законодавства; </w:t>
            </w:r>
          </w:p>
          <w:p w14:paraId="4023C18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p>
          <w:p w14:paraId="36C4AF5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одночасне вчинення більш ніж одного порушення </w:t>
            </w:r>
            <w:r w:rsidRPr="00934BA0">
              <w:rPr>
                <w:rFonts w:ascii="Times New Roman" w:eastAsia="Times New Roman" w:hAnsi="Times New Roman" w:cs="Times New Roman"/>
                <w:b/>
                <w:color w:val="000000" w:themeColor="text1"/>
                <w:sz w:val="20"/>
                <w:szCs w:val="20"/>
                <w:lang w:val="uk-UA"/>
              </w:rPr>
              <w:t>(окрім тривалих порушень);</w:t>
            </w:r>
            <w:r w:rsidRPr="00934BA0">
              <w:rPr>
                <w:rFonts w:ascii="Times New Roman" w:eastAsia="Times New Roman" w:hAnsi="Times New Roman" w:cs="Times New Roman"/>
                <w:color w:val="000000" w:themeColor="text1"/>
                <w:sz w:val="20"/>
                <w:szCs w:val="20"/>
                <w:lang w:val="uk-UA"/>
              </w:rPr>
              <w:t xml:space="preserve"> </w:t>
            </w:r>
          </w:p>
          <w:p w14:paraId="3286644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вчинення порушення за допомогою </w:t>
            </w:r>
            <w:r w:rsidRPr="00934BA0">
              <w:rPr>
                <w:rFonts w:ascii="Times New Roman" w:eastAsia="Times New Roman" w:hAnsi="Times New Roman" w:cs="Times New Roman"/>
                <w:b/>
                <w:color w:val="000000" w:themeColor="text1"/>
                <w:sz w:val="20"/>
                <w:szCs w:val="20"/>
                <w:lang w:val="uk-UA"/>
              </w:rPr>
              <w:t xml:space="preserve">чи </w:t>
            </w:r>
            <w:r w:rsidRPr="00934BA0">
              <w:rPr>
                <w:rFonts w:ascii="Times New Roman" w:eastAsia="Times New Roman" w:hAnsi="Times New Roman" w:cs="Times New Roman"/>
                <w:color w:val="000000" w:themeColor="text1"/>
                <w:sz w:val="20"/>
                <w:szCs w:val="20"/>
                <w:lang w:val="uk-UA"/>
              </w:rPr>
              <w:t xml:space="preserve">із організованою залученістю інших ліцензіатів НКРЕКП; </w:t>
            </w:r>
          </w:p>
          <w:p w14:paraId="68C1FE4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участь</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та </w:t>
            </w:r>
            <w:r w:rsidRPr="00934BA0">
              <w:rPr>
                <w:rFonts w:ascii="Times New Roman" w:eastAsia="Times New Roman" w:hAnsi="Times New Roman" w:cs="Times New Roman"/>
                <w:color w:val="000000" w:themeColor="text1"/>
                <w:sz w:val="20"/>
                <w:szCs w:val="20"/>
                <w:lang w:val="uk-UA"/>
              </w:rPr>
              <w:t xml:space="preserve">обізнаність керівництва ліцензіата щодо порушення або потенційного його вчинення; </w:t>
            </w:r>
          </w:p>
          <w:p w14:paraId="7545387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необгрунтована відмова від сприяння проведенню законної перевірки чи проведенню законного розслідування порушення; </w:t>
            </w:r>
          </w:p>
          <w:p w14:paraId="7B9345E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перешкоджання належному та законному розслідуванню, спроби приховати порушення та його негативні наслідки; </w:t>
            </w:r>
          </w:p>
          <w:p w14:paraId="5BED9CB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8) продовження вчинення порушення після того, як НКРЕКП </w:t>
            </w:r>
            <w:r w:rsidRPr="00934BA0">
              <w:rPr>
                <w:rFonts w:ascii="Times New Roman" w:eastAsia="Times New Roman" w:hAnsi="Times New Roman" w:cs="Times New Roman"/>
                <w:b/>
                <w:color w:val="000000" w:themeColor="text1"/>
                <w:sz w:val="20"/>
                <w:szCs w:val="20"/>
                <w:lang w:val="uk-UA"/>
              </w:rPr>
              <w:t>повідомила порушника</w:t>
            </w:r>
            <w:r w:rsidRPr="00934BA0">
              <w:rPr>
                <w:rFonts w:ascii="Times New Roman" w:eastAsia="Times New Roman" w:hAnsi="Times New Roman" w:cs="Times New Roman"/>
                <w:color w:val="000000" w:themeColor="text1"/>
                <w:sz w:val="20"/>
                <w:szCs w:val="20"/>
                <w:lang w:val="uk-UA"/>
              </w:rPr>
              <w:t xml:space="preserve"> про вчинення такого порушення, що триває.</w:t>
            </w:r>
          </w:p>
          <w:p w14:paraId="45A0E9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370D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020373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lastRenderedPageBreak/>
              <w:t>Уточнити та доповнити п.2.4.7.</w:t>
            </w:r>
          </w:p>
          <w:p w14:paraId="4EF31B7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5F70651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p>
          <w:p w14:paraId="75E2EF2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r w:rsidRPr="00934BA0">
              <w:rPr>
                <w:rFonts w:ascii="Times New Roman" w:eastAsia="Times New Roman" w:hAnsi="Times New Roman" w:cs="Times New Roman"/>
                <w:b/>
                <w:color w:val="000000" w:themeColor="text1"/>
                <w:sz w:val="20"/>
                <w:szCs w:val="20"/>
                <w:lang w:val="uk-UA"/>
              </w:rPr>
              <w:t>, що встановлюється розлідуванням відповідно до затвердженого Порядку розлідування зловживань на оптовому ринку;</w:t>
            </w:r>
          </w:p>
          <w:p w14:paraId="1DFEB10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w:t>
            </w:r>
            <w:r w:rsidRPr="00934BA0">
              <w:rPr>
                <w:rFonts w:ascii="Times New Roman" w:eastAsia="Times New Roman" w:hAnsi="Times New Roman" w:cs="Times New Roman"/>
                <w:b/>
                <w:color w:val="000000" w:themeColor="text1"/>
                <w:sz w:val="20"/>
                <w:szCs w:val="20"/>
                <w:lang w:val="uk-UA"/>
              </w:rPr>
              <w:t>та безперервність</w:t>
            </w:r>
            <w:r w:rsidRPr="00934BA0">
              <w:rPr>
                <w:rFonts w:ascii="Times New Roman" w:eastAsia="Times New Roman" w:hAnsi="Times New Roman" w:cs="Times New Roman"/>
                <w:color w:val="000000" w:themeColor="text1"/>
                <w:sz w:val="20"/>
                <w:szCs w:val="20"/>
                <w:lang w:val="uk-UA"/>
              </w:rPr>
              <w:t xml:space="preserve"> оцінюваного порушення;</w:t>
            </w:r>
          </w:p>
          <w:p w14:paraId="4ED9E9A7"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18E5878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27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ліцензіатів НКРЕКП</w:t>
            </w:r>
            <w:r w:rsidRPr="00934BA0">
              <w:rPr>
                <w:rFonts w:ascii="Times New Roman" w:eastAsia="Times New Roman" w:hAnsi="Times New Roman" w:cs="Times New Roman"/>
                <w:b/>
                <w:color w:val="000000" w:themeColor="text1"/>
                <w:sz w:val="20"/>
                <w:szCs w:val="20"/>
                <w:lang w:val="uk-UA"/>
              </w:rPr>
              <w:t>, що встановлюється розлідуванням відповідно до затвердженого Порядку розлідування зловживань на оптовому ринку;</w:t>
            </w:r>
          </w:p>
          <w:p w14:paraId="388D3A68" w14:textId="77777777" w:rsidR="00176981" w:rsidRPr="00934BA0" w:rsidRDefault="00176981" w:rsidP="00176981">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strike/>
                <w:color w:val="000000" w:themeColor="text1"/>
                <w:sz w:val="20"/>
                <w:szCs w:val="20"/>
                <w:lang w:val="uk-UA"/>
              </w:rPr>
            </w:pPr>
          </w:p>
          <w:p w14:paraId="1D0684FF" w14:textId="77777777" w:rsidR="00176981" w:rsidRPr="00934BA0" w:rsidRDefault="00176981" w:rsidP="00176981">
            <w:pPr>
              <w:widowControl/>
              <w:pBdr>
                <w:top w:val="nil"/>
                <w:left w:val="nil"/>
                <w:bottom w:val="nil"/>
                <w:right w:val="nil"/>
                <w:between w:val="nil"/>
              </w:pBdr>
              <w:spacing w:after="0" w:line="240" w:lineRule="auto"/>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5) участь/обізнаність керівництва ліцензіата щодо порушення або потенційного його вчинення;</w:t>
            </w:r>
          </w:p>
          <w:p w14:paraId="1E28DC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A452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0914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70F6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9E7B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07A7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BA45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1BD6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FCD8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0D71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BD47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78C1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A6AA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EF52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38BD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C950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2AC8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6973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8950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77D4E12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3CCF629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7B066D1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оцінюваного порушення; </w:t>
            </w:r>
          </w:p>
          <w:p w14:paraId="4094A9B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3) одночасне вчинення більш ніж одного порушення;</w:t>
            </w:r>
          </w:p>
          <w:p w14:paraId="22404DC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учасників ринку;</w:t>
            </w:r>
          </w:p>
          <w:p w14:paraId="17F4221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участь/обізнаність керівництва ліцензіата щодо порушення </w:t>
            </w:r>
            <w:r w:rsidRPr="00934BA0">
              <w:rPr>
                <w:rFonts w:ascii="Times New Roman" w:eastAsia="Times New Roman" w:hAnsi="Times New Roman" w:cs="Times New Roman"/>
                <w:b/>
                <w:strike/>
                <w:color w:val="000000" w:themeColor="text1"/>
                <w:sz w:val="20"/>
                <w:szCs w:val="20"/>
                <w:lang w:val="uk-UA"/>
              </w:rPr>
              <w:t>або потенційного його вчинення</w:t>
            </w:r>
            <w:r w:rsidRPr="00934BA0">
              <w:rPr>
                <w:rFonts w:ascii="Times New Roman" w:eastAsia="Times New Roman" w:hAnsi="Times New Roman" w:cs="Times New Roman"/>
                <w:color w:val="000000" w:themeColor="text1"/>
                <w:sz w:val="20"/>
                <w:szCs w:val="20"/>
                <w:lang w:val="uk-UA"/>
              </w:rPr>
              <w:t>;</w:t>
            </w:r>
          </w:p>
          <w:p w14:paraId="0BCC5D3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відмова від сприяння проведенню перевірки </w:t>
            </w:r>
            <w:r w:rsidRPr="00934BA0">
              <w:rPr>
                <w:rFonts w:ascii="Times New Roman" w:eastAsia="Times New Roman" w:hAnsi="Times New Roman" w:cs="Times New Roman"/>
                <w:b/>
                <w:strike/>
                <w:color w:val="000000" w:themeColor="text1"/>
                <w:sz w:val="20"/>
                <w:szCs w:val="20"/>
                <w:lang w:val="uk-UA"/>
              </w:rPr>
              <w:t>чи проведенню розслідування порушення</w:t>
            </w:r>
            <w:r w:rsidRPr="00934BA0">
              <w:rPr>
                <w:rFonts w:ascii="Times New Roman" w:eastAsia="Times New Roman" w:hAnsi="Times New Roman" w:cs="Times New Roman"/>
                <w:color w:val="000000" w:themeColor="text1"/>
                <w:sz w:val="20"/>
                <w:szCs w:val="20"/>
                <w:lang w:val="uk-UA"/>
              </w:rPr>
              <w:t>;</w:t>
            </w:r>
          </w:p>
          <w:p w14:paraId="3A20DBC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7) перешкоджання розслідуванню, спроби приховати порушення та його негативні наслідки;</w:t>
            </w:r>
          </w:p>
          <w:p w14:paraId="199D12A1"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продовження вчинення порушення після того, як НКРЕКП стало відомо про вчинення такого порушення, що триває.</w:t>
            </w:r>
          </w:p>
          <w:p w14:paraId="39E065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92B2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7FA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DECC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5F52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E92A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1B3F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65D3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668A8C4"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2.4.7. Обтяжуючими обставинами вчиненого порушення є:</w:t>
            </w:r>
          </w:p>
          <w:p w14:paraId="781F0E9D"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5A808BB4"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повторюваність оцінюваного порушення;</w:t>
            </w:r>
          </w:p>
          <w:p w14:paraId="107C5D2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одночасне вчинення більш ніж одного порушення;</w:t>
            </w:r>
          </w:p>
          <w:p w14:paraId="0E0F203A"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вчинення порушення за допомогою/із організованою залученістю інших ліцензіатів НКРЕКП;</w:t>
            </w:r>
          </w:p>
          <w:p w14:paraId="7554103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участь/обізнаність керівництва ліцензіата щодо порушення або потенційного його вчинення;</w:t>
            </w:r>
          </w:p>
          <w:p w14:paraId="34FFAC5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відмова від сприяння проведенню перевірки </w:t>
            </w:r>
            <w:r w:rsidRPr="00934BA0">
              <w:rPr>
                <w:rFonts w:ascii="Times New Roman" w:eastAsia="Times New Roman" w:hAnsi="Times New Roman" w:cs="Times New Roman"/>
                <w:b/>
                <w:strike/>
                <w:color w:val="000000" w:themeColor="text1"/>
                <w:sz w:val="20"/>
                <w:szCs w:val="20"/>
                <w:lang w:val="uk-UA"/>
              </w:rPr>
              <w:t>чи проведенню розслідування порушення</w:t>
            </w:r>
            <w:r w:rsidRPr="00934BA0">
              <w:rPr>
                <w:rFonts w:ascii="Times New Roman" w:eastAsia="Times New Roman" w:hAnsi="Times New Roman" w:cs="Times New Roman"/>
                <w:color w:val="000000" w:themeColor="text1"/>
                <w:sz w:val="20"/>
                <w:szCs w:val="20"/>
                <w:lang w:val="uk-UA"/>
              </w:rPr>
              <w:t>;</w:t>
            </w:r>
          </w:p>
          <w:p w14:paraId="4F8401E3"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7) </w:t>
            </w:r>
            <w:r w:rsidRPr="00934BA0">
              <w:rPr>
                <w:rFonts w:ascii="Times New Roman" w:eastAsia="Times New Roman" w:hAnsi="Times New Roman" w:cs="Times New Roman"/>
                <w:b/>
                <w:strike/>
                <w:color w:val="000000" w:themeColor="text1"/>
                <w:sz w:val="20"/>
                <w:szCs w:val="20"/>
                <w:lang w:val="uk-UA"/>
              </w:rPr>
              <w:t>перешкоджання розслідуванню,</w:t>
            </w:r>
            <w:r w:rsidRPr="00934BA0">
              <w:rPr>
                <w:rFonts w:ascii="Times New Roman" w:eastAsia="Times New Roman" w:hAnsi="Times New Roman" w:cs="Times New Roman"/>
                <w:color w:val="000000" w:themeColor="text1"/>
                <w:sz w:val="20"/>
                <w:szCs w:val="20"/>
                <w:lang w:val="uk-UA"/>
              </w:rPr>
              <w:t xml:space="preserve"> спроби </w:t>
            </w:r>
            <w:r w:rsidRPr="00934BA0">
              <w:rPr>
                <w:rFonts w:ascii="Times New Roman" w:eastAsia="Times New Roman" w:hAnsi="Times New Roman" w:cs="Times New Roman"/>
                <w:color w:val="000000" w:themeColor="text1"/>
                <w:sz w:val="20"/>
                <w:szCs w:val="20"/>
                <w:lang w:val="uk-UA"/>
              </w:rPr>
              <w:lastRenderedPageBreak/>
              <w:t>приховати порушення та його негативні наслідки;</w:t>
            </w:r>
          </w:p>
          <w:p w14:paraId="164951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продовження вчинення порушення після того, як НКРЕКП стало відомо про вчинення такого порушення, що триває.</w:t>
            </w:r>
          </w:p>
        </w:tc>
        <w:tc>
          <w:tcPr>
            <w:tcW w:w="3105" w:type="dxa"/>
            <w:shd w:val="clear" w:color="auto" w:fill="auto"/>
          </w:tcPr>
          <w:p w14:paraId="15D06A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778C606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Норма, що наявність двох і більше порушень відноситься до обтяжуючих обставин, є не коректною/ суб’єктивною, оскільки порушення за «вагою» можуть суттєво відрізнятися.</w:t>
            </w:r>
          </w:p>
          <w:p w14:paraId="5F5C00C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Прострочення двох форм звітів в НКРЕКП на 1 день, це два порушення. Прострочення звітної форми на 1 день у сукупності з не своєчасним повідомлення про зміну юридичної адреси, теж два порушення.</w:t>
            </w:r>
          </w:p>
          <w:p w14:paraId="6795A6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Де-факто за сукупності вони серйозно не вплинули на ліцензовану діяльність. Де-юре згідно п.4.7 Методики, є обтяжуючими обставинами, що є некоректним.  </w:t>
            </w:r>
          </w:p>
          <w:p w14:paraId="732C29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320A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DA65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4764FD4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метою дотримання принципів пропорційності покарання і порушення, розумності та недискримінаційності щодо всіх ліцензіатів в аналогічних умовах, необхідно визначити розміри коефіцієнтів для пом'якшуючих та обтяжуючих обставин та закріпити їх в Порядку (методиці).  </w:t>
            </w:r>
          </w:p>
          <w:p w14:paraId="0855271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C994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146F8C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AC320D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ACEDE0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D29506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4FE0A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Дуже суб’єктивні критерії – що можна вважати потенційним вчиненням чи відмовою від сприяння.</w:t>
            </w:r>
          </w:p>
          <w:p w14:paraId="70F731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63E1BF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Вкрай непрозоре положення. Неоднозначність норм та відсутність роз’яснень, досить часто приводить до дій, які містять лише ознаки порушення і тільки після досконалого розслідування можна з’ясувати чи можуть такі дії кваліфікуватись, як порушення.</w:t>
            </w:r>
          </w:p>
          <w:p w14:paraId="27C326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9596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9CDF1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CC4FE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5BFD2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Згідно змісту положень проекту Порядку (Методики) розрахунок розміру штрафних санкції застосовуються за кожне окреме вчинене ліцензіатом порушення, що вочевидь суперечить визначенню обставини одночасного вчинення більш ніж одного порушення у якості обтяжуючої.</w:t>
            </w:r>
          </w:p>
          <w:p w14:paraId="500C8C4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6E4CF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Формулювання має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w:t>
            </w:r>
            <w:r w:rsidRPr="00934BA0">
              <w:rPr>
                <w:rFonts w:ascii="Times New Roman" w:eastAsia="Times New Roman" w:hAnsi="Times New Roman" w:cs="Times New Roman"/>
                <w:color w:val="000000" w:themeColor="text1"/>
                <w:sz w:val="20"/>
                <w:szCs w:val="20"/>
                <w:lang w:val="uk-UA"/>
              </w:rPr>
              <w:lastRenderedPageBreak/>
              <w:t>недопущення дискримінації.</w:t>
            </w:r>
          </w:p>
          <w:p w14:paraId="7E8BA3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079F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8099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18D7C9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не збільшувати підстави для застосування обтяжуючих обставин у порівнянні з визначеними Законом (ч.5 ст. 77 Закону «Про ринок електричної енергії» та ч.5 ст. 59 Закону «Про ринок природного газу»)</w:t>
            </w:r>
          </w:p>
          <w:p w14:paraId="2BF1BC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E48E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24D6932" w14:textId="77777777" w:rsidR="00176981" w:rsidRPr="00934BA0" w:rsidRDefault="00176981" w:rsidP="00176981">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положень частини п’ятої статті 59 Закону України «Про ринок природного газу» та  частини п’ятої статті 77 Закону України «Про ринок електричної енергії» поведінка правопорушника, спрямована на приховування правопорушення та його негативних наслідків, на продовження вчинення правопорушення, а також повторне вчинення правопорушення на ринку електричної енергії та  природного газу вважаються обтяжуючими обставинами.</w:t>
            </w:r>
          </w:p>
          <w:p w14:paraId="0EC95B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цього, необхідно деталізувати розміри коефіцієнтів до кожної  обтяжуючої обставини вчиненого правопорушення</w:t>
            </w:r>
          </w:p>
          <w:p w14:paraId="5DD11A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F0C8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3D5A9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7DC93B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П.п.1. Формулювання «невжиття заходів ліцензіатом для виконання/дотримання норм чинного законодавства» є зайвим, </w:t>
            </w:r>
            <w:r w:rsidRPr="00934BA0">
              <w:rPr>
                <w:rFonts w:ascii="Times New Roman" w:eastAsia="Times New Roman" w:hAnsi="Times New Roman" w:cs="Times New Roman"/>
                <w:i/>
                <w:color w:val="000000" w:themeColor="text1"/>
                <w:sz w:val="20"/>
                <w:szCs w:val="20"/>
                <w:lang w:val="uk-UA"/>
              </w:rPr>
              <w:lastRenderedPageBreak/>
              <w:t>так як будь-яку                          нецілеспрямовану бездіяльність ліцензіата*(несвоєчасне виконання договірних зобов’язань через брак коштів, що виникло внаслідок недофінансування чи ін. причин)  можна  вважати «невжиттям заходів ліцензіатом для виконання/дотримання норм чинного законодавства», що призведе до збільшення штрафу, а це не відповідає принципу розумності відповідно до п 1.7.</w:t>
            </w:r>
          </w:p>
          <w:p w14:paraId="2C0360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П.п.5. Участь/обізнаність керівництва має бути обтяжуючою обставиною лише за умови бездіяльності керівництва у вирішенні питань, що призвели до порушення (пропонуємо додати). Водночас, у випадку вчинення керівництвом активних дій щодо усуненняпорушення/відшкодування шкоди навпаки є пом’якшуючою обставиною.</w:t>
            </w:r>
          </w:p>
          <w:p w14:paraId="1898C8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6093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027F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E5F3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2EBAD34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 будь-якому підприємстві працівники, які наділені повноваженнями щодо прийняття рішень з питань поточної діяльності, у частині укладення договорів, визначення їх умов, підписання первинних документів та ін., як правило належать до керівництва підприємства або ці дії виконуються за погодження керівництва. Тому така обтяжуюча </w:t>
            </w:r>
            <w:r w:rsidRPr="00934BA0">
              <w:rPr>
                <w:rFonts w:ascii="Times New Roman" w:eastAsia="Times New Roman" w:hAnsi="Times New Roman" w:cs="Times New Roman"/>
                <w:color w:val="000000" w:themeColor="text1"/>
                <w:sz w:val="20"/>
                <w:szCs w:val="20"/>
                <w:lang w:val="uk-UA"/>
              </w:rPr>
              <w:lastRenderedPageBreak/>
              <w:t>обставина, як «участь/обізнаність керівництва ліцензіата щодо порушення або потенційного його вчинення» буде присутня у кожному правопорушенні і кожне правопорушення ліцензіата завжди матиме як мінімум одну обтяжуючу обставину, що суперечить самій меті встановлення переліку обтяжуючих обставин.</w:t>
            </w:r>
          </w:p>
          <w:p w14:paraId="504764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E5183E"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8DFF085" w14:textId="77777777" w:rsidR="00176981" w:rsidRPr="00934BA0" w:rsidRDefault="00176981" w:rsidP="00176981">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КМУ від 05.06.2019 № 483 (далі – Положення), передбачено компенсацію фінансових витрат учасників ринку на виконання спеціальних обов’язків, порядок здійснення якої визначається Кабінетом Міністрів України.</w:t>
            </w:r>
          </w:p>
          <w:p w14:paraId="021AEAAC" w14:textId="77777777" w:rsidR="00176981" w:rsidRPr="00934BA0" w:rsidRDefault="00176981" w:rsidP="00176981">
            <w:pPr>
              <w:shd w:val="clear" w:color="auto" w:fill="FFFFFF"/>
              <w:spacing w:after="0"/>
              <w:ind w:firstLine="448"/>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Однак, за весь період виконання спеціальних обов’язків відповідно до Положення механізми компенсації відсутні.</w:t>
            </w:r>
          </w:p>
          <w:p w14:paraId="5DA97F7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Також, необхідно визначити в пунктах 2.4.6 та 2.4.7 цього Порядку відсоткові значення за ті чи інші пом’якшуючи або обтяжуючі обставини під час розрахунку початкового штрафу, як це передбачено пунктами 3.4.6 та 3.4.7 Порядку при розрахунку </w:t>
            </w:r>
            <w:r w:rsidRPr="00934BA0">
              <w:rPr>
                <w:rFonts w:ascii="Times New Roman" w:eastAsia="Times New Roman" w:hAnsi="Times New Roman" w:cs="Times New Roman"/>
                <w:color w:val="000000" w:themeColor="text1"/>
                <w:sz w:val="20"/>
                <w:szCs w:val="20"/>
                <w:lang w:val="uk-UA"/>
              </w:rPr>
              <w:lastRenderedPageBreak/>
              <w:t>початкового штрафу, що накладається Регулятором на учасників оптового енергетичного ринку за зловживання на оптовому енергетичному ринку.</w:t>
            </w:r>
          </w:p>
          <w:p w14:paraId="4A8C77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E306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58C09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та з урахуванням пропозиції до п.2.4.3 проєкту Порядку в редакції НКРЕКП доцільно зазначити у Порядку розміри коефіцієнтів для кожної обставини.</w:t>
            </w:r>
          </w:p>
          <w:p w14:paraId="484B034F"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Розміри коефіцієнтів у пропозиції наведені для прикладу і потребують дооцінки та тестування.</w:t>
            </w:r>
          </w:p>
          <w:p w14:paraId="00CAD6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Обставина, що зазначена у підпункті 5 цього пункту, фактично дублює випадок, зазначений у підпункті 1 цього пункту.</w:t>
            </w:r>
          </w:p>
          <w:p w14:paraId="009790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Обставина, що зазначена у підпункті 6 цього пункту, є неоднозначною і не відомо, якими фактами чи документами може бути підтверджена, тому пропонується її видалити</w:t>
            </w:r>
          </w:p>
          <w:p w14:paraId="519B3E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AFF5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6BFAB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217E05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уточнення</w:t>
            </w:r>
            <w:r w:rsidRPr="00934BA0">
              <w:rPr>
                <w:rFonts w:ascii="Times New Roman" w:eastAsia="Times New Roman" w:hAnsi="Times New Roman" w:cs="Times New Roman"/>
                <w:color w:val="000000" w:themeColor="text1"/>
                <w:sz w:val="20"/>
                <w:szCs w:val="20"/>
                <w:lang w:val="uk-UA"/>
              </w:rPr>
              <w:t>.</w:t>
            </w:r>
          </w:p>
          <w:p w14:paraId="7AB1D36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Одночасне вчинення декількох порушень не може бути обтяжуючою обставиною, оскільки ці порушення можуть бути ніяк не зв’язані між собою і за кожним до ліцензіата може застосовуватись покарання.</w:t>
            </w:r>
          </w:p>
          <w:p w14:paraId="130804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9863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251B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92F6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1342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EB50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8A0D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3E1B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BB53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80B7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0189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1443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C68A4C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585E19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C2B8D4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DD8DF6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400164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262F4F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95D501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D5AB4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F190D2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F1B424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3CA69D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74B6B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360F93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A447C7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0675C1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порушника не має можливості самостійно дізнатися, чи НКРЕКП відомо про порушення, чи ні.</w:t>
            </w:r>
          </w:p>
          <w:p w14:paraId="584397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0C3A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32B1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DD86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7DF7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8529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8891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03E631A"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746C91A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041C3F70"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4ABA5B1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Необхідно чітко зазначити </w:t>
            </w:r>
            <w:r w:rsidRPr="00934BA0">
              <w:rPr>
                <w:rFonts w:ascii="Times New Roman" w:eastAsia="Times New Roman" w:hAnsi="Times New Roman" w:cs="Times New Roman"/>
                <w:color w:val="000000" w:themeColor="text1"/>
                <w:sz w:val="20"/>
                <w:szCs w:val="20"/>
                <w:lang w:val="uk-UA"/>
              </w:rPr>
              <w:lastRenderedPageBreak/>
              <w:t>процедуру, як встановлюються наявність обтяжуючих обставин вчиненого порушення.</w:t>
            </w:r>
          </w:p>
          <w:p w14:paraId="6A4666E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29E6F0C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1BAEFC7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23187810"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7CC2C9F0"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57C9EB01"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7849781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Виключити дану норму, оскільки для керівників учасників ринку існує окрема процедура притягнення їх до відповідальності відповідно до норм КУПАП та ін. нормативних актів, тому це не може додатково виступати як обтяжуюча обставина для учасника ринку </w:t>
            </w:r>
            <w:r w:rsidRPr="00934BA0">
              <w:rPr>
                <w:rFonts w:ascii="Times New Roman" w:eastAsia="Times New Roman" w:hAnsi="Times New Roman" w:cs="Times New Roman"/>
                <w:color w:val="000000" w:themeColor="text1"/>
                <w:sz w:val="20"/>
                <w:szCs w:val="20"/>
                <w:lang w:val="uk-UA"/>
              </w:rPr>
              <w:br/>
              <w:t>Посадові особи суб’єктів господарювання, що провадять діяльність у сферах енергетики та комунальних послуг, та суб’єктів, що належать до особливої групи споживачів, несуть адміністративну та кримінальну відповідальність за порушення законодавства у сферах енергетики та комунальних послуг (п. 2 ч. 1 ст. 22 ЗУ «Про НКРЕКП»).</w:t>
            </w:r>
          </w:p>
          <w:p w14:paraId="359074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D704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0D67AAD" w14:textId="77777777" w:rsidR="00176981" w:rsidRPr="00934BA0" w:rsidRDefault="00176981" w:rsidP="00176981">
            <w:pPr>
              <w:pStyle w:val="1"/>
              <w:spacing w:before="0" w:after="0"/>
              <w:ind w:firstLine="357"/>
              <w:jc w:val="both"/>
              <w:rPr>
                <w:rFonts w:cs="Times New Roman"/>
                <w:b w:val="0"/>
                <w:color w:val="000000" w:themeColor="text1"/>
                <w:sz w:val="20"/>
                <w:szCs w:val="20"/>
                <w:lang w:val="uk-UA"/>
              </w:rPr>
            </w:pPr>
            <w:r w:rsidRPr="00934BA0">
              <w:rPr>
                <w:rFonts w:cs="Times New Roman"/>
                <w:b w:val="0"/>
                <w:color w:val="000000" w:themeColor="text1"/>
                <w:sz w:val="20"/>
                <w:szCs w:val="20"/>
                <w:lang w:val="uk-UA"/>
              </w:rPr>
              <w:lastRenderedPageBreak/>
              <w:t>Одночасне вчинення більш ніж одного порушення не може вважатись обтяжуючою обставиною, адже під час здійснення перевірки в будь-якому разі виявляється більш ніж одне порушення. В такому разі, фактично кожен ліцензіат буде вчиняти порушення з обтяжуючими обставинами, що суперечить принципу розумності який закладений в Методиці.</w:t>
            </w:r>
          </w:p>
          <w:p w14:paraId="2F2D1671"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6FC2C47D"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1DF8EEA4"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71E7CD89" w14:textId="77777777" w:rsidR="00176981" w:rsidRPr="00934BA0" w:rsidRDefault="00176981" w:rsidP="00176981">
            <w:pPr>
              <w:spacing w:after="0" w:line="240" w:lineRule="auto"/>
              <w:ind w:firstLine="366"/>
              <w:jc w:val="both"/>
              <w:rPr>
                <w:rFonts w:ascii="Times New Roman" w:eastAsia="Times New Roman" w:hAnsi="Times New Roman" w:cs="Times New Roman"/>
                <w:color w:val="000000" w:themeColor="text1"/>
                <w:sz w:val="20"/>
                <w:szCs w:val="20"/>
                <w:lang w:val="uk-UA"/>
              </w:rPr>
            </w:pPr>
          </w:p>
          <w:p w14:paraId="64C4F74E" w14:textId="77777777" w:rsidR="00176981" w:rsidRPr="00934BA0" w:rsidRDefault="00176981" w:rsidP="00176981">
            <w:pPr>
              <w:spacing w:after="0" w:line="240" w:lineRule="auto"/>
              <w:ind w:firstLine="366"/>
              <w:jc w:val="both"/>
              <w:rPr>
                <w:rFonts w:ascii="Times New Roman" w:eastAsia="Times New Roman" w:hAnsi="Times New Roman" w:cs="Times New Roman"/>
                <w:color w:val="000000" w:themeColor="text1"/>
                <w:sz w:val="20"/>
                <w:szCs w:val="20"/>
                <w:lang w:val="uk-UA"/>
              </w:rPr>
            </w:pPr>
          </w:p>
          <w:p w14:paraId="735052F5" w14:textId="77777777" w:rsidR="00176981" w:rsidRPr="00934BA0" w:rsidRDefault="00176981" w:rsidP="00176981">
            <w:pPr>
              <w:spacing w:after="0" w:line="240" w:lineRule="auto"/>
              <w:ind w:firstLine="366"/>
              <w:jc w:val="both"/>
              <w:rPr>
                <w:rFonts w:ascii="Times New Roman" w:eastAsia="Times New Roman" w:hAnsi="Times New Roman" w:cs="Times New Roman"/>
                <w:color w:val="000000" w:themeColor="text1"/>
                <w:sz w:val="20"/>
                <w:szCs w:val="20"/>
                <w:lang w:val="uk-UA"/>
              </w:rPr>
            </w:pPr>
          </w:p>
          <w:p w14:paraId="6B8B8939" w14:textId="77777777" w:rsidR="00176981" w:rsidRPr="00934BA0" w:rsidRDefault="00176981" w:rsidP="00176981">
            <w:pPr>
              <w:spacing w:after="0" w:line="240" w:lineRule="auto"/>
              <w:ind w:firstLine="36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є предметом перевірки, згідно з переліком питань, можливість потенційного вчинення порушення.</w:t>
            </w:r>
          </w:p>
          <w:p w14:paraId="631C323C" w14:textId="77777777" w:rsidR="00176981" w:rsidRPr="00934BA0" w:rsidRDefault="00176981" w:rsidP="00176981">
            <w:pPr>
              <w:spacing w:after="0" w:line="240" w:lineRule="auto"/>
              <w:ind w:firstLine="359"/>
              <w:jc w:val="both"/>
              <w:rPr>
                <w:rFonts w:ascii="Times New Roman" w:eastAsia="Times New Roman" w:hAnsi="Times New Roman" w:cs="Times New Roman"/>
                <w:color w:val="000000" w:themeColor="text1"/>
                <w:sz w:val="20"/>
                <w:szCs w:val="20"/>
                <w:lang w:val="uk-UA"/>
              </w:rPr>
            </w:pPr>
          </w:p>
          <w:p w14:paraId="4BC0229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Порядком контролю не передбачено здійснення розслідувань.</w:t>
            </w:r>
          </w:p>
          <w:p w14:paraId="24FC62F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16E2C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AB774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Розслідування проводиться стосовно зловживань на оптових енергетичних ринках.</w:t>
            </w:r>
          </w:p>
        </w:tc>
        <w:tc>
          <w:tcPr>
            <w:tcW w:w="2715" w:type="dxa"/>
            <w:shd w:val="clear" w:color="auto" w:fill="auto"/>
          </w:tcPr>
          <w:p w14:paraId="6B10642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6EDE375A"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випадку несуттєвості обтяжуючих обставин застосовуватиметься незначне коригування</w:t>
            </w:r>
          </w:p>
          <w:p w14:paraId="5DFE712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47CF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01242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D57AB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D2547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FF2E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0B052C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64D2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1E189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54C3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2D4036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93A8C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BF18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1D20B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7D5B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1B1FF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A65EE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93E7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160E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D3897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F0E76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F2101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60111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7D0F0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B7424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75C4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4EFC88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1BAA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6CBC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91CD5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7E85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DEE5C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20FB6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5858A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4EFE0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2732A5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2BBA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A8105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86F8F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09502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A53D14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8FD7E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5B6EB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FB4727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897705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BD3C7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AC5043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40405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F071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3BD15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DBBF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419B0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E638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0083D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CEAF6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2B527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076F7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4C89C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B4DF42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89C4EB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F8588F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E36F0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2815F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DFB9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DDB31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2BFF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EA27D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10619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1798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34ADC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FB13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34FE9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16C3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65B2A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84A78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1C02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A9BF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418033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3FC46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15F37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E4FD0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CB55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A6662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AA664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4225F6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B3A3E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обговорення</w:t>
            </w:r>
          </w:p>
          <w:p w14:paraId="17A39D7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ADC180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92707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4F0D6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69729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5DAB0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75F5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6806D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DA86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77D7E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A227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DF06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F10BF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8498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9C9A9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7C371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враховано</w:t>
            </w:r>
          </w:p>
          <w:p w14:paraId="10592A8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C1E6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A6F68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4B7D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1181C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AC94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CD7B3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FD9BE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5348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F0412C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522E5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DC9BB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2D87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ADCA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2C5BF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ECFE78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F1B14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2AFA96"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2ADC27C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П.1 визначає саме </w:t>
            </w:r>
            <w:r w:rsidRPr="00934BA0">
              <w:rPr>
                <w:rFonts w:ascii="Times New Roman" w:eastAsia="Times New Roman" w:hAnsi="Times New Roman" w:cs="Times New Roman"/>
                <w:color w:val="000000" w:themeColor="text1"/>
                <w:sz w:val="20"/>
                <w:szCs w:val="20"/>
                <w:lang w:val="uk-UA"/>
              </w:rPr>
              <w:lastRenderedPageBreak/>
              <w:t>цілеспрямовані дії ліцензіатів щодо вчинення порушення.</w:t>
            </w:r>
          </w:p>
          <w:p w14:paraId="5AEDFA1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6A0428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2557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8BC92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B1B4D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174633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9101D0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35CDB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20AB5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5ABAC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BBE2F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FE2D6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210AB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A49B5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E9484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86B18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5614F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E6EF7A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20D80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0B79A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45D2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9A2DA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D5287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7E678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56939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68D0C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1D989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72B05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E3E64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050DA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E88DF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9A0F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59F664"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374E071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p w14:paraId="4771B5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3F3F7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723E6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CFBED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D83EE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F1073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1AFB6A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FE27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4E054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2DCB1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D4F7B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2FF0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28B58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CA0EE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1ABB47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3680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ECE8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93D4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5A56A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BA8D1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C2CDE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629D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344A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1D959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D0161F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17B7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D9B0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4E4E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E2A138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3C1AF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E3C94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0AC93A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AA8EF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3AA2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258242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3047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29685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94BD8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36C6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7A030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D325B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59E4B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A761F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674B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ACC363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491C6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D339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619D1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D3BE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37F54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CA4B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B8FD3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D6A15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78F945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DF4BB5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C429F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8A9A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4412A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E8D60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AEBFF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06391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CA396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09BD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B3D1B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8217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D6F8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FA8EE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48867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05A46B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578DA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E2423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123BA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88828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89693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549741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ACF48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2EB9D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9B2C5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FFEB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F6AF4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AFF17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7D0446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DD87F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B54F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AEC35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87A5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FD9D7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30BDE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F2DDE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36BDB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1983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CC2F2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3A826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6AA687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76610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75A53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50B8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B583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B7C6BE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1F4492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4A89B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65E87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794EE2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78254C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FADF4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54C5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2C21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712915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E5EF35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AA8C6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D820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52A97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3C98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C0630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EA48F4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18D74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06B14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CADFF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FE8F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D6BE8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5785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B1034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D6F60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1A88E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682F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F4758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4CD4C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8C3E0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3525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DC5E7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219C6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4D790D3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FC672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0ED0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5A51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05A1C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F1D120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48BD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8A86C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604F7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8D548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434AB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958C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40703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41D367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3FBF0F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D006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A469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69D74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7523E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F0001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40F0C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632FB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72A0BE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18163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1E18AE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FC3C8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EAACC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982924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33879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E569C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169F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F4A66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A117F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21F27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A5FA9D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03FC3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AF0AD8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3D765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F2F70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FC6DB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09BD9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BB98A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DC4B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47AD0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C5EA8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C399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EF6BD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08FD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1EA903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EACA4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3CB1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7D323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24FCBC7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D7734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6D63C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19970A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82B84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E3D22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2013C7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7A74F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8E5A3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CDF15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B187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9BB5F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A1B9A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5BF01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178E6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C0028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2CE1F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E55E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6EEC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6234D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92FE7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380E2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8353C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326EF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D884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4DC92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2A910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0A3AF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850F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A76F0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5A684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5E7F3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437FF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9184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988ED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EAC9C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0A6AB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AD545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8A31C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79A374E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C8C0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81345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C2F8E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3D482D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ABB3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167B8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8CEC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4CDB1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7E581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06A73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4B18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05D5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FDFCCA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BA475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4F519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FA9D5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722F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A288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5F3D9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7CA5B7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23B20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70BF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55D7A9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3591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14471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F6EF9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52C9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F6E27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5ACFA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DD7DD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p w14:paraId="56311C6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1ACAC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E2BCD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874527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8B58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9D2AB1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FB66F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A97C4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4331517" w14:textId="77777777">
        <w:tc>
          <w:tcPr>
            <w:tcW w:w="765" w:type="dxa"/>
          </w:tcPr>
          <w:p w14:paraId="3FA30CD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2.5</w:t>
            </w:r>
          </w:p>
        </w:tc>
        <w:tc>
          <w:tcPr>
            <w:tcW w:w="4290" w:type="dxa"/>
            <w:shd w:val="clear" w:color="auto" w:fill="auto"/>
          </w:tcPr>
          <w:p w14:paraId="6D31A85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tc>
        <w:tc>
          <w:tcPr>
            <w:tcW w:w="4830" w:type="dxa"/>
            <w:shd w:val="clear" w:color="auto" w:fill="auto"/>
          </w:tcPr>
          <w:p w14:paraId="25140F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0DB42742"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2.5. Коригування розміру штрафу з метою </w:t>
            </w:r>
            <w:r w:rsidRPr="00934BA0">
              <w:rPr>
                <w:rFonts w:ascii="Times New Roman" w:eastAsia="Times New Roman" w:hAnsi="Times New Roman" w:cs="Times New Roman"/>
                <w:b/>
                <w:strike/>
                <w:color w:val="000000" w:themeColor="text1"/>
                <w:sz w:val="20"/>
                <w:szCs w:val="20"/>
                <w:lang w:val="uk-UA"/>
              </w:rPr>
              <w:t>забезпечення належного рівня стримування від майбутніх порушень та</w:t>
            </w:r>
            <w:r w:rsidRPr="00934BA0">
              <w:rPr>
                <w:rFonts w:ascii="Times New Roman" w:eastAsia="Times New Roman" w:hAnsi="Times New Roman" w:cs="Times New Roman"/>
                <w:b/>
                <w:color w:val="000000" w:themeColor="text1"/>
                <w:sz w:val="20"/>
                <w:szCs w:val="20"/>
                <w:lang w:val="uk-UA"/>
              </w:rPr>
              <w:t xml:space="preserve"> забезпечення пропорційності покарання та порушення.</w:t>
            </w:r>
          </w:p>
          <w:p w14:paraId="5352C3E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9314B5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324B9D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2FB9BB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991B76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636219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5B4888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9E5C27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E61FD8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048545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1D8C38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3D2132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D354B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08B5A0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2.5. Забезпечення належного рівня стримування від майбутніх порушень та забезпечення пропорційності покарання та порушення при розрахунку штрафу</w:t>
            </w:r>
          </w:p>
          <w:p w14:paraId="3D0991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16A5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DA403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DDE02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90938A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01CF2B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Вилучити</w:t>
            </w:r>
          </w:p>
        </w:tc>
        <w:tc>
          <w:tcPr>
            <w:tcW w:w="3105" w:type="dxa"/>
            <w:shd w:val="clear" w:color="auto" w:fill="auto"/>
          </w:tcPr>
          <w:p w14:paraId="03C93B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9EEBFC0"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Пропозиція – вилучити у назві пункту фразу «забезпечення належного рівня стримування від майбутніх порушень» </w:t>
            </w:r>
          </w:p>
          <w:p w14:paraId="373F1A4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Стримування від майбутніх порушень має забезпечуватись чинним законодавством. Застосування штрафів з метою недопущення порушень у майбутньому не мають достатнього обгрунтування та вбачаються субєктивно-оціночними.</w:t>
            </w:r>
          </w:p>
          <w:p w14:paraId="0ADF27A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E00E4B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3524E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A94C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EBBC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9F18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7E1C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2607E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709023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7FA658F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не має сенсу, оскільки рівень стримування від порушень забезпечується визначеним законами максимальними розмірами штрафів, а пропорційність покарання та порушення має забезпечуватись </w:t>
            </w:r>
            <w:r w:rsidRPr="00934BA0">
              <w:rPr>
                <w:rFonts w:ascii="Times New Roman" w:eastAsia="Times New Roman" w:hAnsi="Times New Roman" w:cs="Times New Roman"/>
                <w:color w:val="000000" w:themeColor="text1"/>
                <w:sz w:val="20"/>
                <w:szCs w:val="20"/>
                <w:lang w:val="uk-UA"/>
              </w:rPr>
              <w:lastRenderedPageBreak/>
              <w:t xml:space="preserve">розрахунком розміру штрафу в залежності від всіх вхідних факторів. Відповідно, зазначені положення мають суто дискреційний характер і несуть значні корупційні ризики. </w:t>
            </w:r>
          </w:p>
          <w:p w14:paraId="2BAFA79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Разом з тим, норма  пп.2) п.2.5.1 є розумною і її пропонується зберегти шляхом перенесення у п.2.7 Застосування індивідуальних пом’якшень.</w:t>
            </w:r>
          </w:p>
          <w:p w14:paraId="0CBC23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289EED8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35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 встановлення порушень відбувається завжди за фактом перевірки діяльності у минулому періоді на момент проведення планових заходів перевірки у наступного році, після періоду, що перевіряється. Тому «забезпечення належного рівня стримування від майбутніх порушень» буде завжди «</w:t>
            </w:r>
            <w:r w:rsidRPr="00934BA0">
              <w:rPr>
                <w:rFonts w:ascii="Times New Roman" w:eastAsia="Times New Roman" w:hAnsi="Times New Roman" w:cs="Times New Roman"/>
                <w:i/>
                <w:color w:val="000000" w:themeColor="text1"/>
                <w:sz w:val="20"/>
                <w:szCs w:val="20"/>
                <w:lang w:val="uk-UA"/>
              </w:rPr>
              <w:t>запізнюватися</w:t>
            </w:r>
            <w:r w:rsidRPr="00934BA0">
              <w:rPr>
                <w:rFonts w:ascii="Times New Roman" w:eastAsia="Times New Roman" w:hAnsi="Times New Roman" w:cs="Times New Roman"/>
                <w:color w:val="000000" w:themeColor="text1"/>
                <w:sz w:val="20"/>
                <w:szCs w:val="20"/>
                <w:lang w:val="uk-UA"/>
              </w:rPr>
              <w:t>», що за замовчуванням робитиме ліцензіата «</w:t>
            </w:r>
            <w:r w:rsidRPr="00934BA0">
              <w:rPr>
                <w:rFonts w:ascii="Times New Roman" w:eastAsia="Times New Roman" w:hAnsi="Times New Roman" w:cs="Times New Roman"/>
                <w:i/>
                <w:color w:val="000000" w:themeColor="text1"/>
                <w:sz w:val="20"/>
                <w:szCs w:val="20"/>
                <w:lang w:val="uk-UA"/>
              </w:rPr>
              <w:t>винним станом на вчора</w:t>
            </w:r>
            <w:r w:rsidRPr="00934BA0">
              <w:rPr>
                <w:rFonts w:ascii="Times New Roman" w:eastAsia="Times New Roman" w:hAnsi="Times New Roman" w:cs="Times New Roman"/>
                <w:color w:val="000000" w:themeColor="text1"/>
                <w:sz w:val="20"/>
                <w:szCs w:val="20"/>
                <w:lang w:val="uk-UA"/>
              </w:rPr>
              <w:t>». Тут закладається розбіжність між наміром Регулятора (де юре) і реальним впливом (де факто), що породжує несправедливе покарання, в умовах неможливість встигнути відреагувати (запобігти повторенню помилок).</w:t>
            </w:r>
          </w:p>
          <w:p w14:paraId="740A84D7" w14:textId="77777777" w:rsidR="00176981" w:rsidRPr="00934BA0" w:rsidRDefault="00176981" w:rsidP="00176981">
            <w:pPr>
              <w:spacing w:after="0" w:line="240" w:lineRule="auto"/>
              <w:ind w:firstLine="35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Усі перелічені пункти в розділі 2.5 порушують основні принципи зазначені у п. 1.7 Методики, а наведені коефіцієнти (обтяжуючі) обґрунтовується виключно суб’єктивним судженням Регулятора, що у підсумку дублює вплив (роль) обтяжуючих факторів, які   передбачені розділом 2.4. Як наслідок створюється ефект мультиплікатора (максимізації) </w:t>
            </w:r>
            <w:r w:rsidRPr="00934BA0">
              <w:rPr>
                <w:rFonts w:ascii="Times New Roman" w:eastAsia="Times New Roman" w:hAnsi="Times New Roman" w:cs="Times New Roman"/>
                <w:color w:val="000000" w:themeColor="text1"/>
                <w:sz w:val="20"/>
                <w:szCs w:val="20"/>
                <w:lang w:val="uk-UA"/>
              </w:rPr>
              <w:lastRenderedPageBreak/>
              <w:t xml:space="preserve">накладання штрафних санкцій. </w:t>
            </w:r>
          </w:p>
          <w:p w14:paraId="52972C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зрозуміло, чому під час коригування розміру штрафу відповідно до положень пункту 2.5.1 цієї глави враховується фінансове становище порушника на момент вчинення порушення, якщо існує механізм розстрочення сплати штрафу. Більш того, фінансове становище порушника на момент накладення штрафу може бути кращим, аніж воно було на момент вчинення правопорушення.</w:t>
            </w:r>
          </w:p>
          <w:p w14:paraId="0C9444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F06A75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2D4D958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щодо забезпечення належного рівня стримування від майбутніх порушень передбачено кращими практиками застосування штрафних санкцій. Аналогічні порушення можуть здійснюватися в майбутньому, даний механізм передбачає стримування саме від майбутніх порушень.</w:t>
            </w:r>
          </w:p>
          <w:p w14:paraId="146E6AB6"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Суб’єктивізм та дискреція застосування коригувань на стримування/пропорційність обмежені необхідністю Регулятора обґрунтовувати свої припущення щодо застосування цих коригувань відповідними підставами, а не застосовувати такі коригування на власний розсуд.</w:t>
            </w:r>
          </w:p>
          <w:p w14:paraId="6B0075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AC523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враховано</w:t>
            </w:r>
          </w:p>
          <w:p w14:paraId="6CDBB81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C044B2A" w14:textId="77777777">
        <w:tc>
          <w:tcPr>
            <w:tcW w:w="765" w:type="dxa"/>
          </w:tcPr>
          <w:p w14:paraId="76BCE43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2.5.1</w:t>
            </w:r>
          </w:p>
        </w:tc>
        <w:tc>
          <w:tcPr>
            <w:tcW w:w="4290" w:type="dxa"/>
            <w:shd w:val="clear" w:color="auto" w:fill="auto"/>
          </w:tcPr>
          <w:p w14:paraId="478B785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4C95106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DA314F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2.2 – 2.4 цього розділу, на 100 % у разі його неспівмірності з вчиненим порушенням.</w:t>
            </w:r>
          </w:p>
          <w:p w14:paraId="4468F20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091987E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3806E5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 зменшення (у виняткових випадках) розміру штрафу, розрахованого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tc>
        <w:tc>
          <w:tcPr>
            <w:tcW w:w="4830" w:type="dxa"/>
            <w:shd w:val="clear" w:color="auto" w:fill="auto"/>
          </w:tcPr>
          <w:p w14:paraId="611587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11FDE971"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54F156E3"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2.2 – 2.4 цього розділу, на 100 % у разі його неспівмірності з вчиненим порушенням</w:t>
            </w:r>
            <w:r w:rsidRPr="00934BA0">
              <w:rPr>
                <w:rFonts w:ascii="Times New Roman" w:eastAsia="Times New Roman" w:hAnsi="Times New Roman" w:cs="Times New Roman"/>
                <w:b/>
                <w:color w:val="000000" w:themeColor="text1"/>
                <w:sz w:val="20"/>
                <w:szCs w:val="20"/>
                <w:lang w:val="uk-UA"/>
              </w:rPr>
              <w:t>;</w:t>
            </w:r>
          </w:p>
          <w:p w14:paraId="499F1D34"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w:t>
            </w:r>
            <w:r w:rsidRPr="00934BA0">
              <w:rPr>
                <w:rFonts w:ascii="Times New Roman" w:eastAsia="Times New Roman" w:hAnsi="Times New Roman" w:cs="Times New Roman"/>
                <w:color w:val="000000" w:themeColor="text1"/>
                <w:sz w:val="20"/>
                <w:szCs w:val="20"/>
                <w:u w:val="single"/>
                <w:lang w:val="uk-UA"/>
              </w:rPr>
              <w:t>не співвідноситься з</w:t>
            </w:r>
            <w:r w:rsidRPr="00934BA0">
              <w:rPr>
                <w:rFonts w:ascii="Times New Roman" w:eastAsia="Times New Roman" w:hAnsi="Times New Roman" w:cs="Times New Roman"/>
                <w:color w:val="000000" w:themeColor="text1"/>
                <w:sz w:val="20"/>
                <w:szCs w:val="20"/>
                <w:lang w:val="uk-UA"/>
              </w:rPr>
              <w:t xml:space="preserve"> важкістю правопорушення/ступенем завданої шкоди/</w:t>
            </w:r>
            <w:r w:rsidRPr="00934BA0">
              <w:rPr>
                <w:rFonts w:ascii="Times New Roman" w:eastAsia="Times New Roman" w:hAnsi="Times New Roman" w:cs="Times New Roman"/>
                <w:b/>
                <w:color w:val="000000" w:themeColor="text1"/>
                <w:sz w:val="20"/>
                <w:szCs w:val="20"/>
                <w:lang w:val="uk-UA"/>
              </w:rPr>
              <w:t>величиною прибутку, отриманого порушником в результаті порушення</w:t>
            </w:r>
            <w:r w:rsidRPr="00934BA0">
              <w:rPr>
                <w:rFonts w:ascii="Times New Roman" w:eastAsia="Times New Roman" w:hAnsi="Times New Roman" w:cs="Times New Roman"/>
                <w:color w:val="000000" w:themeColor="text1"/>
                <w:sz w:val="20"/>
                <w:szCs w:val="20"/>
                <w:lang w:val="uk-UA"/>
              </w:rPr>
              <w:t>.</w:t>
            </w:r>
          </w:p>
          <w:p w14:paraId="78302C7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w:t>
            </w:r>
            <w:r w:rsidRPr="00934BA0">
              <w:rPr>
                <w:rFonts w:ascii="Times New Roman" w:eastAsia="Times New Roman" w:hAnsi="Times New Roman" w:cs="Times New Roman"/>
                <w:color w:val="000000" w:themeColor="text1"/>
                <w:sz w:val="20"/>
                <w:szCs w:val="20"/>
                <w:lang w:val="uk-UA"/>
              </w:rPr>
              <w:lastRenderedPageBreak/>
              <w:t xml:space="preserve">критерій неспівмірності може становити перевищення розміру розрахованої шкоди/вигоди </w:t>
            </w:r>
            <w:r w:rsidRPr="00934BA0">
              <w:rPr>
                <w:rFonts w:ascii="Times New Roman" w:eastAsia="Times New Roman" w:hAnsi="Times New Roman" w:cs="Times New Roman"/>
                <w:b/>
                <w:color w:val="000000" w:themeColor="text1"/>
                <w:sz w:val="20"/>
                <w:szCs w:val="20"/>
                <w:u w:val="single"/>
                <w:lang w:val="uk-UA"/>
              </w:rPr>
              <w:t>більше ніж у 5 разів</w:t>
            </w:r>
            <w:r w:rsidRPr="00934BA0">
              <w:rPr>
                <w:rFonts w:ascii="Times New Roman" w:eastAsia="Times New Roman" w:hAnsi="Times New Roman" w:cs="Times New Roman"/>
                <w:color w:val="000000" w:themeColor="text1"/>
                <w:sz w:val="20"/>
                <w:szCs w:val="20"/>
                <w:lang w:val="uk-UA"/>
              </w:rPr>
              <w:t xml:space="preserve">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6B2652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437B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EAC4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8ADD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6DE7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3162D4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377D41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B400F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43A089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0DA37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4E82AC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1738B2"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43E6C600" w14:textId="77777777" w:rsidR="00176981" w:rsidRPr="00934BA0" w:rsidRDefault="00176981" w:rsidP="00176981">
            <w:pPr>
              <w:shd w:val="clear" w:color="auto" w:fill="FFFFFF"/>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 збільшення розміру штрафу, розрахованого відповідно до глав 2.2 – 2.4 цього розділу, на 100 % у разі його неспівмірності з вчиненим порушенням.</w:t>
            </w:r>
          </w:p>
          <w:p w14:paraId="0746D6D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43AC3A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зменшення (у виняткових випадках) розміру штрафу, розрахованого відповідно до глав 2.2 – 2.4 </w:t>
            </w:r>
            <w:r w:rsidRPr="00934BA0">
              <w:rPr>
                <w:rFonts w:ascii="Times New Roman" w:eastAsia="Times New Roman" w:hAnsi="Times New Roman" w:cs="Times New Roman"/>
                <w:color w:val="000000" w:themeColor="text1"/>
                <w:sz w:val="20"/>
                <w:szCs w:val="20"/>
                <w:lang w:val="uk-UA"/>
              </w:rPr>
              <w:lastRenderedPageBreak/>
              <w:t>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415CE9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82C3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8D38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AB20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045B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2903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7E62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8A4F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21E0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A4C1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AEAB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EDC6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E9EC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0F89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283F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17BF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0E00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308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0BC0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D241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28BD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F4C8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CF5A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D334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85ED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F16B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C33F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5B3E9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7C3A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E614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9AC6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BDD6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CE58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31DC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E822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8961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736D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4825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C6B8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9AB3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EAE3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27DE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995F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FAB6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3407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07E6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213B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F44F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AB1A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1CE8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17BD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D339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56DB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3C6E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65CC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6CCA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A447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5E0B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EE86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9B77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EC9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8528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7E42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C6AD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0C54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121A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7C3C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31A2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4353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E38E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D711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D248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419E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5EDD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6907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52E6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6038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7594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C80A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3541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2A23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9156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BC56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4F97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64FD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6BE8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BC4D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04A4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27B4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4BBD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A7F6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AE13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235D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CC86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42EE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D561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0C3B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50E9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20FE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D0ED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15225F5E"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пп. 2 п. 2.5.1.</w:t>
            </w:r>
          </w:p>
          <w:p w14:paraId="62B15E9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p>
          <w:p w14:paraId="498748C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2.2 – 2.4 цього розділу, </w:t>
            </w:r>
            <w:r w:rsidRPr="00934BA0">
              <w:rPr>
                <w:rFonts w:ascii="Times New Roman" w:eastAsia="Times New Roman" w:hAnsi="Times New Roman" w:cs="Times New Roman"/>
                <w:b/>
                <w:strike/>
                <w:color w:val="000000" w:themeColor="text1"/>
                <w:sz w:val="20"/>
                <w:szCs w:val="20"/>
                <w:lang w:val="uk-UA"/>
              </w:rPr>
              <w:t>до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не більше ніж на </w:t>
            </w:r>
            <w:r w:rsidRPr="00934BA0">
              <w:rPr>
                <w:rFonts w:ascii="Times New Roman" w:eastAsia="Times New Roman" w:hAnsi="Times New Roman" w:cs="Times New Roman"/>
                <w:color w:val="000000" w:themeColor="text1"/>
                <w:sz w:val="20"/>
                <w:szCs w:val="20"/>
                <w:lang w:val="uk-UA"/>
              </w:rPr>
              <w:t>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65FF1C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EBEB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23B225E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04641EA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збільшення розміру штрафу, розрахованого відповідно до глав 2.2 – 2.4 цього розділу, на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 xml:space="preserve"> у разі його неспівмірності з вчиненим порушенням.</w:t>
            </w:r>
          </w:p>
          <w:p w14:paraId="0FF9A8F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w:t>
            </w:r>
            <w:r w:rsidRPr="00934BA0">
              <w:rPr>
                <w:rFonts w:ascii="Times New Roman" w:eastAsia="Times New Roman" w:hAnsi="Times New Roman" w:cs="Times New Roman"/>
                <w:b/>
                <w:color w:val="000000" w:themeColor="text1"/>
                <w:sz w:val="20"/>
                <w:szCs w:val="20"/>
                <w:lang w:val="uk-UA"/>
              </w:rPr>
              <w:t>Для порушень, щодо яких неможливо визначити розмір завданої шкоди/отриманої вигоди, збільшення розміру штрафу відповідно до п. 2.5.1 не застосовується;</w:t>
            </w:r>
          </w:p>
          <w:p w14:paraId="77D2F41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зменшення  розміру штрафу, розрахованого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72EA648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51F70F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23DE9E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424C6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7917C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E93094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D7178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BAD39E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F9339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E1D09A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B07E42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8C92EA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10494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50D8565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2.5.1. З метою дотримання принципу пропорційності під час визначення розміру штрафу за порушення НКРЕКП має право прийняти рішення про </w:t>
            </w:r>
            <w:r w:rsidRPr="00934BA0">
              <w:rPr>
                <w:rFonts w:ascii="Times New Roman" w:eastAsia="Times New Roman" w:hAnsi="Times New Roman" w:cs="Times New Roman"/>
                <w:b/>
                <w:color w:val="000000" w:themeColor="text1"/>
                <w:sz w:val="20"/>
                <w:szCs w:val="20"/>
                <w:lang w:val="uk-UA"/>
              </w:rPr>
              <w:t xml:space="preserve">зменшення розміру штрафу, розрахованого відповідно до </w:t>
            </w:r>
            <w:r w:rsidRPr="00934BA0">
              <w:rPr>
                <w:rFonts w:ascii="Times New Roman" w:eastAsia="Times New Roman" w:hAnsi="Times New Roman" w:cs="Times New Roman"/>
                <w:b/>
                <w:color w:val="000000" w:themeColor="text1"/>
                <w:sz w:val="20"/>
                <w:szCs w:val="20"/>
                <w:lang w:val="uk-UA"/>
              </w:rPr>
              <w:br/>
              <w:t>глав 2.2 – 2.4 цього Порядку, до 80 % у разі, якщо сплата повного розміру штрафу обґрунтовано є неможливою або призведе до важкого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1674A2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7A3F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F3CB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C95A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934B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C356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DDE5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C5C8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A8FC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F781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222A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B7FF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D36E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424F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F4CE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B3C1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00FC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DD64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658D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E0B3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5E48251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0C4A5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2FE88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CA36B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ВИКЛЮЧИТИ</w:t>
            </w:r>
          </w:p>
          <w:p w14:paraId="3DA2A12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30CA99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D1B7B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382402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E4BD8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047292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502797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FB6C5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78ACE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28E35E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4B758F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8DC67A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A81316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95238E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25DDDF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1A3E9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DF7D6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3DB60E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221D23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6896BD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0FA8F8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7616DC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BD8AE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8622C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5F0C69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0FF85B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5B8B44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E93E5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408958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85DF9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845BE9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6AD5D6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3E51B4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53302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D6A3F9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15BF3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D55B8D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CA1B0E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20B833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EB619A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B03878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173B1D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E7A76D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B2E325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64DB61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E4EF6F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664D8B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5DBAC4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76D86B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FD63A0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7C074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92F797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D52D7A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E28790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1B7434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E9CD6C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1E978C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4CB2FE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1F980F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BD4771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0E9898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A4D76D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8D46FB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8CFA5D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11AE0F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F34F06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CF720E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B6A31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9CCE9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AECAF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ADBB4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5F6603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7D529F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7B8C83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E5E92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D2F659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E58866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28FAA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023CAD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2906C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8F5B90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5C7953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4B317E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5A894A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F5B395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B459E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6EA112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CA16A1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76F315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FC5D4A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37C5EB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54A6DF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369949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4773CD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D664DA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8BE3DC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55434D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7CBFA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ED13A7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BBBD38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FAF7B2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15349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8FEE4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EB42C8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11DD72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0D3699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86230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9FA188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8C1B0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BF5E4E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35AB04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9298F7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A72F71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7D31A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8E68B7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F82209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E29F79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B0BF31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479524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D5766E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D13B3B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E145E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8425B4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4B3548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EBFAF2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AAFC7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4868E1E"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3906C2F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2.2 – 2.4 цього розділу, на 100 % у разі його неспівмірності з вчиненим порушенням.</w:t>
            </w:r>
          </w:p>
          <w:p w14:paraId="5372E5D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w:t>
            </w:r>
            <w:r w:rsidRPr="00934BA0">
              <w:rPr>
                <w:rFonts w:ascii="Times New Roman" w:eastAsia="Times New Roman" w:hAnsi="Times New Roman" w:cs="Times New Roman"/>
                <w:color w:val="000000" w:themeColor="text1"/>
                <w:sz w:val="20"/>
                <w:szCs w:val="20"/>
                <w:lang w:val="uk-UA"/>
              </w:rPr>
              <w:t>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w:t>
            </w:r>
            <w:r w:rsidRPr="00934BA0">
              <w:rPr>
                <w:rFonts w:ascii="Times New Roman" w:eastAsia="Times New Roman" w:hAnsi="Times New Roman" w:cs="Times New Roman"/>
                <w:b/>
                <w:strike/>
                <w:color w:val="000000" w:themeColor="text1"/>
                <w:sz w:val="20"/>
                <w:szCs w:val="20"/>
                <w:lang w:val="uk-UA"/>
              </w:rPr>
              <w:t>/отриманої вигоди</w:t>
            </w:r>
            <w:r w:rsidRPr="00934BA0">
              <w:rPr>
                <w:rFonts w:ascii="Times New Roman" w:eastAsia="Times New Roman" w:hAnsi="Times New Roman" w:cs="Times New Roman"/>
                <w:color w:val="000000" w:themeColor="text1"/>
                <w:sz w:val="20"/>
                <w:szCs w:val="20"/>
                <w:lang w:val="uk-UA"/>
              </w:rPr>
              <w:t>, критерій неспівмірності визначається на основі фактичних обставин кожного окремого порушення;</w:t>
            </w:r>
          </w:p>
          <w:p w14:paraId="79E8F81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2) зменшення </w:t>
            </w:r>
            <w:r w:rsidRPr="00934BA0">
              <w:rPr>
                <w:rFonts w:ascii="Times New Roman" w:eastAsia="Times New Roman" w:hAnsi="Times New Roman" w:cs="Times New Roman"/>
                <w:b/>
                <w:strike/>
                <w:color w:val="000000" w:themeColor="text1"/>
                <w:sz w:val="20"/>
                <w:szCs w:val="20"/>
                <w:lang w:val="uk-UA"/>
              </w:rPr>
              <w:t>(у виняткових випадках)</w:t>
            </w:r>
            <w:r w:rsidRPr="00934BA0">
              <w:rPr>
                <w:rFonts w:ascii="Times New Roman" w:eastAsia="Times New Roman" w:hAnsi="Times New Roman" w:cs="Times New Roman"/>
                <w:color w:val="000000" w:themeColor="text1"/>
                <w:sz w:val="20"/>
                <w:szCs w:val="20"/>
                <w:lang w:val="uk-UA"/>
              </w:rPr>
              <w:t xml:space="preserve"> розміру штрафу, розрахованого відповідно до глав 2.2 – 2.4 цього розділу, до 80 % у разі, якщо </w:t>
            </w:r>
            <w:r w:rsidRPr="00934BA0">
              <w:rPr>
                <w:rFonts w:ascii="Times New Roman" w:eastAsia="Times New Roman" w:hAnsi="Times New Roman" w:cs="Times New Roman"/>
                <w:b/>
                <w:strike/>
                <w:color w:val="000000" w:themeColor="text1"/>
                <w:sz w:val="20"/>
                <w:szCs w:val="20"/>
                <w:lang w:val="uk-UA"/>
              </w:rPr>
              <w:t>сплата повного розміру штрафу обґрунтовано є неможливою або призведе до тяжкого фінансового стану та подальшої неплатоспроможності порушника, або</w:t>
            </w:r>
            <w:r w:rsidRPr="00934BA0">
              <w:rPr>
                <w:rFonts w:ascii="Times New Roman" w:eastAsia="Times New Roman" w:hAnsi="Times New Roman" w:cs="Times New Roman"/>
                <w:color w:val="000000" w:themeColor="text1"/>
                <w:sz w:val="20"/>
                <w:szCs w:val="20"/>
                <w:lang w:val="uk-UA"/>
              </w:rPr>
              <w:t xml:space="preserve"> розмір такого розрахованого штрафу не співвідноситься з важкістю правопорушення/ступенем завданої шкоди.</w:t>
            </w:r>
          </w:p>
          <w:p w14:paraId="798396D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83FF2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84724B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2.5.1. З метою дотримання принципу пропорційності під час визначення розміру штрафу за порушення НКРЕКП має право прийняти рішення про:</w:t>
            </w:r>
          </w:p>
          <w:p w14:paraId="3C576E5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збільшення розміру штрафу, розрахованого відповідно до глав 2.2 – 2.4 цього розділу, на 100 % у </w:t>
            </w:r>
            <w:r w:rsidRPr="00934BA0">
              <w:rPr>
                <w:rFonts w:ascii="Times New Roman" w:eastAsia="Times New Roman" w:hAnsi="Times New Roman" w:cs="Times New Roman"/>
                <w:color w:val="000000" w:themeColor="text1"/>
                <w:sz w:val="20"/>
                <w:szCs w:val="20"/>
                <w:lang w:val="uk-UA"/>
              </w:rPr>
              <w:lastRenderedPageBreak/>
              <w:t>разі його неспівмірності з вчиненим порушенням.</w:t>
            </w:r>
          </w:p>
          <w:p w14:paraId="013204B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 </w:t>
            </w:r>
            <w:r w:rsidRPr="00934BA0">
              <w:rPr>
                <w:rFonts w:ascii="Times New Roman" w:eastAsia="Times New Roman" w:hAnsi="Times New Roman" w:cs="Times New Roman"/>
                <w:b/>
                <w:color w:val="000000" w:themeColor="text1"/>
                <w:sz w:val="20"/>
                <w:szCs w:val="20"/>
                <w:lang w:val="uk-UA"/>
              </w:rPr>
              <w:t>При цьому, НКРЕКП зобов'язана надавати детальне обґрунтування застосованого коригування;</w:t>
            </w:r>
          </w:p>
          <w:p w14:paraId="76EB778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зменшення (у виняткових випадках) розміру штрафу, розрахованого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tc>
        <w:tc>
          <w:tcPr>
            <w:tcW w:w="3105" w:type="dxa"/>
            <w:shd w:val="clear" w:color="auto" w:fill="auto"/>
          </w:tcPr>
          <w:p w14:paraId="425680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0B93E04B"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4310567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4D2F0EB"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B715CB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другий абзац підпункту 1 перенести після підпункту 2, оскільки його норми поширюються на обидва підпункти (1 і 2)</w:t>
            </w:r>
          </w:p>
          <w:p w14:paraId="16FE76D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3B216C2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C3EAC1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5B5C063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7466E6A8"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2AABBF3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Пункт 2 доповнити нормою, що виписана в Регламентах (ЄС) № 596/2014, № 1227/2011 (REMIT). </w:t>
            </w:r>
          </w:p>
          <w:p w14:paraId="19D3179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523DC73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270F5E8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13A9E53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77CC3597"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7030D94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Норма, що штраф НКРЕКП може бути у 20 разів більшим, ніж ліцензіат заробив в результаті порушення, є завеликою.</w:t>
            </w:r>
          </w:p>
          <w:p w14:paraId="1D0CDA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Наприклад в п.3.5.1 Порядку для учасників оптових енергетичних ринків (де критерій щодо заробітку буде зустрічатися частіше), аналогічний показник становить: «у 10 разів»</w:t>
            </w:r>
          </w:p>
          <w:p w14:paraId="112378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C969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ED82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0FA3AB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Пункт має суб’єктивний характер та нівелює сенс застосування Порядку (методики), який має на меті саме привести процес визначення розміру штрафу до чітких, зрозумілих формул та запобігти непрозорості факторів, що впливають на визначення розміру штрафу. Механізм прийняття такого рішення є непрозорим.</w:t>
            </w:r>
          </w:p>
          <w:p w14:paraId="1501D6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9B2B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15EE23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 при цьому опція збільшення розміру штрафу задля забезпечування належного рівня стримування від майбутніх порушень не має бути віднесено до питань цієї Методики.</w:t>
            </w:r>
          </w:p>
          <w:p w14:paraId="6BE09F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34D564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уникнення суб’єктивізму та можливих зловживань пропонуємо вилучити можливість збільшення розміру штрафу на 100 % у разі </w:t>
            </w:r>
            <w:r w:rsidRPr="00934BA0">
              <w:rPr>
                <w:rFonts w:ascii="Times New Roman" w:eastAsia="Times New Roman" w:hAnsi="Times New Roman" w:cs="Times New Roman"/>
                <w:color w:val="000000" w:themeColor="text1"/>
                <w:sz w:val="20"/>
                <w:szCs w:val="20"/>
                <w:lang w:val="uk-UA"/>
              </w:rPr>
              <w:lastRenderedPageBreak/>
              <w:t>його неспівмірності</w:t>
            </w:r>
          </w:p>
          <w:p w14:paraId="68F37F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70AF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DFFBCC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w:t>
            </w:r>
          </w:p>
          <w:p w14:paraId="36F9332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Таким чином, опція збільшення розміру штрафу у разі його неспівмірності з вчиненим порушенням фактично свідчить про неефективність запропонованих Методикою метрик.</w:t>
            </w:r>
          </w:p>
          <w:p w14:paraId="112BF60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Більше того, 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5E8A07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3BFF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8B9D35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Сама мета цього порядку – встановити  механізм, який дозволив би Регулятору неупереджено, прозоро, відкрито, недискримінаційно визначити розмір штрафу залежно від особливостей вчинення порушення.</w:t>
            </w:r>
          </w:p>
          <w:p w14:paraId="1BEE8B9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Дана норма, яка пропонується до видалення, по перше, надає Регулятору право відступити від цього Порядку на власний розсуд – що унеможливлює забезпечити </w:t>
            </w:r>
            <w:r w:rsidRPr="00934BA0">
              <w:rPr>
                <w:rFonts w:ascii="Times New Roman" w:eastAsia="Times New Roman" w:hAnsi="Times New Roman" w:cs="Times New Roman"/>
                <w:color w:val="000000" w:themeColor="text1"/>
                <w:sz w:val="20"/>
                <w:szCs w:val="20"/>
                <w:lang w:val="uk-UA"/>
              </w:rPr>
              <w:lastRenderedPageBreak/>
              <w:t>рівність, неупередженість, прозорість та недискримінаційність підходу до всіх  порушників, передбачуваність відповідальності за порушення, а також порушує принцип правової визначеності в державі України, та обов’язки державних органів діяти в межах повноважень, встановлених законодавством.</w:t>
            </w:r>
          </w:p>
          <w:p w14:paraId="296E4D3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79603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По-друге, якщо Регулятор, який є автором цього проекту, вважає, що запропонований у ньому розрахунок не дозволяє визначити розмір штрафу, і тому Регулятор повинен мати можливість встановити штраф на власний розсуд – тоді порядок потребує доопрацювання. </w:t>
            </w:r>
          </w:p>
          <w:p w14:paraId="210337B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37D7E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 третє, критерій «неспівмірності з вчиненим порушенням» це оціночне судження, яке неможливо розрахувати. Дає розслідувачу право на суб’єктивну оцінку розміру штрафу, водночас, відповідно до ст. 4 ЗУ «Про НКРЕКП»  «</w:t>
            </w:r>
            <w:r w:rsidRPr="00934BA0">
              <w:rPr>
                <w:rFonts w:ascii="Times New Roman" w:eastAsia="Times New Roman" w:hAnsi="Times New Roman" w:cs="Times New Roman"/>
                <w:i/>
                <w:color w:val="000000" w:themeColor="text1"/>
                <w:sz w:val="20"/>
                <w:szCs w:val="20"/>
                <w:lang w:val="uk-UA"/>
              </w:rPr>
              <w:t>Основними принципами діяльності Регулятора є: 8) неупередженість та об’єктивність під час прийняття рішень</w:t>
            </w:r>
            <w:r w:rsidRPr="00934BA0">
              <w:rPr>
                <w:rFonts w:ascii="Times New Roman" w:eastAsia="Times New Roman" w:hAnsi="Times New Roman" w:cs="Times New Roman"/>
                <w:color w:val="000000" w:themeColor="text1"/>
                <w:sz w:val="20"/>
                <w:szCs w:val="20"/>
                <w:lang w:val="uk-UA"/>
              </w:rPr>
              <w:t>».</w:t>
            </w:r>
          </w:p>
          <w:p w14:paraId="505DCF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EC3F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374BF6D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Перераховані у п. 2.5.2 Проекту обставини вже враховані відповідно до проведених згідно глав 2.2 – 2.4 розрахунків, а тому їх </w:t>
            </w:r>
            <w:r w:rsidRPr="00934BA0">
              <w:rPr>
                <w:rFonts w:ascii="Times New Roman" w:eastAsia="Times New Roman" w:hAnsi="Times New Roman" w:cs="Times New Roman"/>
                <w:color w:val="000000" w:themeColor="text1"/>
                <w:sz w:val="20"/>
                <w:szCs w:val="20"/>
                <w:lang w:val="uk-UA"/>
              </w:rPr>
              <w:lastRenderedPageBreak/>
              <w:t>подвійне застосування для збільшення розміру штрафу порушує наведені у Проекту та п. 12 ст. 2 Закону України "Про ринок електричної енергії" принципи та є безпідставним.</w:t>
            </w:r>
          </w:p>
          <w:p w14:paraId="7849C0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61DD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058C86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 наведеного формулювання не зрозуміла величина зменшення розміру штрафу - до 0,8 чи до 0,2?</w:t>
            </w:r>
            <w:r w:rsidRPr="00934BA0">
              <w:rPr>
                <w:rFonts w:ascii="Times New Roman" w:eastAsia="Times New Roman" w:hAnsi="Times New Roman" w:cs="Times New Roman"/>
                <w:i/>
                <w:color w:val="000000" w:themeColor="text1"/>
                <w:sz w:val="20"/>
                <w:szCs w:val="20"/>
                <w:lang w:val="uk-UA"/>
              </w:rPr>
              <w:br/>
            </w:r>
            <w:r w:rsidRPr="00934BA0">
              <w:rPr>
                <w:rFonts w:ascii="Times New Roman" w:eastAsia="Times New Roman" w:hAnsi="Times New Roman" w:cs="Times New Roman"/>
                <w:i/>
                <w:color w:val="000000" w:themeColor="text1"/>
                <w:sz w:val="20"/>
                <w:szCs w:val="20"/>
                <w:lang w:val="uk-UA"/>
              </w:rPr>
              <w:br/>
              <w:t>З метою однозначного тлумачення, пропонується викласти формулювання «не більше ніж на 80%».</w:t>
            </w:r>
          </w:p>
          <w:p w14:paraId="7B1D14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A5C0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DB1C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AD6CB1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запропонованій редакції вирішення питання щодо того чи є штраф неспівмірним з порушенням для збільшення його розміру, у випадках відсутності завданої шкоди/ отриманої вигоди внаслідок правопорушення, буде здійснюватися виключно за допомогою суб’єктивного оцінювання НКРЕКП, що буде приводити до виникнення спорів між ліцензіатами та НКРЕКП, тому пропонуємо не застосовувати цей підпункт до таких правопорушень.</w:t>
            </w:r>
          </w:p>
          <w:p w14:paraId="6D39178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зменшити відсоток на який можна збільшити штраф у зв’язку з наявністю великої кількості підстав для збільшення штрафів для ліцензіатів, що призведе до постійного застосування штрафів на рівні </w:t>
            </w:r>
            <w:r w:rsidRPr="00934BA0">
              <w:rPr>
                <w:rFonts w:ascii="Times New Roman" w:eastAsia="Times New Roman" w:hAnsi="Times New Roman" w:cs="Times New Roman"/>
                <w:color w:val="000000" w:themeColor="text1"/>
                <w:sz w:val="20"/>
                <w:szCs w:val="20"/>
                <w:lang w:val="uk-UA"/>
              </w:rPr>
              <w:lastRenderedPageBreak/>
              <w:t>максимально встановленого на законодавчому рівні.</w:t>
            </w:r>
          </w:p>
          <w:p w14:paraId="424873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Просимо видалити «у виняткових випадках» в частині зменшення розміру штрафу, оскільки зменшення розміру штрафу має застосовуватися у передбачених випадках так як і збільшення розміру штрафу.</w:t>
            </w:r>
          </w:p>
          <w:p w14:paraId="70801C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DF6F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D58879"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DE17EC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Метою цього Порядку є уникнення дискреційності і суб’єктивності під час прийняття рішення Регулятором та забезпечення справедливого розрахунку розміру штрафу, враховуючи запропоновані критерії та умови.  Подвійне збільшення розміру штрафу без визначення об’єктивних критеріїв та відповідного обґрунтування щодо застосування такої функції вважаємо таким, що не відповідає меті та принципам цього Порядку.</w:t>
            </w:r>
          </w:p>
          <w:p w14:paraId="0EC92C4D"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Окрім того, кожен учасник має нести відповідальність виключно в рамках виявленого предмету правопорушення та відповідного розміру санкції, що в свою чергу має враховувати пропорційності покарання та порушення.</w:t>
            </w:r>
          </w:p>
          <w:p w14:paraId="56B54C8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Відтак, збільшення розміру штрафу з метою впливу на інших учасників ринку може розцінюватися, як заподіяння надмірної шкоди та завдання умисного збитку.</w:t>
            </w:r>
          </w:p>
          <w:p w14:paraId="0446C1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97909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366168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Положення не відповідає принципу правової визначеності та така норма може застосовуватися по-різному до суб’єктів ринку. Крім цього, Порядком (методикою) не передбачені загальні правила збільшення штрафу при неможливості здійснити розрахунок шкоди/отриманої вигоди.</w:t>
            </w:r>
          </w:p>
          <w:p w14:paraId="1E7C01A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6593D9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789D7BD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Аналогічну чи схожу за змістом пп.2) п.2.5.1 норму пропонується перенести у п. 2.7. Порядку Застосування індивідуальних пом’якшень</w:t>
            </w:r>
          </w:p>
          <w:p w14:paraId="4CA5A0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00D4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FDC36E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НКРЕКП має діяти у єдиний спосіб та у межах, передбачених чинним законодавством, з метою уникнення прийняття суб’єктивних рішень при накладанні штрафів на учасників ринку електричної енергії. </w:t>
            </w:r>
          </w:p>
          <w:p w14:paraId="3E34167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Тому пропонується виключити дані тези, оскільки ці пункти перенасичені оціночними судженнями, зокрема, «принцип ефективності санкцій», «НКРЕКП має підстави вважати», натомість відповідно до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Зокрема, з </w:t>
            </w:r>
            <w:r w:rsidRPr="00934BA0">
              <w:rPr>
                <w:rFonts w:ascii="Times New Roman" w:eastAsia="Times New Roman" w:hAnsi="Times New Roman" w:cs="Times New Roman"/>
                <w:color w:val="000000" w:themeColor="text1"/>
                <w:sz w:val="20"/>
                <w:szCs w:val="20"/>
                <w:lang w:val="uk-UA"/>
              </w:rPr>
              <w:lastRenderedPageBreak/>
              <w:t xml:space="preserve">цього приводу в Постанові ВСУ від 13 червня 2023 р. у справі № 560/8064/22 (провадження № К/990/35139/2) суд вказує, що  аналіз цієї норми дає змогу дійти висновку, що діяльність органів державної влади здійснюється у відповідності до спеціально-дозвільного типу правового регулювання, яке побудовано на основі принципу «заборонено все, крім дозволеного законом; дозволено лише те, що прямо передбачено законом». Застосування такого принципу суттєво обмежує цих суб`єктів у виборі варіантів чи моделі своєї поведінки, а також забезпечує використання ними владних повноважень виключно в межах закону і тим самим істотно обмежує можливі зловживання з боку держави та її органів. </w:t>
            </w:r>
          </w:p>
          <w:p w14:paraId="6F4E8A26"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ж державним органом чи його посадовою особою дій у межах компетенції, але непередбаченим способом</w:t>
            </w:r>
            <w:r w:rsidRPr="00934BA0">
              <w:rPr>
                <w:rFonts w:ascii="Times New Roman" w:eastAsia="Times New Roman" w:hAnsi="Times New Roman" w:cs="Times New Roman"/>
                <w:b/>
                <w:color w:val="000000" w:themeColor="text1"/>
                <w:sz w:val="20"/>
                <w:szCs w:val="20"/>
                <w:lang w:val="uk-UA"/>
              </w:rPr>
              <w:t xml:space="preserve"> (бо як НКРЕКП передбачить в майбутньому чи вчинить учасник ринку порушення чи ні, і як НКРЕКП може визначити той чи інший відсоток збільшення розміру штрафу), у непередбаченій законом формі або з виходом за межі компетенції </w:t>
            </w:r>
            <w:r w:rsidRPr="00934BA0">
              <w:rPr>
                <w:rFonts w:ascii="Times New Roman" w:eastAsia="Times New Roman" w:hAnsi="Times New Roman" w:cs="Times New Roman"/>
                <w:color w:val="000000" w:themeColor="text1"/>
                <w:sz w:val="20"/>
                <w:szCs w:val="20"/>
                <w:lang w:val="uk-UA"/>
              </w:rPr>
              <w:t>є підставою для визнання таких дій</w:t>
            </w:r>
            <w:r w:rsidRPr="00934BA0">
              <w:rPr>
                <w:rFonts w:ascii="Times New Roman" w:eastAsia="Times New Roman" w:hAnsi="Times New Roman" w:cs="Times New Roman"/>
                <w:b/>
                <w:color w:val="000000" w:themeColor="text1"/>
                <w:sz w:val="20"/>
                <w:szCs w:val="20"/>
                <w:lang w:val="uk-UA"/>
              </w:rPr>
              <w:t xml:space="preserve"> та правових актів, прийнятих у процесі їх здійснення, </w:t>
            </w:r>
            <w:r w:rsidRPr="00934BA0">
              <w:rPr>
                <w:rFonts w:ascii="Times New Roman" w:eastAsia="Times New Roman" w:hAnsi="Times New Roman" w:cs="Times New Roman"/>
                <w:color w:val="000000" w:themeColor="text1"/>
                <w:sz w:val="20"/>
                <w:szCs w:val="20"/>
                <w:lang w:val="uk-UA"/>
              </w:rPr>
              <w:t>неправомірними. По-</w:t>
            </w:r>
            <w:r w:rsidRPr="00934BA0">
              <w:rPr>
                <w:rFonts w:ascii="Times New Roman" w:eastAsia="Times New Roman" w:hAnsi="Times New Roman" w:cs="Times New Roman"/>
                <w:color w:val="000000" w:themeColor="text1"/>
                <w:sz w:val="20"/>
                <w:szCs w:val="20"/>
                <w:lang w:val="uk-UA"/>
              </w:rPr>
              <w:lastRenderedPageBreak/>
              <w:t xml:space="preserve">друге, між  ч. 3 ст. 22 ЗУ «Про НКРЕКП» (при застосуванні санкцій Регулятор має дотримуватися принципів пропорційності порушення і покарання та ефективності санкцій, які мають стримуючий вплив), якою керується Регулятор при викладенні даних оціночних пунктів та нормами ч. 5 ст. 77 ЗУ «Про ринок електричної енергії» є  неврегульована колізія норм, оскільки в ч. 5 ст. 77 вказано, що при визначенні санкцій за порушення, передбачені цією статтею, Регулятор … враховують серйозність і тривалість правопорушення, наслідки правопорушення для інтересів ринку електричної енергії та учасників ринку, </w:t>
            </w:r>
            <w:r w:rsidRPr="00934BA0">
              <w:rPr>
                <w:rFonts w:ascii="Times New Roman" w:eastAsia="Times New Roman" w:hAnsi="Times New Roman" w:cs="Times New Roman"/>
                <w:color w:val="000000" w:themeColor="text1"/>
                <w:sz w:val="20"/>
                <w:szCs w:val="20"/>
                <w:u w:val="single"/>
                <w:lang w:val="uk-UA"/>
              </w:rPr>
              <w:t>натомість в цій статті не вказано про майбутні події/чи стримування від майбутніх будь-яких порушень, які повинене враховувати Регулятор при визначенні санкцій.</w:t>
            </w:r>
          </w:p>
          <w:p w14:paraId="3316D9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Крім того, якщо неможливо визначити розмір заподіяної шкоди/потенційного доходу, то відповідно до таких порушень неможливо застосувати принцип співмірності.</w:t>
            </w:r>
          </w:p>
          <w:p w14:paraId="0EA1F8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D8AE7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1A9CE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A619C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2DB7A6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8D71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4739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6478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7252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D3F4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46AB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1E10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7E4A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FE9C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D12F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1608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473E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4666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CFDE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A46E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1F50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50CB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A2FB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9357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9406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BB3A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B5F6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B98D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85A6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4866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E87A6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нівелювання можливих скарг на дискримінаційність та підтвердження дотримання принципу об’єктивності текст пропонується доповнити обов’язком НКРЕКП надавати детальне обґрунтування щодо застосованих коригувань, передбачених главою 2.5 цього розділу.</w:t>
            </w:r>
          </w:p>
        </w:tc>
        <w:tc>
          <w:tcPr>
            <w:tcW w:w="2715" w:type="dxa"/>
            <w:shd w:val="clear" w:color="auto" w:fill="auto"/>
          </w:tcPr>
          <w:p w14:paraId="450B6E81"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629B1F8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Регламент REMIT не застосовується до даної Методики.</w:t>
            </w:r>
          </w:p>
          <w:p w14:paraId="741587F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0EB7B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ABF52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E7A54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BBF6F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FE7D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1070A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BFA0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8E46A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39F76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D4BF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9BF808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B17D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1BF68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1CE327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732F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E244D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77005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559BC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459F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F15D6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CF6FA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FA6C8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212B6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8A5A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B8B2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A835C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23F4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7515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CE714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DDB2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083C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0460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A04208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6192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3075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26E37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F07AF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A8F99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7E7BFCBB"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щодо забезпечення належного рівня стримування від майбутніх порушень передбачено кращими практиками застосування штрафних санкцій. Аналогічні порушення можуть здійснюватися в майбутньому, даний механізм передбачає стримування саме від майбутніх порушень.</w:t>
            </w:r>
          </w:p>
          <w:p w14:paraId="759B7AD5"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Суб’єктивізм та дискреція застосування коригувань на стримування/пропорційність обмежені необхідністю Регулятора обґрунтовувати свої припущення щодо застосування цих коригувань відповідними підставами, а не застосовувати такі коригування на власний розсуд.</w:t>
            </w:r>
          </w:p>
          <w:p w14:paraId="68C4229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Для нівелювання можливих скарг на дискримінаційність та підтвердження дотримання принципу об’єктивності текст проєкту Методики доповнений обов’язком НКРЕКП включати в обґрунтування до проєкту рішення щодо застосування штрафу результати розрахунку штрафу, у тому числі результати кожного етапу розрахунку штрафу з відповідним поясненням застосованих коефіцієнтів та коригувань.</w:t>
            </w:r>
          </w:p>
          <w:p w14:paraId="47707D6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88DF1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AE3786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8EFBB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5B24F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A7271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93C97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1A4BC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ED391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B39E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C977A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00FD9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0C75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0D10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2E88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463A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2F651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45E9E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2C7A1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53F5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F6995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65569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9B739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2A31A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C0741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8318F3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4EE43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95687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D5ABA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27A46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DBB34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9788D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D1579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19A0B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3809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C65BE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C137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77B811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13594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547BB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1AF8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BDB6E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B1E7D8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C38EE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4EC19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06566C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244D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C8F70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B9ADA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48691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F372E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48B53C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19763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D9316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64884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026FD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8929E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0194F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0E66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18ECE7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9277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07062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8358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E8683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F30E2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71BD0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6DF33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17480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32712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2CE6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97633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AC5CA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E7768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ABBEC1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5D2BA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5FDAA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548C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9BA47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020B0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6EE20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E27E3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0FC84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88371F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B8A5B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BB31A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6CC66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037AF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9115A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FF832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FB4925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D5ED3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DCCD5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BF894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026BD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0F00B6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F1F7E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4C1684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CA97E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325B8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EDFF0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5D266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97111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785B4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E519EA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C408F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3C4DD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26B86C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1E61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7D103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E3596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E8CAD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B95F9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95B9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FBC31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79238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254AC6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6725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109A12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797B9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488135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5A102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12B4A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4D95E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1FF67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E3C047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835F3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E84D5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EC01B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0972C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8660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F1F4E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1744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9EA70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7B3C2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BF27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5CB9A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4AA0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700B7A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19224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E8F7AD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167C4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DEA06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BBBB0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7CB8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CEF6C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7DDD6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89647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E0AE5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8DB3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2ED21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3D8A7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8F63BE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96578C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D7D6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73D221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51E89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4546B4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A36F4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9F01E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BC47C7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E718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9FEBF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2CB76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83CAC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A05D84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47F6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D35DA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BD9BD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0FCFA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9E505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7D4A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2AEB72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B591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A6A97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FBFB46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780D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AB226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05270C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BE3D9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4DBC5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73F6A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F093A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65D90C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88596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DB350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78D977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DF7C4B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423A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8D8BB0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D8AC7D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22537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E8981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200D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DA5D76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4662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3A52F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8E0BD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16870A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B75A3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0CC0C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4B7E9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44FFF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1D54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32C57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CF64B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588B1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DBCDE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F7843F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D3EAB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DF56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FBC5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ACD6A8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57C763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CFE6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CBD85F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DCA259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F119E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1F3A9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A820F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05C97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0EF8B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A67F1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B21CD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09C9C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E8E0D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A9FBD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2EE7E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835F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E3A4A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2FCC4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BD333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63646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60FBAE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4830B6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25A8C6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C8EE4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69459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9EEBF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5CE91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09FC6B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C9815C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1885A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FDCC4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92035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99670F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78066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9A550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9BC4BC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7B2E1A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487F33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E8AC2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4244B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53B0F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B9F23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8EF29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4FC677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1907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3FF03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EE55B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5B96D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B586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E37F0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68D0A2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BCA84F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5C67B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B041C8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7C7CF6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76C39D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F4F43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94A5B9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4A7A53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E7AEDC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01A6B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66959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186E36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ECFD7B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94534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34B16D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B9213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33BD11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8D102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56802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2387C6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0946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AE52FF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6F254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3F5CDE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7E8670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C5C1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2AA8C2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3CFAAB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0D4A2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79099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671079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93D3F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AA2C4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7147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DF637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CF7DF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478F0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0467D3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B3EB55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FBFCF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C80B11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0176D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DDB5D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D94A4D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A8476A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C9383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07D80D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9C5D96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6314D6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C74641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8303B6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D643DE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9A8A6E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618DFC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4E0E5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89F8A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14E39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86C68F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2043D7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B63D9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64C6E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62E927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3B581D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43388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EDC4C9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73038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5A9D8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E59C47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4D3F3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22065C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FEC9F1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A0FAF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1C9CBD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9E1B0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8085A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6955AB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AC7390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7E30A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0FEC5891" w14:textId="77777777">
        <w:tc>
          <w:tcPr>
            <w:tcW w:w="765" w:type="dxa"/>
          </w:tcPr>
          <w:p w14:paraId="5BC472EE"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2.5.2</w:t>
            </w:r>
          </w:p>
        </w:tc>
        <w:tc>
          <w:tcPr>
            <w:tcW w:w="4290" w:type="dxa"/>
            <w:shd w:val="clear" w:color="auto" w:fill="auto"/>
          </w:tcPr>
          <w:p w14:paraId="1A7A0B2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2.5.2. Під час коригування розміру штрафу відповідно до положень пункту 2.5.1 цієї глави, НКРЕКП враховує величину ліцензіата НКРЕКП, його фінансове становище на момент вчинення порушення та за попередні фінансові роки, загальну кількість порушень (в тому числі кількість однотипних правопорушень), вчинених порушником за період, що перевіряється,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tc>
        <w:tc>
          <w:tcPr>
            <w:tcW w:w="4830" w:type="dxa"/>
            <w:shd w:val="clear" w:color="auto" w:fill="auto"/>
          </w:tcPr>
          <w:p w14:paraId="570A7F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48D7C0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7F6A9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CC4BB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25EBD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8FD9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906BFE"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2.5.2. Під час коригування розміру штрафу відповідно до положень пункту 2.5.1 цієї глави, НКРЕКП враховує фінансове становище </w:t>
            </w:r>
            <w:r w:rsidRPr="00934BA0">
              <w:rPr>
                <w:rFonts w:ascii="Times New Roman" w:eastAsia="Times New Roman" w:hAnsi="Times New Roman" w:cs="Times New Roman"/>
                <w:b/>
                <w:color w:val="000000" w:themeColor="text1"/>
                <w:sz w:val="20"/>
                <w:szCs w:val="20"/>
                <w:lang w:val="uk-UA"/>
              </w:rPr>
              <w:t>ліцензіата НКРЕКП</w:t>
            </w:r>
            <w:r w:rsidRPr="00934BA0">
              <w:rPr>
                <w:rFonts w:ascii="Times New Roman" w:eastAsia="Times New Roman" w:hAnsi="Times New Roman" w:cs="Times New Roman"/>
                <w:color w:val="000000" w:themeColor="text1"/>
                <w:sz w:val="20"/>
                <w:szCs w:val="20"/>
                <w:lang w:val="uk-UA"/>
              </w:rPr>
              <w:t xml:space="preserve"> на момент вчинення порушення, загальну кількість порушень (в тому числі кількість однотипних правопорушень), вчинених порушником за період, що перевіряється, а також розмір завданої шкоди та/або додаткової вигоди, </w:t>
            </w:r>
            <w:r w:rsidRPr="00934BA0">
              <w:rPr>
                <w:rFonts w:ascii="Times New Roman" w:eastAsia="Times New Roman" w:hAnsi="Times New Roman" w:cs="Times New Roman"/>
                <w:color w:val="000000" w:themeColor="text1"/>
                <w:sz w:val="20"/>
                <w:szCs w:val="20"/>
                <w:lang w:val="uk-UA"/>
              </w:rPr>
              <w:lastRenderedPageBreak/>
              <w:t>отриманої внаслідок вчиненого порушення (у разі встановлення такої додаткової вигоди чи шкоди).</w:t>
            </w:r>
          </w:p>
          <w:p w14:paraId="338B9CE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E0F3B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96AD22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0CF98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6CDCED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083FDC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AC34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36FB7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FE4A98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2496F0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35FD9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04F839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577448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B8D4D6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6E052F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DCD8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179EEB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DC7790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87B1B9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5DE817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418A31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036924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896D2F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27018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C73593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0314D8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E78B5C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7E326F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05A424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1AE276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12AE42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7E789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FE41D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D4ACF9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0A0BD07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24A41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BCA9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B793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8FD9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8842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7EB2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9313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6C3D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6DF1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E747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A52B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83CC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4D4C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6D23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EDB1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CFB7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D1B4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200EC4A"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п.2.5.2.</w:t>
            </w:r>
          </w:p>
          <w:p w14:paraId="6875959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2.5.2. Під час коригування розміру штрафу відповідно до положень пункту 2.5.1 цієї глави, НКРЕКП враховує величину ліцензіата НКРЕКП, його фінансове становище на момент вчинення порушення та за попередні фінансові роки, загальну кількість порушень (в тому числі кількість однотипних правопорушень), вчинених порушником за період, що перевіряється, а також </w:t>
            </w:r>
            <w:r w:rsidRPr="00934BA0">
              <w:rPr>
                <w:rFonts w:ascii="Times New Roman" w:eastAsia="Times New Roman" w:hAnsi="Times New Roman" w:cs="Times New Roman"/>
                <w:strike/>
                <w:color w:val="000000" w:themeColor="text1"/>
                <w:sz w:val="20"/>
                <w:szCs w:val="20"/>
                <w:lang w:val="uk-UA"/>
              </w:rPr>
              <w:t>розмір</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наявність</w:t>
            </w:r>
            <w:r w:rsidRPr="00934BA0">
              <w:rPr>
                <w:rFonts w:ascii="Times New Roman" w:eastAsia="Times New Roman" w:hAnsi="Times New Roman" w:cs="Times New Roman"/>
                <w:color w:val="000000" w:themeColor="text1"/>
                <w:sz w:val="20"/>
                <w:szCs w:val="20"/>
                <w:lang w:val="uk-UA"/>
              </w:rPr>
              <w:t xml:space="preserve"> завданої шкоди та/або додаткової вигоди, отриманої внаслідок вчиненого порушення </w:t>
            </w:r>
            <w:r w:rsidRPr="00934BA0">
              <w:rPr>
                <w:rFonts w:ascii="Times New Roman" w:eastAsia="Times New Roman" w:hAnsi="Times New Roman" w:cs="Times New Roman"/>
                <w:strike/>
                <w:color w:val="000000" w:themeColor="text1"/>
                <w:sz w:val="20"/>
                <w:szCs w:val="20"/>
                <w:lang w:val="uk-UA"/>
              </w:rPr>
              <w:t>(у разі встановлення такої додаткової вигоди чи шкоди).</w:t>
            </w:r>
          </w:p>
          <w:p w14:paraId="01F7CED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AC6EEEA"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CC8548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C60E2B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7BE66E7A"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229430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3FCE4AB"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7DD4365"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E6F5A46"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0E70E7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B21C4D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9884F82"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D5EFB6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FDF7BB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B9987B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BF7B9AA"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99A8E3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94EBDB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CD0878B"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6ECC19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3CB1BB0"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1F20F60"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E448096"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505C280"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9038856"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7920AE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8BA3570"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AA0CF85"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646063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76A6C10"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8C07F1A"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BD8C16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57FF4F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8E5873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8802603"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473F184E"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A9452A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733ED92"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E2DBB26"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6B719B16"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057859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8ADC428"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7D4B107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3C491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розмір ліцензіата може вплинути на розмір штрафу за зловживання на оптовому ринку відповідно до REMIT? Розмір зловживання в результаті порушення повинен бути ключовим і першим</w:t>
            </w:r>
          </w:p>
        </w:tc>
        <w:tc>
          <w:tcPr>
            <w:tcW w:w="3105" w:type="dxa"/>
            <w:shd w:val="clear" w:color="auto" w:fill="auto"/>
          </w:tcPr>
          <w:p w14:paraId="670D0D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AD337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140477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6463F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Положення ст. 3 Закону України «Про ринок електричної енергії» закріплюють принцип недискримінаційної участі на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Закріплення у Методиці градації учасників ринку </w:t>
            </w:r>
            <w:r w:rsidRPr="00934BA0">
              <w:rPr>
                <w:rFonts w:ascii="Times New Roman" w:eastAsia="Times New Roman" w:hAnsi="Times New Roman" w:cs="Times New Roman"/>
                <w:color w:val="000000" w:themeColor="text1"/>
                <w:sz w:val="20"/>
                <w:szCs w:val="20"/>
                <w:lang w:val="uk-UA"/>
              </w:rPr>
              <w:lastRenderedPageBreak/>
              <w:t>з огляду на їх «величину»,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485A9B4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вочевидь, що фінансовий стан учасника ринку задля цілей застосування штрафних санкцій, повинен оцінюватися на поточний момент, а не ретроспективно, з огляду на показники минулих років.</w:t>
            </w:r>
          </w:p>
          <w:p w14:paraId="570473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CCD4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D0692B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уточнене формулювання пункту 2.5.2.</w:t>
            </w:r>
          </w:p>
          <w:p w14:paraId="70362E1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99440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777524C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Величина ліцензіата не може впливати на розмір штрафу, а лише його фінансове становище </w:t>
            </w:r>
          </w:p>
          <w:p w14:paraId="64115BC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8F9FD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97BA079" w14:textId="77777777" w:rsidR="00176981" w:rsidRPr="00934BA0" w:rsidRDefault="00176981" w:rsidP="00176981">
            <w:pPr>
              <w:spacing w:after="0" w:line="240" w:lineRule="auto"/>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 цьому пункті фактично повторюються усі критерії, за якими оцінки порушення вже проведені вище, тому з урахуванням змін, запропонованих до пункту 2.5.1 проєкту Порядку, пропонується п.2.5.2 виключити як повтор.</w:t>
            </w:r>
          </w:p>
          <w:p w14:paraId="16C8416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При цьому також зазначимо, що в умовах воєнного стану, який зараз діє в країні, фінансовий стан багатьох ліцензіатів значно </w:t>
            </w:r>
            <w:r w:rsidRPr="00934BA0">
              <w:rPr>
                <w:rFonts w:ascii="Times New Roman" w:eastAsia="Times New Roman" w:hAnsi="Times New Roman" w:cs="Times New Roman"/>
                <w:i/>
                <w:color w:val="000000" w:themeColor="text1"/>
                <w:sz w:val="20"/>
                <w:szCs w:val="20"/>
                <w:lang w:val="uk-UA"/>
              </w:rPr>
              <w:lastRenderedPageBreak/>
              <w:t>погіршився, тому врахування при визначенні штрафних санкцій їхнього фінансового стану за попередні роки є некоректним.</w:t>
            </w:r>
          </w:p>
          <w:p w14:paraId="1B8231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C281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CDCD643"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3F14B7C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w:t>
            </w:r>
            <w:r w:rsidRPr="00934BA0">
              <w:rPr>
                <w:rFonts w:ascii="Times New Roman" w:eastAsia="Times New Roman" w:hAnsi="Times New Roman" w:cs="Times New Roman"/>
                <w:color w:val="000000" w:themeColor="text1"/>
                <w:sz w:val="20"/>
                <w:szCs w:val="20"/>
                <w:lang w:val="uk-UA"/>
              </w:rPr>
              <w:lastRenderedPageBreak/>
              <w:t xml:space="preserve">потенційної вигоди. </w:t>
            </w:r>
          </w:p>
          <w:p w14:paraId="18DA6B37"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0E4FD9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  </w:t>
            </w:r>
          </w:p>
        </w:tc>
        <w:tc>
          <w:tcPr>
            <w:tcW w:w="2715" w:type="dxa"/>
            <w:shd w:val="clear" w:color="auto" w:fill="auto"/>
          </w:tcPr>
          <w:p w14:paraId="2852FAC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i/>
                <w:color w:val="000000" w:themeColor="text1"/>
                <w:sz w:val="20"/>
                <w:szCs w:val="20"/>
                <w:lang w:val="uk-UA"/>
              </w:rPr>
            </w:pPr>
          </w:p>
          <w:p w14:paraId="126BD2B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Враховано частково в редакції:</w:t>
            </w:r>
          </w:p>
          <w:p w14:paraId="4D7FFE0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240AE2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2.5.2. Під час коригування розміру штрафу відповідно до положень пункту 2.5.1 цієї глави, НКРЕКП враховує величину ліцензіата НКРЕКП, його фінансове становище на момент вчинення порушення та за попередні фінансові роки, загальну кількість порушень (в тому числі кількість однотипних правопорушень), вчинених порушником за період, що </w:t>
            </w:r>
            <w:r w:rsidRPr="00934BA0">
              <w:rPr>
                <w:rFonts w:ascii="Times New Roman" w:eastAsia="Times New Roman" w:hAnsi="Times New Roman" w:cs="Times New Roman"/>
                <w:color w:val="000000" w:themeColor="text1"/>
                <w:sz w:val="20"/>
                <w:szCs w:val="20"/>
                <w:lang w:val="uk-UA"/>
              </w:rPr>
              <w:lastRenderedPageBreak/>
              <w:t>перевіряється,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4664F73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A6BC60E" w14:textId="77777777" w:rsidR="00176981" w:rsidRPr="00934BA0" w:rsidRDefault="00176981" w:rsidP="00176981">
            <w:pPr>
              <w:spacing w:before="240" w:after="240" w:line="240" w:lineRule="auto"/>
              <w:jc w:val="both"/>
              <w:rPr>
                <w:rFonts w:ascii="Times New Roman" w:eastAsia="Times New Roman" w:hAnsi="Times New Roman" w:cs="Times New Roman"/>
                <w:color w:val="000000" w:themeColor="text1"/>
                <w:sz w:val="20"/>
                <w:szCs w:val="20"/>
                <w:lang w:val="uk-UA"/>
              </w:rPr>
            </w:pPr>
          </w:p>
          <w:p w14:paraId="0399C3DB" w14:textId="77777777" w:rsidR="00176981" w:rsidRPr="00934BA0" w:rsidRDefault="00176981" w:rsidP="00176981">
            <w:pPr>
              <w:spacing w:before="240" w:after="24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3CFB67F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3CFA26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F95398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ACDE00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717D4B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848537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9B6ADA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031E7E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59AF7F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5269CA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554EBD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5E9AC6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087651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53F4C9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869760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0E2919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EF8F30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F910A5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A46BCE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6C9586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550947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F5CBCD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3C6ABD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7BA9E6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D5B028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77D92B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77373B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32B148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6BEC80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00D41C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7A0A1A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866F01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014990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13EE3F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4BBD5A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4FFD1C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5200AB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9483AF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30AF4F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6647C6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80538A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B5A880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B22357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A69C88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73DF87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F72EEB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73D90E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r>
      <w:tr w:rsidR="00176981" w:rsidRPr="00934BA0" w14:paraId="3D5B56C8" w14:textId="77777777">
        <w:tc>
          <w:tcPr>
            <w:tcW w:w="765" w:type="dxa"/>
          </w:tcPr>
          <w:p w14:paraId="790E6F2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2.5.3</w:t>
            </w:r>
          </w:p>
        </w:tc>
        <w:tc>
          <w:tcPr>
            <w:tcW w:w="4290" w:type="dxa"/>
            <w:shd w:val="clear" w:color="auto" w:fill="auto"/>
          </w:tcPr>
          <w:p w14:paraId="39CAA85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2.5.3. Для забезпечення належного рівня стримування від майбутніх порушень (дотримання принципу ефективності санкцій) НКРЕКП має право прийняти рішення про:</w:t>
            </w:r>
          </w:p>
          <w:p w14:paraId="2EA82F8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5340A7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2.2 – 2.4 цього розділу, на 50 % у разі, якщо НКРЕКП має підстави вважати, що розрахований розмір штрафу не втримає порушника або інших ліцензіатів НКРЕКП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38812D9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EBF284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збільшення розміру штрафу, розрахованого відповідно до глав 2.2 – 2.4 цього розділу, на 20 % у разі, якщо НКРЕКП має підстави вважати, що збільшений розмір штрафу сприятиме утриманню інших ліцензіатів НКРЕКП від вчинення порушень.</w:t>
            </w:r>
          </w:p>
        </w:tc>
        <w:tc>
          <w:tcPr>
            <w:tcW w:w="4830" w:type="dxa"/>
            <w:shd w:val="clear" w:color="auto" w:fill="auto"/>
          </w:tcPr>
          <w:p w14:paraId="167973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4C4A2C31" w14:textId="77777777" w:rsidR="00176981" w:rsidRPr="00934BA0" w:rsidRDefault="00176981" w:rsidP="00176981">
            <w:pPr>
              <w:shd w:val="clear" w:color="auto" w:fill="FFFFFF"/>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2.5.3. Для забезпечення належного рівня стримування від майбутніх порушень (дотримання принципу ефективності санкцій) НКРЕКП має </w:t>
            </w:r>
            <w:r w:rsidRPr="00934BA0">
              <w:rPr>
                <w:rFonts w:ascii="Times New Roman" w:eastAsia="Times New Roman" w:hAnsi="Times New Roman" w:cs="Times New Roman"/>
                <w:b/>
                <w:strike/>
                <w:color w:val="000000" w:themeColor="text1"/>
                <w:sz w:val="20"/>
                <w:szCs w:val="20"/>
                <w:lang w:val="uk-UA"/>
              </w:rPr>
              <w:lastRenderedPageBreak/>
              <w:t>право прийняти рішення про:</w:t>
            </w:r>
          </w:p>
          <w:p w14:paraId="548E2300" w14:textId="77777777" w:rsidR="00176981" w:rsidRPr="00934BA0" w:rsidRDefault="00176981" w:rsidP="00176981">
            <w:pPr>
              <w:shd w:val="clear" w:color="auto" w:fill="FFFFFF"/>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збільшення розміру штрафу, розрахованого відповідно до глав 2.2 – 2.4 цього розділу, на 50% у разі, якщо </w:t>
            </w:r>
            <w:r w:rsidRPr="00934BA0">
              <w:rPr>
                <w:rFonts w:ascii="Times New Roman" w:eastAsia="Times New Roman" w:hAnsi="Times New Roman" w:cs="Times New Roman"/>
                <w:b/>
                <w:strike/>
                <w:color w:val="000000" w:themeColor="text1"/>
                <w:sz w:val="20"/>
                <w:szCs w:val="20"/>
                <w:lang w:val="uk-UA"/>
              </w:rPr>
              <w:t>НКРЕКП має підстави вважати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учасник не виконав розпорядження про усунення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що</w:t>
            </w:r>
            <w:r w:rsidRPr="00934BA0">
              <w:rPr>
                <w:rFonts w:ascii="Times New Roman" w:eastAsia="Times New Roman" w:hAnsi="Times New Roman" w:cs="Times New Roman"/>
                <w:color w:val="000000" w:themeColor="text1"/>
                <w:sz w:val="20"/>
                <w:szCs w:val="20"/>
                <w:lang w:val="uk-UA"/>
              </w:rPr>
              <w:t xml:space="preserve"> розрахований розмір штрафу не втримає порушника або інших ліцензіатів НКРЕКП від порушення чи вчинення подібних порушень у майбутньому </w:t>
            </w:r>
            <w:r w:rsidRPr="00934BA0">
              <w:rPr>
                <w:rFonts w:ascii="Times New Roman" w:eastAsia="Times New Roman" w:hAnsi="Times New Roman" w:cs="Times New Roman"/>
                <w:b/>
                <w:strike/>
                <w:color w:val="000000" w:themeColor="text1"/>
                <w:sz w:val="20"/>
                <w:szCs w:val="20"/>
                <w:lang w:val="uk-UA"/>
              </w:rPr>
              <w:t>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r w:rsidRPr="00934BA0">
              <w:rPr>
                <w:rFonts w:ascii="Times New Roman" w:eastAsia="Times New Roman" w:hAnsi="Times New Roman" w:cs="Times New Roman"/>
                <w:color w:val="000000" w:themeColor="text1"/>
                <w:sz w:val="20"/>
                <w:szCs w:val="20"/>
                <w:lang w:val="uk-UA"/>
              </w:rPr>
              <w:t>;</w:t>
            </w:r>
          </w:p>
          <w:p w14:paraId="6BE1909D"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 збільшення розміру штрафу, розрахованого відповідно до глав 2.2 – 2.4 цього розділу, на 20% у разі, якщо НКРЕКП має підстави вважати, що збільшений розмір штрафу сприятиме утриманню інших ліцензіатів НКРЕКП від вчинення порушень.</w:t>
            </w:r>
          </w:p>
          <w:p w14:paraId="4775BA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73C3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0FF7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85F3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C877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9E74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DAA4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D952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3AFD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0EA2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885F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D5C0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3667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3627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79E1C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7A9DB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A56C29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D734B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B2A46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0FCFED4D"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6CF49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4948C1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073698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49331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2DD24B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7A6C0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53328F1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55A740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546B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9C11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5115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AD48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C188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A8C6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CE74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4F1B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CDFD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8E2B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2547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387F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762C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835B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6043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15EE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67EA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ACED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1697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D02E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8579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9ADB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E5EF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2B09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2B11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3A91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DC15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312D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B915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79F1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289E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436F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25C0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786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F079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74C5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DC16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5487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CCB2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EC3A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92CC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B9F8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82CE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3861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F339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ED2A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9314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73B7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48AA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B06B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2717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CB48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AE56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3588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BAFE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CF44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76D2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7F10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B24D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5F5F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ED18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DB16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EBBE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FA48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CF18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E549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4643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9112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8A37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7F45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A199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8E7D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8153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5DBE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6D74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1544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FDA8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2953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8206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4F43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EF9D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8A20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1F0F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A839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B020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EB26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2326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84B9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BCD3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FF99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A271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D65A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646F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242B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9D33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C45D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428D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29F8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1BEE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955C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1322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2783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EB8D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96B7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04CF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8B4A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B8FA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5F14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A366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A68F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EE4C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EE2D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4D99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F74D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5552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EE9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6D95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058D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1DE1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6907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46AB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3734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EE66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DE95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1E77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D9B2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8F67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7018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6EF0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00AD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1039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6853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536C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7865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ECA1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FD87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56ED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EF57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0C09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E81D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BDDB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A355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11DF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B0E5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5930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B70D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9293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4205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D50D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7917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7F02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9627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884A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A7C8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C44F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18F9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2350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D832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201E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35A5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16B7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9928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BA4A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D9CE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C396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729A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B02B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9046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E8E9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5E53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ACF9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EC53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5BAB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DA73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9366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C368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935B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21E0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A7C4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1999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337D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5EC3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8CE1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B030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4AC5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93F4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267C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7046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5BB3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FA66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2E47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7334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BECE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1759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DE3A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802F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B9FF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8776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E15C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A8C8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19BA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192E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1A66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CBDF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525B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8861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0957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7E3B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ACE8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630A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91B6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1249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9E66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C650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02FD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D52F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9265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402F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7334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A1D0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D764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3129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06BA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33A8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C6DA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B198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3A59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8175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7390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7645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5C14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9503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A8FE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3683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5D59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3A6A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1E2E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E6F9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FB39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E2E6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B254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60D1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40A0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6145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C43B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2158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3D6E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CEBA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D0FF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E93F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42A6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F181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FD37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4E1F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184C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4DC5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8C45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812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BCFB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0619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1E76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B752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EE3A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4588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A0C2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4A13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E982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4A85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FDBE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7C91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F2A0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06C9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7B38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D9F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1A0B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44F8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FECF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74AC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0B7E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F63FF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2801298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4FA39D86"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2.5.3. Для забезпечення належного рівня стримування від майбутніх порушень (дотримання принципу ефективності санкцій) НКРЕКП має право прийняти рішення про:</w:t>
            </w:r>
          </w:p>
          <w:p w14:paraId="52DF0A53"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2.2 – 2.4 цієї Методики, на 50% у разі, якщо НКРЕКП має  підстави вважати, що розрахований розмір штрафу не втримає порушника або інших учасників ринку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519BFA87" w14:textId="77777777" w:rsidR="00176981" w:rsidRPr="00934BA0" w:rsidRDefault="00176981" w:rsidP="00176981">
            <w:pPr>
              <w:spacing w:after="0"/>
              <w:ind w:firstLine="175"/>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 збільшення розміру штрафу, розрахованого відповідно до глав 2.2 – 2.4 цієї Методики, на 20% у разі, якщо НКРЕКП має обґрунтовані припущення, що збільшений розмір штрафу сприятиме утриманню інших учасників ринку від вчинення порушень.</w:t>
            </w:r>
          </w:p>
          <w:p w14:paraId="67E6E7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599C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C60EE6"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513660A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2.5.3. Для забезпечення належного рівня стримування від майбутніх порушень (дотримання принципу ефективності санкцій) НКРЕКП має право прийняти рішення про </w:t>
            </w:r>
            <w:r w:rsidRPr="00934BA0">
              <w:rPr>
                <w:rFonts w:ascii="Times New Roman" w:eastAsia="Times New Roman" w:hAnsi="Times New Roman" w:cs="Times New Roman"/>
                <w:b/>
                <w:color w:val="000000" w:themeColor="text1"/>
                <w:sz w:val="20"/>
                <w:szCs w:val="20"/>
                <w:lang w:val="uk-UA"/>
              </w:rPr>
              <w:t xml:space="preserve">збільшення розміру штрафу, розрахованого відповідно до глав 2.2 – 2.4 цього Порядку, на 10% у разі, якщо НКРЕКП має підстави вважати, що розрахований розмір штрафу не </w:t>
            </w:r>
            <w:r w:rsidRPr="00934BA0">
              <w:rPr>
                <w:rFonts w:ascii="Times New Roman" w:eastAsia="Times New Roman" w:hAnsi="Times New Roman" w:cs="Times New Roman"/>
                <w:b/>
                <w:color w:val="000000" w:themeColor="text1"/>
                <w:sz w:val="20"/>
                <w:szCs w:val="20"/>
                <w:lang w:val="uk-UA"/>
              </w:rPr>
              <w:lastRenderedPageBreak/>
              <w:t>втримає порушника або інших учасників ринку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2E26AB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1C7B12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386EF65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Застосування збільшеного розміру штрафу (враховуючи, що </w:t>
            </w:r>
            <w:r w:rsidRPr="00934BA0">
              <w:rPr>
                <w:rFonts w:ascii="Times New Roman" w:eastAsia="Times New Roman" w:hAnsi="Times New Roman" w:cs="Times New Roman"/>
                <w:color w:val="000000" w:themeColor="text1"/>
                <w:sz w:val="20"/>
                <w:szCs w:val="20"/>
                <w:lang w:val="uk-UA"/>
              </w:rPr>
              <w:lastRenderedPageBreak/>
              <w:t>порушник вже притягнутий до відповідальності за вчинене порушення), як захід впливу, що ґрунтується на припущеннях та спрямований на інших учасників ринку, коло яких не визначено, а факт вчинення ними правопорушення відсутній, суперечить принципам пропорційності покарання і порушення, недискримінаційності та розумності.</w:t>
            </w:r>
          </w:p>
          <w:p w14:paraId="13ECA3F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Фактично, на порушника безпідставно покладається додатковий фінансовий тягар, з підстав, до яких він не має стосунку та за дії, за які порушник не несе відповідальності.</w:t>
            </w:r>
          </w:p>
          <w:p w14:paraId="785A53E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Таким чином, порушується презумпція невинуватості та основні принципи державного контролю (ст.3 ЗУ «Про основні засади державного нагляду (контролю) у сфері господарської діяльності».</w:t>
            </w:r>
          </w:p>
          <w:p w14:paraId="3C52A3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C08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4F6190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 при цьому опція збільшення розміру штрафу задля забезпечування належного рівня стримування від майбутніх порушень не має бути віднесено до питань цієї Методики.</w:t>
            </w:r>
          </w:p>
          <w:p w14:paraId="702A50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224F97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Для уникнення суб’єктивізму та можливих зловживань пропонуємо вилучити підставу для збільшення розміру штрафу «для забезпечення належного рівня стримування» чи «утриманню інших від вчинення порушень»</w:t>
            </w:r>
          </w:p>
          <w:p w14:paraId="6283B4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BA84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B8CCA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33532B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AE633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564E1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Стримування від майбутніх порушень має забезпечуватись чинним законодавством.</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Застосування штрафів з метою недопущення порушень у майбутньому не мають достатнього обгрунтування та вбачаються субєктивно-оціночними.</w:t>
            </w:r>
          </w:p>
          <w:p w14:paraId="75FFEE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6AAC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7564DF5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w:t>
            </w:r>
          </w:p>
          <w:p w14:paraId="39D899B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Таким чином, опція збільшення розміру штрафу задля забезпечування належного рівня стримування від майбутніх порушень фактично свідчить про неефективність запропонованих Методикою метрик.</w:t>
            </w:r>
          </w:p>
          <w:p w14:paraId="458DF99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Більше того, формулювання мають оціночний характер, що в умовах </w:t>
            </w:r>
            <w:r w:rsidRPr="00934BA0">
              <w:rPr>
                <w:rFonts w:ascii="Times New Roman" w:eastAsia="Times New Roman" w:hAnsi="Times New Roman" w:cs="Times New Roman"/>
                <w:color w:val="000000" w:themeColor="text1"/>
                <w:sz w:val="20"/>
                <w:szCs w:val="20"/>
                <w:lang w:val="uk-UA"/>
              </w:rPr>
              <w:lastRenderedPageBreak/>
              <w:t>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72ACF6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6E66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564F26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2.5.3. є не корректним. Збільшення розміру штрафу для конкретної особи з метою стримування майбутніх порушень, в тому числі інших осіб, є не припустимим, адже застосування санкцій має індивідуальний характер, виходячи з конкретного порушення, вчиненого конкретною особою.</w:t>
            </w:r>
          </w:p>
          <w:p w14:paraId="35791B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2717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30CC0BC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Ця норма призведе виключно до наявності можливості у НКРЕКП безконтрольно збільшувати розмір штрафу для ліцензіатів, які, наприклад, мають позитивні фінансові результати за останній звітній рік, що свідчать про хороше матеріальне становище. Проте «позитивні фінансові результати» не можуть свідчити про схильність ліцензіата до порушень.</w:t>
            </w:r>
          </w:p>
          <w:p w14:paraId="1EEB85A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Аналогічно припущення НКРЕКП  про те, що ліцензіат може в майбутньому повторно порушити ліцензійні умови з метою отримання якогось очікуваного розміру вигоди не може слугувати підставою для збільшення штрафу, </w:t>
            </w:r>
            <w:r w:rsidRPr="00934BA0">
              <w:rPr>
                <w:rFonts w:ascii="Times New Roman" w:eastAsia="Times New Roman" w:hAnsi="Times New Roman" w:cs="Times New Roman"/>
                <w:color w:val="000000" w:themeColor="text1"/>
                <w:sz w:val="20"/>
                <w:szCs w:val="20"/>
                <w:lang w:val="uk-UA"/>
              </w:rPr>
              <w:lastRenderedPageBreak/>
              <w:t>оскільки вказана подія може і не статися.</w:t>
            </w:r>
          </w:p>
          <w:p w14:paraId="4C72BA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Неправомірним є збільшення штрафу для одного ліцензіата з метою впливу на інших, адже керуючись цим положенням можна підвищувати розмір штрафу всім порушникам, або вибірково групі порушників, що є порушенням принципу недискримінації. Також незрозумілим є те, як у НКРЕКП можуть з’явитися якісь обґрунтовані припущення про те, як саме збільшення розміру штрафу для одного ліцензіата може вплинути на інших, обґрунтувати такі припущення, якимись документальними доказами неможливо.</w:t>
            </w:r>
          </w:p>
          <w:p w14:paraId="686D47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4EF5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472B9159"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не відповідає принципу правової визначеності та така норма може застосовуватися по-різному до суб’єктів ринку. Крім цього, Порядок (методика) не конкретизує що може підставою (причиною) для збільшення розміру штрафу.</w:t>
            </w:r>
          </w:p>
          <w:p w14:paraId="6D73E93B"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12C77D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A3348E5" w14:textId="77777777" w:rsidR="00176981" w:rsidRPr="00934BA0" w:rsidRDefault="00176981" w:rsidP="00176981">
            <w:pPr>
              <w:spacing w:after="0"/>
              <w:ind w:firstLine="637"/>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Згадані критерії для розрахунку вже враховані у п. 2.5.1.</w:t>
            </w:r>
          </w:p>
          <w:p w14:paraId="6C803DF9"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0ED66F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3906AF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Норма, яка пропонується до видалення є дискримінаційною та, по перше, надає Регулятору право </w:t>
            </w:r>
            <w:r w:rsidRPr="00934BA0">
              <w:rPr>
                <w:rFonts w:ascii="Times New Roman" w:eastAsia="Times New Roman" w:hAnsi="Times New Roman" w:cs="Times New Roman"/>
                <w:color w:val="000000" w:themeColor="text1"/>
                <w:sz w:val="20"/>
                <w:szCs w:val="20"/>
                <w:lang w:val="uk-UA"/>
              </w:rPr>
              <w:lastRenderedPageBreak/>
              <w:t>відступити від цього Порядку на власний розсуд – що унеможливлює забезпечити рівність, неупередженість, прозорість та недискримінаційність підходу до всіх  порушників, передбачуваність відповідальності за порушення, а також порушує принцип правової визначеності в державі України, та обов’язки державних органів діяти в межах повноважень, встановлених законодавством.</w:t>
            </w:r>
          </w:p>
          <w:p w14:paraId="6663F1A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33A536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F9F92E8"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Оціночні судження, без чітко визначених методів розрахунку</w:t>
            </w:r>
          </w:p>
          <w:p w14:paraId="77D38F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7E8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3B23F6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НКРЕКП має діяти у єдиний спосіб та у межах, передбачених чинним законодавством, з метою уникнення прийняття суб’єктивних рішень при накладанні штрафів на учасників ринку електричної енергії. </w:t>
            </w:r>
            <w:r w:rsidRPr="00934BA0">
              <w:rPr>
                <w:rFonts w:ascii="Times New Roman" w:eastAsia="Times New Roman" w:hAnsi="Times New Roman" w:cs="Times New Roman"/>
                <w:b/>
                <w:color w:val="000000" w:themeColor="text1"/>
                <w:sz w:val="20"/>
                <w:szCs w:val="20"/>
                <w:lang w:val="uk-UA"/>
              </w:rPr>
              <w:t xml:space="preserve">Тому пропонується виключити дані тези, оскільки ці пункти перенасичені оціночними судженнями, зокрема, «принцип ефективності санкцій», «НКРЕКП має підстави вважати», натомість відповідно до ст. 19 Конституції України органи державної влади та органи місцевого самоврядування, їх посадові </w:t>
            </w:r>
            <w:r w:rsidRPr="00934BA0">
              <w:rPr>
                <w:rFonts w:ascii="Times New Roman" w:eastAsia="Times New Roman" w:hAnsi="Times New Roman" w:cs="Times New Roman"/>
                <w:b/>
                <w:color w:val="000000" w:themeColor="text1"/>
                <w:sz w:val="20"/>
                <w:szCs w:val="20"/>
                <w:lang w:val="uk-UA"/>
              </w:rPr>
              <w:lastRenderedPageBreak/>
              <w:t xml:space="preserve">особи зобов’язані діяти лише на підставі, в межах повноважень та у спосіб, що передбачені Конституцією та законами України. Зокрема, з цього приводу в Постанові ВСУ від 13 червня 2023 р. у справі № 560/8064/22 (провадження № К/990/35139/2) суд вказує, що  аналіз цієї норми дає змогу дійти висновку, що </w:t>
            </w:r>
            <w:r w:rsidRPr="00934BA0">
              <w:rPr>
                <w:rFonts w:ascii="Times New Roman" w:eastAsia="Times New Roman" w:hAnsi="Times New Roman" w:cs="Times New Roman"/>
                <w:color w:val="000000" w:themeColor="text1"/>
                <w:sz w:val="20"/>
                <w:szCs w:val="20"/>
                <w:lang w:val="uk-UA"/>
              </w:rPr>
              <w:t>діяльність органів державної влади здійснюється у відповідності до спеціально-дозвільного типу правового регулювання, яке побудовано на основі принципу «заборонено все, крім дозволеного законом; дозволено лише те, що прямо передбачено законом».</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Застосування такого принципу суттєво обмежує цих суб`єктів у виборі варіантів чи моделі своєї поведінки, а також забезпечує використання ними владних повноважень виключно в межах закону і тим самим істотно обмежує можливі зловживання з боку держави та її органів.</w:t>
            </w:r>
          </w:p>
          <w:p w14:paraId="6837DA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Вчинення ж державним органом чи його посадовою особою дій у межах компетенції, але непередбаченим способом (бо як НКРЕКП передбачить в майбутньому чи вчинить учасник ринку порушення чи ні, і як НКРЕКП може визначити той чи інший відсоток збільшення розміру штрафу), у непередбаченій законом формі або з виходом за </w:t>
            </w:r>
            <w:r w:rsidRPr="00934BA0">
              <w:rPr>
                <w:rFonts w:ascii="Times New Roman" w:eastAsia="Times New Roman" w:hAnsi="Times New Roman" w:cs="Times New Roman"/>
                <w:color w:val="000000" w:themeColor="text1"/>
                <w:sz w:val="20"/>
                <w:szCs w:val="20"/>
                <w:lang w:val="uk-UA"/>
              </w:rPr>
              <w:lastRenderedPageBreak/>
              <w:t xml:space="preserve">межі компетенції є підставою для визнання таких дій та правових актів, прийнятих у процесі їх здійснення, неправомірними. По-друге, між  ч. 3 ст. 22 ЗУ «Про НКРЕКП» (при застосуванні санкцій Регулятор має дотримуватися принципів пропорційності порушення і покарання та ефективності санкцій, які мають стримуючий вплив), якою керується Регулятор при викладенні даних оціночних пунктів та нормами ч. 5 ст. 77 ЗУ «Про ринок електричної енергії» є  неврегульована колізія норм, оскільки в ч. 5 ст. 77 вказано, що при визначенні санкцій за порушення, передбачені цією статтею, Регулятор … враховують серйозність і тривалість правопорушення, наслідки правопорушення для інтересів ринку електричної енергії та учасників ринку, </w:t>
            </w:r>
            <w:r w:rsidRPr="00934BA0">
              <w:rPr>
                <w:rFonts w:ascii="Times New Roman" w:eastAsia="Times New Roman" w:hAnsi="Times New Roman" w:cs="Times New Roman"/>
                <w:color w:val="000000" w:themeColor="text1"/>
                <w:sz w:val="20"/>
                <w:szCs w:val="20"/>
                <w:u w:val="single"/>
                <w:lang w:val="uk-UA"/>
              </w:rPr>
              <w:t>натомість в цій статті не вказано про майбутні події/чи стримування від майбутніх будь-яких порушень, які повинене враховувати Регулятор при визначенні санкцій.</w:t>
            </w:r>
          </w:p>
          <w:p w14:paraId="41D624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3735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«ХАРКІВОБЛЕНЕРГО»</w:t>
            </w:r>
          </w:p>
          <w:p w14:paraId="1418F18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Вказане суперечить сталій судовій практиці та загальним нормам законодавства України. Будь-яке рішення чи дії суб`єкта владних повноважень мають бути законними та обґрунтованими, прийнятими чи вчиненими в межах наданих повноважень, мати під собою конкретні об`єктивні факти, </w:t>
            </w:r>
            <w:r w:rsidRPr="00934BA0">
              <w:rPr>
                <w:rFonts w:ascii="Times New Roman" w:eastAsia="Times New Roman" w:hAnsi="Times New Roman" w:cs="Times New Roman"/>
                <w:color w:val="000000" w:themeColor="text1"/>
                <w:sz w:val="20"/>
                <w:szCs w:val="20"/>
                <w:lang w:val="uk-UA"/>
              </w:rPr>
              <w:lastRenderedPageBreak/>
              <w:t xml:space="preserve">на підставі яких його ухвалено або вчинено. </w:t>
            </w:r>
            <w:r w:rsidRPr="00934BA0">
              <w:rPr>
                <w:rFonts w:ascii="Times New Roman" w:eastAsia="Times New Roman" w:hAnsi="Times New Roman" w:cs="Times New Roman"/>
                <w:color w:val="000000" w:themeColor="text1"/>
                <w:sz w:val="20"/>
                <w:szCs w:val="20"/>
                <w:u w:val="single"/>
                <w:lang w:val="uk-UA"/>
              </w:rPr>
              <w:t>Рішення суб`єкта владних повноважень не може ґрунтуватися на припущеннях</w:t>
            </w:r>
            <w:r w:rsidRPr="00934BA0">
              <w:rPr>
                <w:rFonts w:ascii="Times New Roman" w:eastAsia="Times New Roman" w:hAnsi="Times New Roman" w:cs="Times New Roman"/>
                <w:color w:val="000000" w:themeColor="text1"/>
                <w:sz w:val="20"/>
                <w:szCs w:val="20"/>
                <w:lang w:val="uk-UA"/>
              </w:rPr>
              <w:t>. Крім того збільшення розміру штрафу одному учаснику ринку з метою утримання інших учасників ринку від вчинення порушень є дискримінаційним по відношенню до першого учасника.</w:t>
            </w:r>
          </w:p>
          <w:p w14:paraId="1BF707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EF9D0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7967A2BA" w14:textId="77777777" w:rsidR="00176981" w:rsidRPr="00934BA0" w:rsidRDefault="00176981" w:rsidP="00176981">
            <w:pPr>
              <w:spacing w:after="0"/>
              <w:ind w:firstLine="175"/>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Рішення НКРЕКП не може гуртуватися на припущеннях, до того ж це суперечить п.1.7, а саме – «Відповідно до принципу розумності при 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 Тобто, Рішення має гуртуватися </w:t>
            </w:r>
            <w:r w:rsidRPr="00934BA0">
              <w:rPr>
                <w:rFonts w:ascii="Times New Roman" w:eastAsia="Times New Roman" w:hAnsi="Times New Roman" w:cs="Times New Roman"/>
                <w:b/>
                <w:color w:val="000000" w:themeColor="text1"/>
                <w:sz w:val="20"/>
                <w:szCs w:val="20"/>
                <w:u w:val="single"/>
                <w:lang w:val="uk-UA"/>
              </w:rPr>
              <w:t>лише на досліджених фактах, а не припущеннях.</w:t>
            </w:r>
          </w:p>
          <w:p w14:paraId="17DAB8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E7B4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0DD8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48F31D"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5FA37DA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Метою цього Порядку є уникнення дискреційності і суб’єктивності під час прийняття рішення Регулятором та забезпечення справедливого розрахунку розміру штрафу, враховуючи запропоновані критерії та умови.  Подвійне збільшення розміру штрафу без визначення об’єктивних критеріїв та відповідного обґрунтування щодо застосування такої функції </w:t>
            </w:r>
            <w:r w:rsidRPr="00934BA0">
              <w:rPr>
                <w:rFonts w:ascii="Times New Roman" w:eastAsia="Times New Roman" w:hAnsi="Times New Roman" w:cs="Times New Roman"/>
                <w:color w:val="000000" w:themeColor="text1"/>
                <w:sz w:val="20"/>
                <w:szCs w:val="20"/>
                <w:lang w:val="uk-UA"/>
              </w:rPr>
              <w:lastRenderedPageBreak/>
              <w:t>вважаємо таким, що не відповідає меті та принципам цього Порядку.</w:t>
            </w:r>
          </w:p>
          <w:p w14:paraId="1E18022D"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Окрім того, кожен учасник має нести відповідальність виключно в рамках виявленого предмету правопорушення та відповідного розміру санкції, що в свою чергу має враховувати пропорційності покарання та порушення.</w:t>
            </w:r>
          </w:p>
          <w:p w14:paraId="1A184D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Відтак, збільшення розміру штрафу з метою впливу на інших учасників ринку може розцінюватися, як заподіяння надмірної шкоди та завдання умисного збитку.</w:t>
            </w:r>
          </w:p>
        </w:tc>
        <w:tc>
          <w:tcPr>
            <w:tcW w:w="2715" w:type="dxa"/>
            <w:shd w:val="clear" w:color="auto" w:fill="auto"/>
          </w:tcPr>
          <w:p w14:paraId="314F760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506FFA1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72DAB88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4BE6AB6D"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Посилання на порушення принципів ЗУ «Про основні засади державного нагляду (контролю) у сфері господарської діяльності» є не обґрунтованими, оскільки з 29 грудня 2019 року цей закон не розповсюджується на діяльність НКРЕКП та відносини, що виникають під час державного нагляду (контролю) за дотриманням суб’єктами господарювання, що провадять діяльність у сферах енергетики та комунальних послуг, законодавства у сферах енергетики та комунальних послуг.Щодо принципу розумності, він полягає, серед іншого, у врахуванні всіх фактичних обставин кожного окремого порушення. Неврахування всіх фактичних обставин, що обґрунтовано свідчать про необхідність застосування коригувань (в будь-яку сторону), є порушенням цього принципу</w:t>
            </w:r>
          </w:p>
          <w:p w14:paraId="6B4B430C"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41580404"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689EF394"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Суб’єктивізм та дискреція застосування коригувань на стримування/пропорційність обмежені необхідністю Регулятора обґрунтовувати свої припущення щодо застосування цих коригувань </w:t>
            </w:r>
            <w:r w:rsidRPr="00934BA0">
              <w:rPr>
                <w:rFonts w:ascii="Times New Roman" w:eastAsia="Times New Roman" w:hAnsi="Times New Roman" w:cs="Times New Roman"/>
                <w:color w:val="000000" w:themeColor="text1"/>
                <w:sz w:val="20"/>
                <w:szCs w:val="20"/>
                <w:lang w:val="uk-UA"/>
              </w:rPr>
              <w:lastRenderedPageBreak/>
              <w:t>відповідними підставами, а не застосовувати такі коригування на власний розсуд.</w:t>
            </w:r>
          </w:p>
          <w:p w14:paraId="34F364B6"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86B5BD4"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49AEB952"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4F084871"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0BD00619"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4686A7E7"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36E412F3"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66B7B96F"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Не враховано </w:t>
            </w:r>
          </w:p>
          <w:p w14:paraId="3151CA44"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Суть принципу ефективності - стримування і запобігання порушенням відносно всіх ліцензіатів, а не тільки безпосередьного порушника.</w:t>
            </w:r>
          </w:p>
          <w:p w14:paraId="29C95E9B"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Принцип стримування передбачений в узагальнених міжнародних практиках (зокрема, політики OFGEM, політики європейських антимонопольних регуляторів) та національним законодавством (ЗУ «Про НКРЕКП», Порядок контролю №428 також згадують, що санкції мають мати стримуючий вплив).  Окрім того, забезпечення </w:t>
            </w:r>
            <w:r w:rsidRPr="00934BA0">
              <w:rPr>
                <w:rFonts w:ascii="Times New Roman" w:eastAsia="Times New Roman" w:hAnsi="Times New Roman" w:cs="Times New Roman"/>
                <w:b/>
                <w:color w:val="000000" w:themeColor="text1"/>
                <w:sz w:val="20"/>
                <w:szCs w:val="20"/>
                <w:lang w:val="uk-UA"/>
              </w:rPr>
              <w:lastRenderedPageBreak/>
              <w:t xml:space="preserve">належного стримуючого ефекту під час розрахунку штрафних санкцій не є новелою і в інших сферах українського правового поля. Відповідно до пункту 5 Рекомендаційних роз’яснень АМКУ № 39-р від 9 серпня 2016 року (щодо визначення розміру штрафів за порушення законодавства про захист економічної конкуренції), «У виняткових випадках, у зв’язку з необхідністю забезпечення належного стримуючого ефекту, штрафи можуть бути визначені в більшому розмірі, ніж передбачено цими Рекомендаційними роз’ясненнями, але в межах, визначених частинами другою, п’ятою та шостою статті 52 Закону, частинами першою та другою статті 21 Закону України «Про захист від недобросовісної конкуренції». Це стосується, зокрема, вчинення порушень, що призвели до особливо негативних наслідків для конкуренції, інтересів інших суб’єктів господарювання, споживачів, можливостей органів Комітету виконувати покладені на них завдання. Зазначені рішення приймаються виключно Антимонопольним </w:t>
            </w:r>
            <w:r w:rsidRPr="00934BA0">
              <w:rPr>
                <w:rFonts w:ascii="Times New Roman" w:eastAsia="Times New Roman" w:hAnsi="Times New Roman" w:cs="Times New Roman"/>
                <w:b/>
                <w:color w:val="000000" w:themeColor="text1"/>
                <w:sz w:val="20"/>
                <w:szCs w:val="20"/>
                <w:lang w:val="uk-UA"/>
              </w:rPr>
              <w:lastRenderedPageBreak/>
              <w:t>комітетом України». А відповідно до пункту 8 цих Роз’яснень, необхідність забезпечення стримуючого ефекту має братись до уваги при визначенні базового розміру штрафу.</w:t>
            </w:r>
          </w:p>
          <w:p w14:paraId="2D3F3A39"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6DA97558"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1907AC9A"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56755EB2"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6FBEA8D4"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005FC8E0"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75A9F697"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1465E80F"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24844A36"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021FCD64"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19172BA7"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28F27399"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78497B76"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361257A0"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78B87568"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577D0047"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71809A67"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p>
          <w:p w14:paraId="6DB04FDC" w14:textId="77777777" w:rsidR="00176981" w:rsidRPr="00934BA0" w:rsidRDefault="00176981" w:rsidP="00176981">
            <w:pPr>
              <w:spacing w:before="240"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1FF4A13C"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Не містить достатнього правового обгрунтування</w:t>
            </w:r>
          </w:p>
          <w:p w14:paraId="06DA4D72"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7FD9CF4C"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61F2A259"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344B2765"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p w14:paraId="42331938" w14:textId="77777777" w:rsidR="00176981" w:rsidRPr="00934BA0" w:rsidRDefault="00176981" w:rsidP="00176981">
            <w:pPr>
              <w:spacing w:before="240"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92AC4F0" w14:textId="77777777">
        <w:tc>
          <w:tcPr>
            <w:tcW w:w="765" w:type="dxa"/>
          </w:tcPr>
          <w:p w14:paraId="741CFD89"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2.6</w:t>
            </w:r>
          </w:p>
        </w:tc>
        <w:tc>
          <w:tcPr>
            <w:tcW w:w="4290" w:type="dxa"/>
            <w:shd w:val="clear" w:color="auto" w:fill="auto"/>
          </w:tcPr>
          <w:p w14:paraId="17376A8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2.6. Визначення підсумкового розміру штрафу, коригування розміру штрафу для уникнення перевищення максимальної межі штрафу</w:t>
            </w:r>
          </w:p>
        </w:tc>
        <w:tc>
          <w:tcPr>
            <w:tcW w:w="4830" w:type="dxa"/>
            <w:shd w:val="clear" w:color="auto" w:fill="auto"/>
          </w:tcPr>
          <w:p w14:paraId="43FE9D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9E662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2.6. Визначення підсумкового розміру штрафу з метою уникнення перевищення максимальної межі штрафу</w:t>
            </w:r>
          </w:p>
        </w:tc>
        <w:tc>
          <w:tcPr>
            <w:tcW w:w="3105" w:type="dxa"/>
            <w:shd w:val="clear" w:color="auto" w:fill="auto"/>
          </w:tcPr>
          <w:p w14:paraId="366370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1FEFAF7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враховано</w:t>
            </w:r>
          </w:p>
        </w:tc>
      </w:tr>
      <w:tr w:rsidR="00176981" w:rsidRPr="00934BA0" w14:paraId="10D5D851" w14:textId="77777777">
        <w:tc>
          <w:tcPr>
            <w:tcW w:w="765" w:type="dxa"/>
          </w:tcPr>
          <w:p w14:paraId="08D2163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2.6.2</w:t>
            </w:r>
          </w:p>
        </w:tc>
        <w:tc>
          <w:tcPr>
            <w:tcW w:w="4290" w:type="dxa"/>
            <w:shd w:val="clear" w:color="auto" w:fill="auto"/>
          </w:tcPr>
          <w:p w14:paraId="7EA9F1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2.6.2. Підсумковий розмір штрафу не може перевищувати максимальні розміри штрафів за правопорушення, передбачені чинним законодавством України, зокрема, законами України «Про ринок електричної енергії», «Про ринок природного газу», «Про теплопостачання», «Про природні монополії».</w:t>
            </w:r>
          </w:p>
        </w:tc>
        <w:tc>
          <w:tcPr>
            <w:tcW w:w="4830" w:type="dxa"/>
            <w:shd w:val="clear" w:color="auto" w:fill="auto"/>
          </w:tcPr>
          <w:p w14:paraId="58A6635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23D8B53"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2.6.2. Підсумковий розмір штрафу не може </w:t>
            </w:r>
            <w:r w:rsidRPr="00934BA0">
              <w:rPr>
                <w:rFonts w:ascii="Times New Roman" w:eastAsia="Times New Roman" w:hAnsi="Times New Roman" w:cs="Times New Roman"/>
                <w:b/>
                <w:color w:val="000000" w:themeColor="text1"/>
                <w:sz w:val="20"/>
                <w:szCs w:val="20"/>
                <w:lang w:val="uk-UA"/>
              </w:rPr>
              <w:t>бути меншим мінімальних розмірів штрафів та</w:t>
            </w:r>
            <w:r w:rsidRPr="00934BA0">
              <w:rPr>
                <w:rFonts w:ascii="Times New Roman" w:eastAsia="Times New Roman" w:hAnsi="Times New Roman" w:cs="Times New Roman"/>
                <w:color w:val="000000" w:themeColor="text1"/>
                <w:sz w:val="20"/>
                <w:szCs w:val="20"/>
                <w:lang w:val="uk-UA"/>
              </w:rPr>
              <w:t xml:space="preserve"> перевищувати максимальні розміри штрафів за конкретні правопорушення, передбачені законодавством України, зокрема, законами України «Про ринок електричної енергії», «Про ринок природного газу», «Про теплопостачання», «Про природні монополії». </w:t>
            </w:r>
          </w:p>
          <w:p w14:paraId="0E16A1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15446DD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D36D0B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3AF196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закону певні штрафи мають не тільки верхню, але й нижню межу.</w:t>
            </w:r>
          </w:p>
          <w:p w14:paraId="6123E7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39854843"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4932120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p w14:paraId="20EA484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56E4567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059FCC71" w14:textId="77777777">
        <w:tc>
          <w:tcPr>
            <w:tcW w:w="765" w:type="dxa"/>
          </w:tcPr>
          <w:p w14:paraId="76D8610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2.6.3</w:t>
            </w:r>
          </w:p>
        </w:tc>
        <w:tc>
          <w:tcPr>
            <w:tcW w:w="4290" w:type="dxa"/>
            <w:shd w:val="clear" w:color="auto" w:fill="auto"/>
          </w:tcPr>
          <w:p w14:paraId="660F664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2.6.3. У випадку, якщо підсумковий розмір штрафу, розрахований відповідно до глав 2.2 – 2.5 цього розділу, перевищує максимальний розмір штрафу, передбачений чинним законодавством України, НКРЕКП коригує підсумковий розмір штрафу до розміру, що не перевищує максимального штрафу за правопорушення, передбачене чинним законодавством України.</w:t>
            </w:r>
          </w:p>
        </w:tc>
        <w:tc>
          <w:tcPr>
            <w:tcW w:w="4830" w:type="dxa"/>
            <w:shd w:val="clear" w:color="auto" w:fill="auto"/>
          </w:tcPr>
          <w:p w14:paraId="77D424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0940F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B1741BB"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641A3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3BE61D"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2.6.3. У випадку, якщо підсумковий розмір штрафу, розрахований відповідно до глав 2.2 – 2.5 цього розділу, перевищує максимальний розмір штрафу, передбачений чинним законодавством України, НКРЕКП коригує підсумковий розмір штрафу до розміру, що не перевищує максимального штрафу за правопорушення, передбачене чинним законодавством України.</w:t>
            </w:r>
          </w:p>
          <w:p w14:paraId="47F7C6F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У випадку, якщо підсумковий розмір штрафу, розрахований відповідно до глав 2.2 – 2.5 цієї Методики, нижче ніж мінімальний розмір штрафу, передбачений законодавством, НКРЕКП скасовує штраф, або коригує підсумковий розмір штрафу до мінімального розміру за конкретне правопорушення, передбачене законодавством.</w:t>
            </w:r>
          </w:p>
          <w:p w14:paraId="0798E92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035DE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7DAA8F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2.6.3. У випадку, якщо підсумковий розмір штрафу, розрахований відповідно до глав 2.2 – 2.5 цього розділу </w:t>
            </w:r>
            <w:r w:rsidRPr="00934BA0">
              <w:rPr>
                <w:rFonts w:ascii="Times New Roman" w:eastAsia="Times New Roman" w:hAnsi="Times New Roman" w:cs="Times New Roman"/>
                <w:b/>
                <w:color w:val="000000" w:themeColor="text1"/>
                <w:sz w:val="20"/>
                <w:szCs w:val="20"/>
                <w:lang w:val="uk-UA"/>
              </w:rPr>
              <w:t>за конкретне правопорушення</w:t>
            </w:r>
            <w:r w:rsidRPr="00934BA0">
              <w:rPr>
                <w:rFonts w:ascii="Times New Roman" w:eastAsia="Times New Roman" w:hAnsi="Times New Roman" w:cs="Times New Roman"/>
                <w:color w:val="000000" w:themeColor="text1"/>
                <w:sz w:val="20"/>
                <w:szCs w:val="20"/>
                <w:lang w:val="uk-UA"/>
              </w:rPr>
              <w:t>, перевищує максимальний розмір штрафу, передбачений законодавством</w:t>
            </w:r>
            <w:r w:rsidRPr="00934BA0">
              <w:rPr>
                <w:rFonts w:ascii="Times New Roman" w:eastAsia="Times New Roman" w:hAnsi="Times New Roman" w:cs="Times New Roman"/>
                <w:b/>
                <w:color w:val="000000" w:themeColor="text1"/>
                <w:sz w:val="20"/>
                <w:szCs w:val="20"/>
                <w:lang w:val="uk-UA"/>
              </w:rPr>
              <w:t xml:space="preserve"> за таке правопорушення</w:t>
            </w:r>
            <w:r w:rsidRPr="00934BA0">
              <w:rPr>
                <w:rFonts w:ascii="Times New Roman" w:eastAsia="Times New Roman" w:hAnsi="Times New Roman" w:cs="Times New Roman"/>
                <w:color w:val="000000" w:themeColor="text1"/>
                <w:sz w:val="20"/>
                <w:szCs w:val="20"/>
                <w:lang w:val="uk-UA"/>
              </w:rPr>
              <w:t xml:space="preserve">, НКРЕКП </w:t>
            </w:r>
            <w:r w:rsidRPr="00934BA0">
              <w:rPr>
                <w:rFonts w:ascii="Times New Roman" w:eastAsia="Times New Roman" w:hAnsi="Times New Roman" w:cs="Times New Roman"/>
                <w:b/>
                <w:color w:val="000000" w:themeColor="text1"/>
                <w:sz w:val="20"/>
                <w:szCs w:val="20"/>
                <w:lang w:val="uk-UA"/>
              </w:rPr>
              <w:t>застосовує максимальний розмір штрафу, передбачений законодавством за таке правопорушення</w:t>
            </w:r>
            <w:r w:rsidRPr="00934BA0">
              <w:rPr>
                <w:rFonts w:ascii="Times New Roman" w:eastAsia="Times New Roman" w:hAnsi="Times New Roman" w:cs="Times New Roman"/>
                <w:color w:val="000000" w:themeColor="text1"/>
                <w:sz w:val="20"/>
                <w:szCs w:val="20"/>
                <w:lang w:val="uk-UA"/>
              </w:rPr>
              <w:t>.</w:t>
            </w:r>
          </w:p>
          <w:p w14:paraId="134905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Максимальний розмір штрафу не може перевищувати 30% шкоди, завданої споживачу та/або учасникам ринку.</w:t>
            </w:r>
          </w:p>
        </w:tc>
        <w:tc>
          <w:tcPr>
            <w:tcW w:w="3105" w:type="dxa"/>
            <w:shd w:val="clear" w:color="auto" w:fill="auto"/>
          </w:tcPr>
          <w:p w14:paraId="73668D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«ДТЕК ДНІПРОВСЬКІ ЕЛЕКТРОМЕРЕЖІ»</w:t>
            </w:r>
          </w:p>
          <w:p w14:paraId="4057BF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14A708F"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1FCCCE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2C388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доповнення</w:t>
            </w:r>
          </w:p>
          <w:p w14:paraId="2E81D99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684603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F6ADEB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1EF5A1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5FF9F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B069D1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7C4E2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72E76F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96AA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B1CFEF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26D21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FA027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E1D0D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w:t>
            </w:r>
          </w:p>
          <w:p w14:paraId="6B9BC2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Вважаємо, що максимальний розмір штрафу має корелюватися із розміром шкоди, завданої споживачу.</w:t>
            </w:r>
          </w:p>
        </w:tc>
        <w:tc>
          <w:tcPr>
            <w:tcW w:w="2715" w:type="dxa"/>
            <w:shd w:val="clear" w:color="auto" w:fill="auto"/>
          </w:tcPr>
          <w:p w14:paraId="517D368A"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4BA23F9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p w14:paraId="2A6EA6E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7205A8F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E30A6C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B7C365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73D1A4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E25962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2FEC5F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42FC6B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8B967A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CAA16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79DB7B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89CD6A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3E34D8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2215EB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53AD72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D5C38F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60196F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608A57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4C1BC0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Не враховано</w:t>
            </w:r>
          </w:p>
          <w:p w14:paraId="1757FA1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2521329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1FFF54FE" w14:textId="77777777">
        <w:tc>
          <w:tcPr>
            <w:tcW w:w="765" w:type="dxa"/>
          </w:tcPr>
          <w:p w14:paraId="5E72B3E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716BE51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Відсутній</w:t>
            </w:r>
          </w:p>
        </w:tc>
        <w:tc>
          <w:tcPr>
            <w:tcW w:w="4830" w:type="dxa"/>
            <w:shd w:val="clear" w:color="auto" w:fill="auto"/>
          </w:tcPr>
          <w:p w14:paraId="5340136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C34EF84"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p>
          <w:p w14:paraId="75D595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2.6.4. У випадку, якщо підсумковий розмір штрафу, розрахований відповідно до глав 2.2 –2. 5 цієї Методики, нижче за мінімальний розмір штрафу, передбачений законодавством, НКРЕКП замість штрафу вживає до ліцензіата попередження про необхідність усунення порушення.</w:t>
            </w:r>
          </w:p>
        </w:tc>
        <w:tc>
          <w:tcPr>
            <w:tcW w:w="3105" w:type="dxa"/>
            <w:shd w:val="clear" w:color="auto" w:fill="auto"/>
          </w:tcPr>
          <w:p w14:paraId="1DD0C92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6DC20D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9743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0AB4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C8297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вище.</w:t>
            </w:r>
          </w:p>
          <w:p w14:paraId="38EABA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00C3F42"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10E38E1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Даний коментар не містить достатнього обґрунтування.</w:t>
            </w:r>
          </w:p>
          <w:p w14:paraId="04CEA3E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0673B54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7699B805" w14:textId="77777777">
        <w:tc>
          <w:tcPr>
            <w:tcW w:w="765" w:type="dxa"/>
          </w:tcPr>
          <w:p w14:paraId="216C5E1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290" w:type="dxa"/>
            <w:shd w:val="clear" w:color="auto" w:fill="auto"/>
          </w:tcPr>
          <w:p w14:paraId="5561FBE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Відсутній</w:t>
            </w:r>
          </w:p>
        </w:tc>
        <w:tc>
          <w:tcPr>
            <w:tcW w:w="4830" w:type="dxa"/>
            <w:shd w:val="clear" w:color="auto" w:fill="auto"/>
          </w:tcPr>
          <w:p w14:paraId="2B08E6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F6DFE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2.6.4. При визначенні підсумкового розміру штрафу, за наявності декількох порушень, НКРЕКП керується принципом поглинання найбільшим за розміром штрафом менших за розміром штрафів.</w:t>
            </w:r>
          </w:p>
        </w:tc>
        <w:tc>
          <w:tcPr>
            <w:tcW w:w="3105" w:type="dxa"/>
            <w:shd w:val="clear" w:color="auto" w:fill="auto"/>
          </w:tcPr>
          <w:p w14:paraId="09D3D6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1ED543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 враховано </w:t>
            </w:r>
          </w:p>
        </w:tc>
      </w:tr>
      <w:tr w:rsidR="00176981" w:rsidRPr="00934BA0" w14:paraId="706F3028" w14:textId="77777777">
        <w:tc>
          <w:tcPr>
            <w:tcW w:w="765" w:type="dxa"/>
            <w:shd w:val="clear" w:color="auto" w:fill="auto"/>
          </w:tcPr>
          <w:p w14:paraId="02359B3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w:t>
            </w:r>
          </w:p>
        </w:tc>
        <w:tc>
          <w:tcPr>
            <w:tcW w:w="4290" w:type="dxa"/>
            <w:shd w:val="clear" w:color="auto" w:fill="auto"/>
          </w:tcPr>
          <w:p w14:paraId="5D91641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2.7. Застосування індивідуальних пом'якшень</w:t>
            </w:r>
          </w:p>
        </w:tc>
        <w:tc>
          <w:tcPr>
            <w:tcW w:w="4830" w:type="dxa"/>
            <w:shd w:val="clear" w:color="auto" w:fill="auto"/>
          </w:tcPr>
          <w:p w14:paraId="2DB922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27A7F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Виключити</w:t>
            </w:r>
          </w:p>
          <w:p w14:paraId="206EB3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E345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F8EB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6D03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1CC6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0B1A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074F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8749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17D3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2542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64D4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3D01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7E82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4F76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922B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AB13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91947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2.7. Застосування індивідуальних пом'якшень ліцензіата </w:t>
            </w:r>
            <w:r w:rsidRPr="00934BA0">
              <w:rPr>
                <w:rFonts w:ascii="Times New Roman" w:eastAsia="Times New Roman" w:hAnsi="Times New Roman" w:cs="Times New Roman"/>
                <w:b/>
                <w:color w:val="000000" w:themeColor="text1"/>
                <w:sz w:val="20"/>
                <w:szCs w:val="20"/>
                <w:u w:val="single"/>
                <w:lang w:val="uk-UA"/>
              </w:rPr>
              <w:t>та забезпечення дотримання мінімальної межі штрафу, передбаченої законодавством</w:t>
            </w:r>
          </w:p>
        </w:tc>
        <w:tc>
          <w:tcPr>
            <w:tcW w:w="3105" w:type="dxa"/>
            <w:shd w:val="clear" w:color="auto" w:fill="auto"/>
          </w:tcPr>
          <w:p w14:paraId="79E0DB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4260C4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Усі критерії, передбачені проєктом Порядку, застосовуються до конкретного ліцензіата (індивідуально), тому додатково передбачати індивідуальні пом’якшення недоцільно як такі, що порушують такі принципи діяльності Регулятора як недопущення дискримінації і неупередженість та об’єктивність під час прийняття рішень.</w:t>
            </w:r>
          </w:p>
          <w:p w14:paraId="1565C4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2821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USAID ПРОЄКТ ЕНЕРГЕТИЧНОЇ </w:t>
            </w:r>
            <w:r w:rsidRPr="00934BA0">
              <w:rPr>
                <w:rFonts w:ascii="Times New Roman" w:eastAsia="Times New Roman" w:hAnsi="Times New Roman" w:cs="Times New Roman"/>
                <w:i/>
                <w:color w:val="000000" w:themeColor="text1"/>
                <w:sz w:val="20"/>
                <w:szCs w:val="20"/>
                <w:lang w:val="uk-UA"/>
              </w:rPr>
              <w:lastRenderedPageBreak/>
              <w:t>БЕЗПЕКИ</w:t>
            </w:r>
          </w:p>
          <w:p w14:paraId="2A9A04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мінімального розміру штрафу необхідно здійснювати на фінальному кроці визначення підсумкового розміру штрафу, а саме – після застосування індивідуальних пом’якшень.</w:t>
            </w:r>
          </w:p>
        </w:tc>
        <w:tc>
          <w:tcPr>
            <w:tcW w:w="2715" w:type="dxa"/>
            <w:shd w:val="clear" w:color="auto" w:fill="auto"/>
          </w:tcPr>
          <w:p w14:paraId="71A92DE7"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0252E25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Застосування індивідуальних пом'якшень передбачено кращими практиками нарахування штрафних санкцій.</w:t>
            </w:r>
          </w:p>
          <w:p w14:paraId="40C2F5E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p w14:paraId="1260A33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6369D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0DF978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CC3C6C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3DAE238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C96AED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BBE470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6DB86223"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5599BD3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05FBF0F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D5830B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2B518F0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72E9FD3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p w14:paraId="15A47E8D"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Враховано.</w:t>
            </w:r>
          </w:p>
          <w:p w14:paraId="6297B1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6119A383" w14:textId="77777777">
        <w:tc>
          <w:tcPr>
            <w:tcW w:w="765" w:type="dxa"/>
          </w:tcPr>
          <w:p w14:paraId="74976DD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705D75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4C7533B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74ECCA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2.7.1. З метою дотримання принципу пропорційності під час визначення розміру штрафу НКРЕКП має право прийняти рішення про зменшення розміру штрафу, розрахованого відповідно до глав 2.2 – 2.4 цього розділу, не більше ніж на 80%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r w:rsidRPr="00934BA0">
              <w:rPr>
                <w:rFonts w:ascii="Times New Roman" w:eastAsia="Times New Roman" w:hAnsi="Times New Roman" w:cs="Times New Roman"/>
                <w:color w:val="000000" w:themeColor="text1"/>
                <w:sz w:val="20"/>
                <w:szCs w:val="20"/>
                <w:lang w:val="uk-UA"/>
              </w:rPr>
              <w:t>.</w:t>
            </w:r>
          </w:p>
          <w:p w14:paraId="350EDB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160FF7A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7D9C013A"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Норму перенесено з  пп.2) п.2.5.1. За змістом вона є індивідуальним пом’якшенням.</w:t>
            </w:r>
          </w:p>
          <w:p w14:paraId="64E806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3441F325"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57048861" w14:textId="77777777">
        <w:tc>
          <w:tcPr>
            <w:tcW w:w="765" w:type="dxa"/>
          </w:tcPr>
          <w:p w14:paraId="2FA2C6F6"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2.7.1</w:t>
            </w:r>
          </w:p>
        </w:tc>
        <w:tc>
          <w:tcPr>
            <w:tcW w:w="4290" w:type="dxa"/>
            <w:shd w:val="clear" w:color="auto" w:fill="auto"/>
          </w:tcPr>
          <w:p w14:paraId="12B7943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27BD314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0187F4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надання НКРЕКП матеріалів та свідчень, що вказують про врегулювання вчиненого порушення або його усунення в найкоротші строки;</w:t>
            </w:r>
          </w:p>
          <w:p w14:paraId="66D8BF9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43B893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1B0B7F5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31FD75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 добровільна відмова від додаткової вигоди, отриманої внаслідок порушення, та її повернення всім постраждалим сторонам;</w:t>
            </w:r>
          </w:p>
          <w:p w14:paraId="1795C03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66FB9EA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активна співпраця порушника з НКРЕКП, зокрема, сприяння з’ясуванню всіх обставин та наслідків порушення.</w:t>
            </w:r>
          </w:p>
        </w:tc>
        <w:tc>
          <w:tcPr>
            <w:tcW w:w="4830" w:type="dxa"/>
            <w:shd w:val="clear" w:color="auto" w:fill="auto"/>
          </w:tcPr>
          <w:p w14:paraId="5E0227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13B7702F"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 Застосування індивідуальних пом'якшень</w:t>
            </w:r>
          </w:p>
          <w:p w14:paraId="7F5777FD"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2.7.1. Якщо ліцензіат вчиняє дії, спрямовані на усунення порушення </w:t>
            </w:r>
            <w:r w:rsidRPr="00934BA0">
              <w:rPr>
                <w:rFonts w:ascii="Times New Roman" w:eastAsia="Times New Roman" w:hAnsi="Times New Roman" w:cs="Times New Roman"/>
                <w:b/>
                <w:color w:val="000000" w:themeColor="text1"/>
                <w:sz w:val="20"/>
                <w:szCs w:val="20"/>
                <w:u w:val="single"/>
                <w:lang w:val="uk-UA"/>
              </w:rPr>
              <w:t>до/</w:t>
            </w:r>
            <w:r w:rsidRPr="00934BA0">
              <w:rPr>
                <w:rFonts w:ascii="Times New Roman" w:eastAsia="Times New Roman" w:hAnsi="Times New Roman" w:cs="Times New Roman"/>
                <w:color w:val="000000" w:themeColor="text1"/>
                <w:sz w:val="20"/>
                <w:szCs w:val="20"/>
                <w:u w:val="single"/>
                <w:lang w:val="uk-UA"/>
              </w:rPr>
              <w:t>після</w:t>
            </w:r>
            <w:r w:rsidRPr="00934BA0">
              <w:rPr>
                <w:rFonts w:ascii="Times New Roman" w:eastAsia="Times New Roman" w:hAnsi="Times New Roman" w:cs="Times New Roman"/>
                <w:color w:val="000000" w:themeColor="text1"/>
                <w:sz w:val="20"/>
                <w:szCs w:val="20"/>
                <w:lang w:val="uk-UA"/>
              </w:rPr>
              <w:t xml:space="preserve">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 від підсумкового розміру штрафу.</w:t>
            </w:r>
          </w:p>
          <w:p w14:paraId="59A31899"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Діями ліцензіата, що спрямовані на усунення порушення, можуть бути, зокрема:</w:t>
            </w:r>
          </w:p>
          <w:p w14:paraId="60F390CD" w14:textId="77777777" w:rsidR="00176981" w:rsidRPr="00934BA0" w:rsidRDefault="00176981" w:rsidP="00176981">
            <w:pPr>
              <w:spacing w:after="0"/>
              <w:ind w:firstLine="2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дії порушника до виявлення порушення, що свідчать про реальне бажання усунути порушення, його негативні наслідки, обставини, що спричинили порушення; </w:t>
            </w:r>
          </w:p>
          <w:p w14:paraId="7B0705E6" w14:textId="77777777" w:rsidR="00176981" w:rsidRPr="00934BA0" w:rsidRDefault="00176981" w:rsidP="00176981">
            <w:pPr>
              <w:spacing w:after="0"/>
              <w:ind w:firstLine="240"/>
              <w:jc w:val="both"/>
              <w:rPr>
                <w:rFonts w:ascii="Times New Roman" w:eastAsia="Times New Roman" w:hAnsi="Times New Roman" w:cs="Times New Roman"/>
                <w:b/>
                <w:color w:val="000000" w:themeColor="text1"/>
                <w:sz w:val="20"/>
                <w:szCs w:val="20"/>
                <w:lang w:val="uk-UA"/>
              </w:rPr>
            </w:pPr>
          </w:p>
          <w:p w14:paraId="577A4B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9A7C7D4"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04A9D75A"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надання НКРЕКП матеріалів та свідчень, що вказують про врегулювання вчиненого порушення або його усунення в найкоротші строки;</w:t>
            </w:r>
          </w:p>
          <w:p w14:paraId="02B7482E"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4C58ADD4"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добровільна відмова від додаткової вигоди, отриманої внаслідок порушення, та її повернення всім постраждалим сторонам;</w:t>
            </w:r>
          </w:p>
          <w:p w14:paraId="011182CD" w14:textId="77777777" w:rsidR="00176981" w:rsidRPr="00934BA0" w:rsidRDefault="00176981" w:rsidP="00176981">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активна співпраця порушника з НКРЕКП, зокрема, сприяння з’ясуванню всіх обставин та наслідків порушення.</w:t>
            </w:r>
          </w:p>
          <w:p w14:paraId="17D3A25B" w14:textId="77777777" w:rsidR="00176981" w:rsidRPr="00934BA0" w:rsidRDefault="00176981" w:rsidP="00176981">
            <w:pPr>
              <w:widowControl/>
              <w:pBdr>
                <w:top w:val="nil"/>
                <w:left w:val="nil"/>
                <w:bottom w:val="nil"/>
                <w:right w:val="nil"/>
                <w:between w:val="nil"/>
              </w:pBdr>
              <w:spacing w:after="0" w:line="240" w:lineRule="auto"/>
              <w:ind w:firstLine="45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вчинення порушення вперше</w:t>
            </w:r>
          </w:p>
          <w:p w14:paraId="2D083329" w14:textId="77777777" w:rsidR="00176981" w:rsidRPr="00934BA0" w:rsidRDefault="00176981" w:rsidP="00176981">
            <w:pPr>
              <w:spacing w:after="0"/>
              <w:ind w:firstLine="2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відсутність збитків (шкоди) завданих порушенням</w:t>
            </w:r>
          </w:p>
          <w:p w14:paraId="2E9F70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A883C3"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1CD3AB98"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w:t>
            </w:r>
            <w:r w:rsidRPr="00934BA0">
              <w:rPr>
                <w:rFonts w:ascii="Times New Roman" w:eastAsia="Times New Roman" w:hAnsi="Times New Roman" w:cs="Times New Roman"/>
                <w:strike/>
                <w:color w:val="000000" w:themeColor="text1"/>
                <w:sz w:val="20"/>
                <w:szCs w:val="20"/>
                <w:lang w:val="uk-UA"/>
              </w:rPr>
              <w:t>50 %</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80%</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від підсумкового розміру штрафу. </w:t>
            </w:r>
            <w:r w:rsidRPr="00934BA0">
              <w:rPr>
                <w:rFonts w:ascii="Times New Roman" w:eastAsia="Times New Roman" w:hAnsi="Times New Roman" w:cs="Times New Roman"/>
                <w:color w:val="000000" w:themeColor="text1"/>
                <w:sz w:val="20"/>
                <w:szCs w:val="20"/>
                <w:lang w:val="uk-UA"/>
              </w:rPr>
              <w:t>Діями ліцензіата щодо усунення порушень можуть бути, зокрема:</w:t>
            </w:r>
          </w:p>
          <w:p w14:paraId="7F6A969E"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надання НКРЕКП матеріалів та свідчень, що вказують про врегулювання вчиненого порушення або його усунення в найкоротші строки;</w:t>
            </w:r>
          </w:p>
          <w:p w14:paraId="372138A4"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1086AE31" w14:textId="77777777" w:rsidR="00176981" w:rsidRPr="00934BA0" w:rsidRDefault="00176981" w:rsidP="00176981">
            <w:pPr>
              <w:spacing w:after="0"/>
              <w:ind w:firstLine="175"/>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добровільна відмова від додаткової вигоди, </w:t>
            </w:r>
            <w:r w:rsidRPr="00934BA0">
              <w:rPr>
                <w:rFonts w:ascii="Times New Roman" w:eastAsia="Times New Roman" w:hAnsi="Times New Roman" w:cs="Times New Roman"/>
                <w:color w:val="000000" w:themeColor="text1"/>
                <w:sz w:val="20"/>
                <w:szCs w:val="20"/>
                <w:lang w:val="uk-UA"/>
              </w:rPr>
              <w:lastRenderedPageBreak/>
              <w:t>отриманої внаслідок порушення, та її повернення всім постраждалим сторонам;</w:t>
            </w:r>
          </w:p>
          <w:p w14:paraId="19D553A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активна співпраця порушника з НКРЕКП, зокрема, сприяння з’ясуванню всіх обставин та наслідків порушення.</w:t>
            </w:r>
          </w:p>
          <w:p w14:paraId="27F652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D28F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3BE4BBA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2.7.1. Якщо ліцензіат вчиняє дії, спрямовані на усунення порушення після його виявлення, НКРЕКП до початку розгляду питання щодо відповідальності порушника </w:t>
            </w:r>
            <w:r w:rsidRPr="00934BA0">
              <w:rPr>
                <w:rFonts w:ascii="Times New Roman" w:eastAsia="Times New Roman" w:hAnsi="Times New Roman" w:cs="Times New Roman"/>
                <w:b/>
                <w:color w:val="000000" w:themeColor="text1"/>
                <w:sz w:val="20"/>
                <w:szCs w:val="20"/>
                <w:lang w:val="uk-UA"/>
              </w:rPr>
              <w:t>зобов’язаний</w:t>
            </w:r>
            <w:r w:rsidRPr="00934BA0">
              <w:rPr>
                <w:rFonts w:ascii="Times New Roman" w:eastAsia="Times New Roman" w:hAnsi="Times New Roman" w:cs="Times New Roman"/>
                <w:color w:val="000000" w:themeColor="text1"/>
                <w:sz w:val="20"/>
                <w:szCs w:val="20"/>
                <w:lang w:val="uk-UA"/>
              </w:rPr>
              <w:t xml:space="preserve">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510048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D98F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3F6EFE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13EF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D3A6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A90C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5DA4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87B2A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Виключити</w:t>
            </w:r>
          </w:p>
          <w:p w14:paraId="381445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CA00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7238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DCAEC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129C55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2.7.1. З метою дотримання принципу пропорційності під час визначення розміру штрафу НКРЕКП має право прийняти рішення про зменшення розміру штрафу, розрахованого відповідно до глав 2.2 – 2.4 цієї Методики, не більше ніж на 50%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 </w:t>
            </w:r>
          </w:p>
          <w:p w14:paraId="4A8535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6C3D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7D52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CADD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8EA1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DC2F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05E6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52587DB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від підсумкового розміру штрафу. Діями ліцензіата, що спрямовані на усунення порушення, можуть бути, зокрема:</w:t>
            </w:r>
          </w:p>
          <w:p w14:paraId="27DC616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p w14:paraId="4C925B0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надання НКРЕКП матеріалів та свідчень, що вказують про врегулювання вчиненого порушення або його усунення в найкоротші строки;</w:t>
            </w:r>
          </w:p>
          <w:p w14:paraId="25BBF45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69A6A2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5CE82ABF"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51BCB88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w:t>
            </w:r>
            <w:r w:rsidRPr="00934BA0">
              <w:rPr>
                <w:rFonts w:ascii="Times New Roman" w:eastAsia="Times New Roman" w:hAnsi="Times New Roman" w:cs="Times New Roman"/>
                <w:b/>
                <w:strike/>
                <w:color w:val="000000" w:themeColor="text1"/>
                <w:sz w:val="20"/>
                <w:szCs w:val="20"/>
                <w:lang w:val="uk-UA"/>
              </w:rPr>
              <w:t>добровільна відмова від додаткової вигоди, отриманої внаслідок порушення, та її повернення всім постраждалим сторонам;</w:t>
            </w:r>
          </w:p>
          <w:p w14:paraId="4FFFF66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299C7B5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активна співпраця порушника з НКРЕКП, зокрема, сприяння з’ясуванню всіх обставин та наслідків порушення.</w:t>
            </w:r>
          </w:p>
          <w:p w14:paraId="7334EC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5F35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9E79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D9A4B39"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 від підсумкового розміру штрафу. </w:t>
            </w:r>
          </w:p>
          <w:p w14:paraId="134487F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При цьому, підсумковий розмір штрафу після </w:t>
            </w:r>
            <w:r w:rsidRPr="00934BA0">
              <w:rPr>
                <w:rFonts w:ascii="Times New Roman" w:eastAsia="Times New Roman" w:hAnsi="Times New Roman" w:cs="Times New Roman"/>
                <w:b/>
                <w:color w:val="000000" w:themeColor="text1"/>
                <w:sz w:val="20"/>
                <w:szCs w:val="20"/>
                <w:lang w:val="uk-UA"/>
              </w:rPr>
              <w:lastRenderedPageBreak/>
              <w:t xml:space="preserve">застосування індивідуальних пом’якшень не може бути меншим за мінімальні розміри штрафів за конкретні правопорушення, передбачені законодавством України, зокрема, законами України «Про ринок електричної енергії» та «Про ринок природного газу».  </w:t>
            </w:r>
          </w:p>
          <w:p w14:paraId="4721331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FB31A0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У випадку, якщо підсумковий розмір штрафу, отриманий за результатами розрахунків відповідно до глав 2.2 – 2.6 цього розділу, а також застосування індивідуальних пом’якшень, передбачених главою 2.7 цього розділу, є нижчим за мінімальний розмір штрафу, передбачений законодавством, НКРЕКП коригує підсумковий штраф до розміру, що становить мінімальний штраф за конкретне правопорушення, передбачене законодавством.</w:t>
            </w:r>
          </w:p>
          <w:p w14:paraId="74FA82B7"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p>
          <w:p w14:paraId="49759034"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Діями ліцензіата, що спрямовані на усунення порушення, можуть бути, зокрема:</w:t>
            </w:r>
          </w:p>
          <w:p w14:paraId="3E2A001F"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надання НКРЕКП матеріалів та свідчень, що вказують про врегулювання вчиненого порушення або його усунення в найкоротші строки;</w:t>
            </w:r>
          </w:p>
          <w:p w14:paraId="6C5367F2"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56C7A214"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добровільна відмова від додаткової вигоди, отриманої внаслідок порушення, та її повернення всім постраждалим сторонам;</w:t>
            </w:r>
          </w:p>
          <w:p w14:paraId="43A1BA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активна співпраця порушника з НКРЕКП, зокрема, сприяння з’ясуванню всіх обставин та наслідків порушення.</w:t>
            </w:r>
          </w:p>
        </w:tc>
        <w:tc>
          <w:tcPr>
            <w:tcW w:w="3105" w:type="dxa"/>
            <w:shd w:val="clear" w:color="auto" w:fill="auto"/>
          </w:tcPr>
          <w:p w14:paraId="2E6F18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7704FDCB"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 пом’якшуючих обставин слід відносити і поведінку ліцензіата до виявлення порушення з боку НКРЕКП, якщо такі дії були направлені на усунення та/або </w:t>
            </w:r>
            <w:r w:rsidRPr="00934BA0">
              <w:rPr>
                <w:rFonts w:ascii="Times New Roman" w:eastAsia="Times New Roman" w:hAnsi="Times New Roman" w:cs="Times New Roman"/>
                <w:color w:val="000000" w:themeColor="text1"/>
                <w:sz w:val="20"/>
                <w:szCs w:val="20"/>
                <w:u w:val="single"/>
                <w:lang w:val="uk-UA"/>
              </w:rPr>
              <w:t>припинення</w:t>
            </w:r>
            <w:r w:rsidRPr="00934BA0">
              <w:rPr>
                <w:rFonts w:ascii="Times New Roman" w:eastAsia="Times New Roman" w:hAnsi="Times New Roman" w:cs="Times New Roman"/>
                <w:color w:val="000000" w:themeColor="text1"/>
                <w:sz w:val="20"/>
                <w:szCs w:val="20"/>
                <w:lang w:val="uk-UA"/>
              </w:rPr>
              <w:t xml:space="preserve"> порушення.</w:t>
            </w:r>
          </w:p>
          <w:p w14:paraId="15894631"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4E56799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682E9F2"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4755D82F"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Аналогічна норма вже передбачена в п.3.4.6 Порядку для учасників оптових енергетичних ринків.</w:t>
            </w:r>
          </w:p>
          <w:p w14:paraId="435352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9C40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B556B5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збільшити перелік підстав для застосування </w:t>
            </w:r>
            <w:r w:rsidRPr="00934BA0">
              <w:rPr>
                <w:rFonts w:ascii="Times New Roman" w:eastAsia="Times New Roman" w:hAnsi="Times New Roman" w:cs="Times New Roman"/>
                <w:color w:val="000000" w:themeColor="text1"/>
                <w:sz w:val="20"/>
                <w:szCs w:val="20"/>
                <w:lang w:val="uk-UA"/>
              </w:rPr>
              <w:lastRenderedPageBreak/>
              <w:t>індивідуального пом'якшення</w:t>
            </w:r>
          </w:p>
          <w:p w14:paraId="170490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397C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733C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F4F0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BCD0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A7D2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3291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16AF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4995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FCFE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B4A3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E38D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C1A0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A0A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812B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70F8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EAA7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1C70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09EC6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«ЕКУ»</w:t>
            </w:r>
          </w:p>
          <w:p w14:paraId="19BE55E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Дотримання принципів пропорційності та розумності.</w:t>
            </w:r>
          </w:p>
          <w:p w14:paraId="35F335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4F7F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DCCB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748C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30BA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5DC2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F259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6A44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C00D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D092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80BD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F535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0990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06CD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0818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AF18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5A18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6AB9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4DA7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2716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9DE1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76ED934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вже зазначалось вище «має право» призведе до вибіркового застування опції зменшення штрафу, що є порушенням принципу недискримінаційності.</w:t>
            </w:r>
          </w:p>
          <w:p w14:paraId="1338D28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Просимо прийняти редакцію, де для всіх ліцензіатів, що вчиняють дії для усунення своїх порушень буде застосовуватися пом’якшення.</w:t>
            </w:r>
          </w:p>
          <w:p w14:paraId="05F172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B1B4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6CCA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E9AD9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Необхідні норми пропонується інтегрувати до глави 2.4 проєкту Порядку як пом’якшуючі обставини.</w:t>
            </w:r>
          </w:p>
          <w:p w14:paraId="35A711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5DAC4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5A713D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Редакційне уточнення.</w:t>
            </w:r>
          </w:p>
          <w:p w14:paraId="05B1A04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Норму перенесено з  пп.2) п.2.5.1. За змістом вона є індивідуальним пом’якшенням.</w:t>
            </w:r>
          </w:p>
          <w:p w14:paraId="0A5DEC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05252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13CBD1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2F813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37DBF2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A1A1C4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Приниципове уточнення.</w:t>
            </w:r>
          </w:p>
          <w:p w14:paraId="66BBDCA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Глава 2.4 вже передбачає можливість зменшення розміру штрафу за наявності пом’якшуючих обставин. </w:t>
            </w:r>
          </w:p>
          <w:p w14:paraId="500D05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9706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22E575D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Незрозуміло, на підставі яких первинних документів ліцензіат </w:t>
            </w:r>
            <w:r w:rsidRPr="00934BA0">
              <w:rPr>
                <w:rFonts w:ascii="Times New Roman" w:eastAsia="Times New Roman" w:hAnsi="Times New Roman" w:cs="Times New Roman"/>
                <w:color w:val="000000" w:themeColor="text1"/>
                <w:sz w:val="20"/>
                <w:szCs w:val="20"/>
                <w:lang w:val="uk-UA"/>
              </w:rPr>
              <w:lastRenderedPageBreak/>
              <w:t>може відобразити в бухгалтерському та податковому обліку факт повернення додаткової вигоди постраждалій стороні.</w:t>
            </w:r>
          </w:p>
          <w:p w14:paraId="57E6E43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FCEF34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157624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061165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7A26FA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A1488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F68697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3A2CED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7E5515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36E448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847EBA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A281BC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FBE0D9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1C161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588986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44C2AD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9138DF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E3AD2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1A14C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коментар вище</w:t>
            </w:r>
          </w:p>
        </w:tc>
        <w:tc>
          <w:tcPr>
            <w:tcW w:w="2715" w:type="dxa"/>
            <w:shd w:val="clear" w:color="auto" w:fill="auto"/>
          </w:tcPr>
          <w:p w14:paraId="440A379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0B565EF4" w14:textId="77777777">
        <w:tc>
          <w:tcPr>
            <w:tcW w:w="765" w:type="dxa"/>
          </w:tcPr>
          <w:p w14:paraId="63F0E53A"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2.7.2</w:t>
            </w:r>
          </w:p>
        </w:tc>
        <w:tc>
          <w:tcPr>
            <w:tcW w:w="4290" w:type="dxa"/>
            <w:shd w:val="clear" w:color="auto" w:fill="auto"/>
          </w:tcPr>
          <w:p w14:paraId="2B96C2C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2.7.2. За зверненням порушника НКРЕКП має право погодити розстрочення виплати штрафу за таких умов:</w:t>
            </w:r>
          </w:p>
          <w:p w14:paraId="51BC1F6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90E29C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сплата повного розміру штрафу одним платежем є обґрунтовано неможливою або призведе до тяжкого фінансового стану та подальшої неплатоспроможності порушника;</w:t>
            </w:r>
          </w:p>
          <w:p w14:paraId="6F64C1C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76BDCD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 відсутні обтяжуючі обставини;</w:t>
            </w:r>
          </w:p>
          <w:p w14:paraId="5005132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6DBDA01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розстрочення виплати не призведе до порушення принципу пропорційності покарання та порушення чи принципу ефективності санкцій.</w:t>
            </w:r>
          </w:p>
        </w:tc>
        <w:tc>
          <w:tcPr>
            <w:tcW w:w="4830" w:type="dxa"/>
            <w:shd w:val="clear" w:color="auto" w:fill="auto"/>
          </w:tcPr>
          <w:p w14:paraId="1EB30D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56136F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2AEA0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4D31C4"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2.7.2. За зверненням порушника НКРЕКП має право погодити розстрочення виплати штрафу за таких умов:</w:t>
            </w:r>
          </w:p>
          <w:p w14:paraId="6C7B009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сплата повного розміру штрафу одним платежем є обґрунтовано неможливою або призведе до тяжкого </w:t>
            </w:r>
            <w:r w:rsidRPr="00934BA0">
              <w:rPr>
                <w:rFonts w:ascii="Times New Roman" w:eastAsia="Times New Roman" w:hAnsi="Times New Roman" w:cs="Times New Roman"/>
                <w:color w:val="000000" w:themeColor="text1"/>
                <w:sz w:val="20"/>
                <w:szCs w:val="20"/>
                <w:lang w:val="uk-UA"/>
              </w:rPr>
              <w:lastRenderedPageBreak/>
              <w:t>фінансового стану та подальшої неплатоспроможності порушника;</w:t>
            </w:r>
          </w:p>
          <w:p w14:paraId="45D1CF1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відсутні обтяжуючі обставини;</w:t>
            </w:r>
          </w:p>
          <w:p w14:paraId="1D033892"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3) розстрочення виплати не призведе до порушення принципу пропорційності покарання та порушення чи принципу ефективності санкцій.</w:t>
            </w:r>
          </w:p>
          <w:p w14:paraId="1F9DF2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7BAA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4DDD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2C9B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5304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BED12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0E22E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15BAD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2.7.2. За зверненням порушника НКРЕКП має право погодити розстрочення виплати штрафу</w:t>
            </w:r>
          </w:p>
          <w:p w14:paraId="5CADEF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DCF4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A8EE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C66F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8AB51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F5D9CD4"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055639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E4C35D"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2.7.2. За зверненням порушника НКРЕКП має право погодити розстрочення виплати штрафу за таких умов: </w:t>
            </w:r>
          </w:p>
          <w:p w14:paraId="7E27A14C"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відсутні обтяжуючі обставини; </w:t>
            </w:r>
          </w:p>
          <w:p w14:paraId="5163CA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7C6183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4402106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Розстрочення виплати не може призвести до порушення принципу пропорційності покарання та порушення чи принципу ефективності санкцій, оскільки </w:t>
            </w:r>
            <w:r w:rsidRPr="00934BA0">
              <w:rPr>
                <w:rFonts w:ascii="Times New Roman" w:eastAsia="Times New Roman" w:hAnsi="Times New Roman" w:cs="Times New Roman"/>
                <w:color w:val="000000" w:themeColor="text1"/>
                <w:sz w:val="20"/>
                <w:szCs w:val="20"/>
                <w:lang w:val="uk-UA"/>
              </w:rPr>
              <w:lastRenderedPageBreak/>
              <w:t>загальна сума штрафу не зменшиться.</w:t>
            </w:r>
          </w:p>
          <w:p w14:paraId="1E3CCD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AB93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5A3C24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видалити норму, як таку що носить дискримінаційний характер.</w:t>
            </w:r>
          </w:p>
          <w:p w14:paraId="504DB2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B84C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C4D25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6B093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1C2C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не обумовлювати можливість розстрочення виплати штрафу умовами</w:t>
            </w:r>
          </w:p>
          <w:p w14:paraId="16ECBF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8D9C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3ABCD3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919FB3D"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4C847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69DD0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уточнення.</w:t>
            </w:r>
          </w:p>
          <w:p w14:paraId="7250E55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П.2.5.1. передбачає зменшення (у виняткових випадках) розміру штрафу, розрахованого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w:t>
            </w:r>
          </w:p>
          <w:p w14:paraId="247B94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EB6EF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6A0DEFE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не може застосувати індивідуальне пом'якшення без  розгляду питання щодо відповідальності порушника під час засідання.</w:t>
            </w:r>
          </w:p>
          <w:p w14:paraId="33BA0E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03DB339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1F7C981" w14:textId="77777777">
        <w:tc>
          <w:tcPr>
            <w:tcW w:w="765" w:type="dxa"/>
          </w:tcPr>
          <w:p w14:paraId="0B85743C"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p>
        </w:tc>
        <w:tc>
          <w:tcPr>
            <w:tcW w:w="4290" w:type="dxa"/>
            <w:shd w:val="clear" w:color="auto" w:fill="auto"/>
          </w:tcPr>
          <w:p w14:paraId="19C8E11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ІІІ. Розрахунок розміру штрафних санкцій, що накладаються на учасників оптового енергетичного ринку за зловживання на оптовому енергетичному ринку</w:t>
            </w:r>
          </w:p>
        </w:tc>
        <w:tc>
          <w:tcPr>
            <w:tcW w:w="4830" w:type="dxa"/>
            <w:shd w:val="clear" w:color="auto" w:fill="auto"/>
          </w:tcPr>
          <w:p w14:paraId="4A70DB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66A809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ІІІ. Розрахунок розміру </w:t>
            </w:r>
            <w:r w:rsidRPr="00934BA0">
              <w:rPr>
                <w:rFonts w:ascii="Times New Roman" w:eastAsia="Times New Roman" w:hAnsi="Times New Roman" w:cs="Times New Roman"/>
                <w:b/>
                <w:strike/>
                <w:color w:val="000000" w:themeColor="text1"/>
                <w:sz w:val="20"/>
                <w:szCs w:val="20"/>
                <w:lang w:val="uk-UA"/>
              </w:rPr>
              <w:t xml:space="preserve">штрафних санкцій </w:t>
            </w:r>
            <w:r w:rsidRPr="00934BA0">
              <w:rPr>
                <w:rFonts w:ascii="Times New Roman" w:eastAsia="Times New Roman" w:hAnsi="Times New Roman" w:cs="Times New Roman"/>
                <w:b/>
                <w:color w:val="000000" w:themeColor="text1"/>
                <w:sz w:val="20"/>
                <w:szCs w:val="20"/>
                <w:u w:val="single"/>
                <w:lang w:val="uk-UA"/>
              </w:rPr>
              <w:t>штрафів</w:t>
            </w:r>
            <w:r w:rsidRPr="00934BA0">
              <w:rPr>
                <w:rFonts w:ascii="Times New Roman" w:eastAsia="Times New Roman" w:hAnsi="Times New Roman" w:cs="Times New Roman"/>
                <w:b/>
                <w:color w:val="000000" w:themeColor="text1"/>
                <w:sz w:val="20"/>
                <w:szCs w:val="20"/>
                <w:lang w:val="uk-UA"/>
              </w:rPr>
              <w:t xml:space="preserve">, що накладаються </w:t>
            </w:r>
            <w:r w:rsidRPr="00934BA0">
              <w:rPr>
                <w:rFonts w:ascii="Times New Roman" w:eastAsia="Times New Roman" w:hAnsi="Times New Roman" w:cs="Times New Roman"/>
                <w:b/>
                <w:color w:val="000000" w:themeColor="text1"/>
                <w:sz w:val="20"/>
                <w:szCs w:val="20"/>
                <w:u w:val="single"/>
                <w:lang w:val="uk-UA"/>
              </w:rPr>
              <w:t>НКРЕКП</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b/>
                <w:strike/>
                <w:color w:val="000000" w:themeColor="text1"/>
                <w:sz w:val="20"/>
                <w:szCs w:val="20"/>
                <w:lang w:val="uk-UA"/>
              </w:rPr>
              <w:t>на учасників оптового енергетичного ринку за зловживання на оптовому енергетичному ринку</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u w:val="single"/>
                <w:lang w:val="uk-UA"/>
              </w:rPr>
              <w:t>за порушення особами законодавства у сфері запобігання</w:t>
            </w:r>
            <w:r w:rsidRPr="00934BA0">
              <w:rPr>
                <w:rFonts w:ascii="Times New Roman" w:eastAsia="Times New Roman" w:hAnsi="Times New Roman" w:cs="Times New Roman"/>
                <w:color w:val="000000" w:themeColor="text1"/>
                <w:sz w:val="20"/>
                <w:szCs w:val="20"/>
                <w:u w:val="single"/>
                <w:lang w:val="uk-UA"/>
              </w:rPr>
              <w:t xml:space="preserve"> </w:t>
            </w:r>
            <w:r w:rsidRPr="00934BA0">
              <w:rPr>
                <w:rFonts w:ascii="Times New Roman" w:eastAsia="Times New Roman" w:hAnsi="Times New Roman" w:cs="Times New Roman"/>
                <w:b/>
                <w:color w:val="000000" w:themeColor="text1"/>
                <w:sz w:val="20"/>
                <w:szCs w:val="20"/>
                <w:u w:val="single"/>
                <w:lang w:val="uk-UA"/>
              </w:rPr>
              <w:t>зловживанням на оптових енергетичних ринках</w:t>
            </w:r>
          </w:p>
        </w:tc>
        <w:tc>
          <w:tcPr>
            <w:tcW w:w="3105" w:type="dxa"/>
            <w:shd w:val="clear" w:color="auto" w:fill="auto"/>
          </w:tcPr>
          <w:p w14:paraId="578396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6E1E8325"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Назву розділу ІІІ приведено у відповідність до запропонованої редакції підпункту 2) пункту 1.1. розділу І.</w:t>
            </w:r>
          </w:p>
          <w:p w14:paraId="239A1A07"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цілком видалити текст розділу ІІІ та замінити його новим текстом, як наведено нижче.</w:t>
            </w:r>
          </w:p>
          <w:p w14:paraId="69E554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1DE7000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Враховано </w:t>
            </w:r>
          </w:p>
        </w:tc>
      </w:tr>
      <w:tr w:rsidR="00176981" w:rsidRPr="00934BA0" w14:paraId="6B4E299F" w14:textId="77777777">
        <w:tc>
          <w:tcPr>
            <w:tcW w:w="765" w:type="dxa"/>
          </w:tcPr>
          <w:p w14:paraId="59FA3AF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6FB5258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136D28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DBB41EF"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3.1.1. Ця методика застосовується НКРЕКП для визначення розміру штрафів під час розгляду НКРЕКП питання та прийняття рішення про накладення штрафу (штрафів) за порушення законодавства у сфері запобігання зловживанням на оптових енергетичних ринках на учасників оптового енергетичного ринку, учасників ринку електричної енергії чи суб’єктів ринку природного газу, та / або інших осіб, зазначених у підпункті 2) пункту 1.2 розділу І вище, в порядку, передбаченому законодавством, шляхом застосування до фактичних обставин порушення критеріїв оцінки характеру, тривалості та серйозності порушення, наслідків порушення для інтересів ринку електричної енергії чи ринку природного газу та / або, відповідно, учасників ринку електричної енергії чи суб’єктів ринку природного газу, розміру заподіяної шкоди та розміру потенційного доходу, який міг бути отриманий внаслідок порушення, врахування пом’якшуючих чи обтяжуючих обставин та здійснення подальшого розрахунку підсумкового розміру штрафу в межах граничних розмірів штрафів, встановлених законодавством.</w:t>
            </w:r>
          </w:p>
          <w:p w14:paraId="73DD4B2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bookmarkStart w:id="7" w:name="_heading=h.4d34og8" w:colFirst="0" w:colLast="0"/>
            <w:bookmarkEnd w:id="7"/>
            <w:r w:rsidRPr="00934BA0">
              <w:rPr>
                <w:rFonts w:ascii="Times New Roman" w:eastAsia="Times New Roman" w:hAnsi="Times New Roman" w:cs="Times New Roman"/>
                <w:color w:val="000000" w:themeColor="text1"/>
                <w:sz w:val="20"/>
                <w:szCs w:val="20"/>
                <w:lang w:val="uk-UA"/>
              </w:rPr>
              <w:t xml:space="preserve">3.1.2 Ця методика застосовується при розгляді та прийнятті НКРЕКП рішень про накладення штрафів за порушення законодавства у сфері запобігання зловживанням на оптових </w:t>
            </w:r>
            <w:r w:rsidRPr="00934BA0">
              <w:rPr>
                <w:rFonts w:ascii="Times New Roman" w:eastAsia="Times New Roman" w:hAnsi="Times New Roman" w:cs="Times New Roman"/>
                <w:color w:val="000000" w:themeColor="text1"/>
                <w:sz w:val="20"/>
                <w:szCs w:val="20"/>
                <w:lang w:val="uk-UA"/>
              </w:rPr>
              <w:lastRenderedPageBreak/>
              <w:t>енергетичних ринках, включаючи штрафи, що застосовуються до суб’єктів господарювання, та адміністративні стягнення (штрафи), що застосовуються до посадових осіб таких суб’єктів господарювання у випадках, передбачених законом, зокрема:</w:t>
            </w:r>
          </w:p>
          <w:p w14:paraId="0B9A305B" w14:textId="77777777" w:rsidR="00176981" w:rsidRPr="00934BA0" w:rsidRDefault="00176981" w:rsidP="00176981">
            <w:pPr>
              <w:numPr>
                <w:ilvl w:val="0"/>
                <w:numId w:val="30"/>
              </w:numPr>
              <w:spacing w:after="0" w:line="240" w:lineRule="auto"/>
              <w:ind w:left="900"/>
              <w:jc w:val="both"/>
              <w:rPr>
                <w:rFonts w:ascii="Times New Roman" w:eastAsia="Times New Roman" w:hAnsi="Times New Roman" w:cs="Times New Roman"/>
                <w:color w:val="000000" w:themeColor="text1"/>
                <w:sz w:val="20"/>
                <w:szCs w:val="20"/>
                <w:lang w:val="uk-UA"/>
              </w:rPr>
            </w:pPr>
            <w:bookmarkStart w:id="8" w:name="_heading=h.2s8eyo1" w:colFirst="0" w:colLast="0"/>
            <w:bookmarkEnd w:id="8"/>
            <w:r w:rsidRPr="00934BA0">
              <w:rPr>
                <w:rFonts w:ascii="Times New Roman" w:eastAsia="Times New Roman" w:hAnsi="Times New Roman" w:cs="Times New Roman"/>
                <w:color w:val="000000" w:themeColor="text1"/>
                <w:sz w:val="20"/>
                <w:szCs w:val="20"/>
                <w:lang w:val="uk-UA"/>
              </w:rPr>
              <w:t>при розгляді справ про зловживання на оптовому енергетичному ринку за результатами розслідування зловживань на оптових енергетичних ринках у порядку, затвердженому НКРЕКП, – стосовно зловживань на оптовому енергетичному ринку, таких як:</w:t>
            </w:r>
          </w:p>
          <w:p w14:paraId="353DC44A" w14:textId="77777777" w:rsidR="00176981" w:rsidRPr="00934BA0" w:rsidRDefault="00176981" w:rsidP="00176981">
            <w:pPr>
              <w:numPr>
                <w:ilvl w:val="0"/>
                <w:numId w:val="32"/>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 інформації,</w:t>
            </w:r>
          </w:p>
          <w:p w14:paraId="1DA00B53" w14:textId="77777777" w:rsidR="00176981" w:rsidRPr="00934BA0" w:rsidRDefault="00176981" w:rsidP="00176981">
            <w:pPr>
              <w:numPr>
                <w:ilvl w:val="0"/>
                <w:numId w:val="32"/>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та спроби маніпулювання на ринку електричної енергії та / або природного газу,</w:t>
            </w:r>
          </w:p>
          <w:p w14:paraId="1FDF2AB9" w14:textId="77777777" w:rsidR="00176981" w:rsidRPr="00934BA0" w:rsidRDefault="00176981" w:rsidP="00176981">
            <w:pPr>
              <w:numPr>
                <w:ilvl w:val="0"/>
                <w:numId w:val="32"/>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вимог, встановлених для розкриття такої інформації;</w:t>
            </w:r>
          </w:p>
          <w:p w14:paraId="4F76BE31" w14:textId="77777777" w:rsidR="00176981" w:rsidRPr="00934BA0" w:rsidRDefault="00176981" w:rsidP="00176981">
            <w:pPr>
              <w:numPr>
                <w:ilvl w:val="0"/>
                <w:numId w:val="30"/>
              </w:numPr>
              <w:spacing w:after="0" w:line="240" w:lineRule="auto"/>
              <w:ind w:left="900" w:hanging="27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 фактом виявлення як безпосередньо, під час або після вчинення порушення, так і в ході розслідування чи перевірки – стосовно інших зловживань та порушень законодавства, які безпосередньо стосуються сфери запобігання зловживанням на оптових енергетичних ринках, таких як:</w:t>
            </w:r>
          </w:p>
          <w:p w14:paraId="196B467A" w14:textId="77777777" w:rsidR="00176981" w:rsidRPr="00934BA0" w:rsidRDefault="00176981" w:rsidP="00176981">
            <w:pPr>
              <w:numPr>
                <w:ilvl w:val="0"/>
                <w:numId w:val="34"/>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w:t>
            </w:r>
          </w:p>
          <w:p w14:paraId="437B86A5" w14:textId="77777777" w:rsidR="00176981" w:rsidRPr="00934BA0" w:rsidRDefault="00176981" w:rsidP="00176981">
            <w:pPr>
              <w:numPr>
                <w:ilvl w:val="0"/>
                <w:numId w:val="34"/>
              </w:numPr>
              <w:tabs>
                <w:tab w:val="left" w:pos="1080"/>
              </w:tabs>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невиконання або несвоєчасне виконання обов’язкових до виконання рішень НКРЕКП, прийнятих у межах її повноважень, зокрема, про усунення виявлених порушень за результатами розслідування зловживань на оптових енергетичних ринках;</w:t>
            </w:r>
          </w:p>
          <w:p w14:paraId="74E936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неподання, несвоєчасне подання або подання завідомо недостовірної інформації НКРЕКП, якщо обов’язковість подання такої інформації встановлена </w:t>
            </w:r>
            <w:r w:rsidRPr="00934BA0">
              <w:rPr>
                <w:rFonts w:ascii="Times New Roman" w:eastAsia="Times New Roman" w:hAnsi="Times New Roman" w:cs="Times New Roman"/>
                <w:color w:val="000000" w:themeColor="text1"/>
                <w:sz w:val="20"/>
                <w:szCs w:val="20"/>
                <w:lang w:val="uk-UA"/>
              </w:rPr>
              <w:lastRenderedPageBreak/>
              <w:t>законодавством, а також неподання копій документів, пояснень та іншої інформації на законну вимогу НКРЕКП</w:t>
            </w:r>
            <w:r w:rsidRPr="00934BA0">
              <w:rPr>
                <w:rFonts w:ascii="Times New Roman" w:eastAsia="Times New Roman" w:hAnsi="Times New Roman" w:cs="Times New Roman"/>
                <w:i/>
                <w:color w:val="000000" w:themeColor="text1"/>
                <w:sz w:val="20"/>
                <w:szCs w:val="20"/>
                <w:lang w:val="uk-UA"/>
              </w:rPr>
              <w:t>.</w:t>
            </w:r>
          </w:p>
        </w:tc>
        <w:tc>
          <w:tcPr>
            <w:tcW w:w="3105" w:type="dxa"/>
          </w:tcPr>
          <w:p w14:paraId="31EF79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4B264A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1710670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01BB6248" w14:textId="77777777">
        <w:tc>
          <w:tcPr>
            <w:tcW w:w="765" w:type="dxa"/>
          </w:tcPr>
          <w:p w14:paraId="309FB90A"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7A8A8D4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305A8B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CAE20C8" w14:textId="77777777" w:rsidR="00176981" w:rsidRPr="00934BA0" w:rsidRDefault="00176981" w:rsidP="00176981">
            <w:pPr>
              <w:spacing w:after="0"/>
              <w:ind w:left="630" w:hanging="63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3.1.3. При визначенні розміру штрафів за порушення законодавства у сфері запобігання зловживанням на оптових енергетичних ринках НКРЕКП керується принципами, викладеними у пункту 1.6 розділу І, з урахуванням наступного.</w:t>
            </w:r>
          </w:p>
          <w:p w14:paraId="5F2C4875"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принципу пропорційності покарання та порушення підсумковий розмір штрафу має бути пропорційним (співмірним) характеру, тривалості та серйозності вчиненого порушення, спричинених негативних наслідків для інтересів оптового енергетичного ринку в цілому та окремих учасників оптового енергетичного ринку, враховувати розмір заподіяної шкоди учасникам оптового енергетичного ринку та розмір потенційного доходу, який міг бути отриманий внаслідок порушення, особливості порушника та всі фактичні обставини (пом’якшуючі та обтяжуючі) вчиненого правопорушення.</w:t>
            </w:r>
          </w:p>
          <w:p w14:paraId="40E4AC5C"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принципу ефективності застосування штрафу має бути дієвим та орієнтованим на стримування порушників і запобігання порушенням законодавства шляхом визначення розміру штрафу таким чином, щоб:</w:t>
            </w:r>
          </w:p>
          <w:p w14:paraId="1FB528EE" w14:textId="77777777" w:rsidR="00176981" w:rsidRPr="00934BA0" w:rsidRDefault="00176981" w:rsidP="00176981">
            <w:pPr>
              <w:numPr>
                <w:ilvl w:val="0"/>
                <w:numId w:val="36"/>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порушники були позбавлені (не отримували) додаткової вигоди від зловживань на оптових енергетичних ринках,</w:t>
            </w:r>
          </w:p>
          <w:p w14:paraId="03EFEE55" w14:textId="77777777" w:rsidR="00176981" w:rsidRPr="00934BA0" w:rsidRDefault="00176981" w:rsidP="00176981">
            <w:pPr>
              <w:numPr>
                <w:ilvl w:val="0"/>
                <w:numId w:val="36"/>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порушення коштувало порушнику дорожче, ніж доброчесна поведінка з дотриманням законодавства,</w:t>
            </w:r>
          </w:p>
          <w:p w14:paraId="2696EB60" w14:textId="77777777" w:rsidR="00176981" w:rsidRPr="00934BA0" w:rsidRDefault="00176981" w:rsidP="00176981">
            <w:pPr>
              <w:numPr>
                <w:ilvl w:val="0"/>
                <w:numId w:val="36"/>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загроза накладення штрафу була достатньою для стримування як порушника, так і інших осіб від вчинення порушень у майбутньому.</w:t>
            </w:r>
          </w:p>
          <w:p w14:paraId="06D09A12"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принципу розумності при визначенні розміру штрафу для кожного окремого порушення враховуються всі фактичні обставини саме цього порушення, не допускається необґрунтоване </w:t>
            </w:r>
            <w:r w:rsidRPr="00934BA0">
              <w:rPr>
                <w:rFonts w:ascii="Times New Roman" w:eastAsia="Times New Roman" w:hAnsi="Times New Roman" w:cs="Times New Roman"/>
                <w:color w:val="000000" w:themeColor="text1"/>
                <w:sz w:val="20"/>
                <w:szCs w:val="20"/>
                <w:lang w:val="uk-UA"/>
              </w:rPr>
              <w:lastRenderedPageBreak/>
              <w:t>завищення розміру штрафу через врахування невідповідних критеріїв, факторів чи обставин або з інших причин, та крім того беруться до уваги індивідуальні обставини, зокрема:</w:t>
            </w:r>
          </w:p>
          <w:p w14:paraId="0BB35000" w14:textId="77777777" w:rsidR="00176981" w:rsidRPr="00934BA0" w:rsidRDefault="00176981" w:rsidP="00176981">
            <w:pPr>
              <w:numPr>
                <w:ilvl w:val="0"/>
                <w:numId w:val="37"/>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вплив штрафу на фінансово-економічний стан порушника і його фінансову платоспроможність;</w:t>
            </w:r>
          </w:p>
          <w:p w14:paraId="7910D0F6" w14:textId="77777777" w:rsidR="00176981" w:rsidRPr="00934BA0" w:rsidRDefault="00176981" w:rsidP="00176981">
            <w:pPr>
              <w:numPr>
                <w:ilvl w:val="0"/>
                <w:numId w:val="37"/>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накопичувальний ефект від множинних штрафів за однотипне повторюване порушення або сумарний ефект від одночасного накладення штрафів за декілька окремих порушень різного типу;</w:t>
            </w:r>
          </w:p>
          <w:p w14:paraId="152D59B7" w14:textId="77777777" w:rsidR="00176981" w:rsidRPr="00934BA0" w:rsidRDefault="00176981" w:rsidP="00176981">
            <w:pPr>
              <w:numPr>
                <w:ilvl w:val="0"/>
                <w:numId w:val="37"/>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сумарний ефект у разі одночасного застосування санкцій, пов’язаних з обставинами вчинення порушення, іншими компетентними органами у сферах захисту конкуренції та регулювання фінансових ринків;</w:t>
            </w:r>
          </w:p>
          <w:p w14:paraId="07D78E23" w14:textId="77777777" w:rsidR="00176981" w:rsidRPr="00934BA0" w:rsidRDefault="00176981" w:rsidP="00176981">
            <w:pPr>
              <w:numPr>
                <w:ilvl w:val="0"/>
                <w:numId w:val="37"/>
              </w:numPr>
              <w:spacing w:after="0" w:line="259" w:lineRule="auto"/>
              <w:ind w:left="4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добровільне визнання порушником своєї провини та відповідальності з метою якнайшвидшого вирішення справи за взаємною згодою сторін.</w:t>
            </w:r>
          </w:p>
          <w:p w14:paraId="737481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принципу недискримінаційності до всіх порушників в аналогічних умовах вчинення порушення застосовується аналогічний, об’єктивний й неупереджений підхід до визначення розміру та застосування штрафів, не допускається встановлення будь-яких планових показників щодо кількості та розміру застосованих штрафів, а також здійснення будь-якого планування щодо накладення штрафів на конкретних суб’єктів господарювання.</w:t>
            </w:r>
          </w:p>
        </w:tc>
        <w:tc>
          <w:tcPr>
            <w:tcW w:w="3105" w:type="dxa"/>
          </w:tcPr>
          <w:p w14:paraId="578E3D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06DA30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7B86E99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2BE6F8D5" w14:textId="77777777">
        <w:tc>
          <w:tcPr>
            <w:tcW w:w="765" w:type="dxa"/>
          </w:tcPr>
          <w:p w14:paraId="0CB6085A"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w:t>
            </w:r>
          </w:p>
        </w:tc>
        <w:tc>
          <w:tcPr>
            <w:tcW w:w="4290" w:type="dxa"/>
            <w:shd w:val="clear" w:color="auto" w:fill="auto"/>
          </w:tcPr>
          <w:p w14:paraId="3E6B0DE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 Етапи розрахунку розміру штрафних санкцій за зловживання на оптовому енергетичному ринку</w:t>
            </w:r>
          </w:p>
          <w:p w14:paraId="2C016A5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4D5A74A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зловживання на оптовому енергетичному ринку складається з таких етапів:</w:t>
            </w:r>
          </w:p>
          <w:p w14:paraId="223B43E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6A9B99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визначення початкового розміру штрафу в залежності від серйозності зловживання (виду здійсненого зловживання на оптовому енергетичному ринку) та з урахуванням шкоди, завданої суб’єктом розслідування, та/або </w:t>
            </w:r>
            <w:r w:rsidRPr="00934BA0">
              <w:rPr>
                <w:rFonts w:ascii="Times New Roman" w:eastAsia="Times New Roman" w:hAnsi="Times New Roman" w:cs="Times New Roman"/>
                <w:color w:val="000000" w:themeColor="text1"/>
                <w:sz w:val="20"/>
                <w:szCs w:val="20"/>
                <w:lang w:val="uk-UA"/>
              </w:rPr>
              <w:lastRenderedPageBreak/>
              <w:t xml:space="preserve">потенційного доходу (у разі можливості встановлення такої шкоди або потенційного доходу); </w:t>
            </w:r>
          </w:p>
          <w:p w14:paraId="484164D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FC6728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коригування розміру штрафу з урахуванням тривалості зловживання;</w:t>
            </w:r>
          </w:p>
          <w:p w14:paraId="4B24B0D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9A1BF8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коригування розміру штрафу з урахуванням пом'якшуючих та/або обтяжуючих обставин;</w:t>
            </w:r>
          </w:p>
          <w:p w14:paraId="2D3CEB6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51F3D4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w:t>
            </w:r>
          </w:p>
          <w:p w14:paraId="6A7DF65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D5FB6D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 та коригування розміру штрафу для уникнення перевищення максимальної межі штрафу.</w:t>
            </w:r>
          </w:p>
          <w:p w14:paraId="5BF5B35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4830" w:type="dxa"/>
            <w:shd w:val="clear" w:color="auto" w:fill="auto"/>
          </w:tcPr>
          <w:p w14:paraId="7BEDDF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6FA9FB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72A3A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0A827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3.1. Етапи розрахунку розміру штрафних санкцій за зловживання на оптовому енергетичному ринку </w:t>
            </w:r>
          </w:p>
          <w:p w14:paraId="603B224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зловживання на оптовому енергетичному ринку складається з таких етапів:</w:t>
            </w:r>
          </w:p>
          <w:p w14:paraId="579F205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визначення початкового розміру штрафу в залежності від серйозності зловживання (виду здійсненого зловживання на оптовому енергетичному </w:t>
            </w:r>
            <w:r w:rsidRPr="00934BA0">
              <w:rPr>
                <w:rFonts w:ascii="Times New Roman" w:eastAsia="Times New Roman" w:hAnsi="Times New Roman" w:cs="Times New Roman"/>
                <w:color w:val="000000" w:themeColor="text1"/>
                <w:sz w:val="20"/>
                <w:szCs w:val="20"/>
                <w:lang w:val="uk-UA"/>
              </w:rPr>
              <w:lastRenderedPageBreak/>
              <w:t xml:space="preserve">ринку) та з урахуванням шкоди, завданої суб’єктом розслідування, та/або потенційного доходу (у разі можливості встановлення такої шкоди або потенційного доходу); </w:t>
            </w:r>
          </w:p>
          <w:p w14:paraId="0EA7761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коригування розміру штрафу з урахуванням тривалості зловживання; </w:t>
            </w:r>
          </w:p>
          <w:p w14:paraId="4969AF0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коригування розміру штрафу з урахуванням пом'якшуючих та/або обтяжуючих обставин; </w:t>
            </w:r>
          </w:p>
          <w:p w14:paraId="766BE67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47493E2"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275A114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56ACC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92E7CF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77E196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A16B4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4)</w:t>
            </w:r>
            <w:r w:rsidRPr="00934BA0">
              <w:rPr>
                <w:rFonts w:ascii="Times New Roman" w:eastAsia="Times New Roman" w:hAnsi="Times New Roman" w:cs="Times New Roman"/>
                <w:color w:val="000000" w:themeColor="text1"/>
                <w:sz w:val="20"/>
                <w:szCs w:val="20"/>
                <w:lang w:val="uk-UA"/>
              </w:rPr>
              <w:t xml:space="preserve"> визначення підсумкового розміру штрафу та коригування розміру штрафу для уникнення перевищення максимальної межі штрафу.</w:t>
            </w:r>
          </w:p>
          <w:p w14:paraId="3A9E05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3B21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6829011"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зловживання на оптовому енергетичному ринку складається з таких етапів:</w:t>
            </w:r>
          </w:p>
          <w:p w14:paraId="59DD82F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визначення початкового розміру штрафу в залежності від серйозності зловживання (виду здійсненого зловживання на оптовому енергетичному ринку) та з урахуванням шкоди, завданої суб’єктом розслідування, та/або </w:t>
            </w:r>
            <w:r w:rsidRPr="00934BA0">
              <w:rPr>
                <w:rFonts w:ascii="Times New Roman" w:eastAsia="Times New Roman" w:hAnsi="Times New Roman" w:cs="Times New Roman"/>
                <w:b/>
                <w:color w:val="000000" w:themeColor="text1"/>
                <w:sz w:val="20"/>
                <w:szCs w:val="20"/>
                <w:lang w:val="uk-UA"/>
              </w:rPr>
              <w:t>додаткової вигоди</w:t>
            </w:r>
            <w:r w:rsidRPr="00934BA0">
              <w:rPr>
                <w:rFonts w:ascii="Times New Roman" w:eastAsia="Times New Roman" w:hAnsi="Times New Roman" w:cs="Times New Roman"/>
                <w:color w:val="000000" w:themeColor="text1"/>
                <w:sz w:val="20"/>
                <w:szCs w:val="20"/>
                <w:lang w:val="uk-UA"/>
              </w:rPr>
              <w:t xml:space="preserve"> (потенційного доходу) (у разі можливості встановлення такої шкоди </w:t>
            </w:r>
            <w:r w:rsidRPr="00934BA0">
              <w:rPr>
                <w:rFonts w:ascii="Times New Roman" w:eastAsia="Times New Roman" w:hAnsi="Times New Roman" w:cs="Times New Roman"/>
                <w:b/>
                <w:color w:val="000000" w:themeColor="text1"/>
                <w:sz w:val="20"/>
                <w:szCs w:val="20"/>
                <w:lang w:val="uk-UA"/>
              </w:rPr>
              <w:t>або додаткової вигоди</w:t>
            </w:r>
            <w:r w:rsidRPr="00934BA0">
              <w:rPr>
                <w:rFonts w:ascii="Times New Roman" w:eastAsia="Times New Roman" w:hAnsi="Times New Roman" w:cs="Times New Roman"/>
                <w:color w:val="000000" w:themeColor="text1"/>
                <w:sz w:val="20"/>
                <w:szCs w:val="20"/>
                <w:lang w:val="uk-UA"/>
              </w:rPr>
              <w:t xml:space="preserve"> (потенційного доходу); </w:t>
            </w:r>
          </w:p>
          <w:p w14:paraId="21F7013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w:t>
            </w:r>
            <w:r w:rsidRPr="00934BA0">
              <w:rPr>
                <w:rFonts w:ascii="Times New Roman" w:eastAsia="Times New Roman" w:hAnsi="Times New Roman" w:cs="Times New Roman"/>
                <w:b/>
                <w:strike/>
                <w:color w:val="000000" w:themeColor="text1"/>
                <w:sz w:val="20"/>
                <w:szCs w:val="20"/>
                <w:lang w:val="uk-UA"/>
              </w:rPr>
              <w:t>коригування розміру штрафу з</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урахування</w:t>
            </w:r>
            <w:r w:rsidRPr="00934BA0">
              <w:rPr>
                <w:rFonts w:ascii="Times New Roman" w:eastAsia="Times New Roman" w:hAnsi="Times New Roman" w:cs="Times New Roman"/>
                <w:color w:val="000000" w:themeColor="text1"/>
                <w:sz w:val="20"/>
                <w:szCs w:val="20"/>
                <w:lang w:val="uk-UA"/>
              </w:rPr>
              <w:t xml:space="preserve"> тривалості зловживання;</w:t>
            </w:r>
          </w:p>
          <w:p w14:paraId="1BF5BA7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w:t>
            </w:r>
            <w:r w:rsidRPr="00934BA0">
              <w:rPr>
                <w:rFonts w:ascii="Times New Roman" w:eastAsia="Times New Roman" w:hAnsi="Times New Roman" w:cs="Times New Roman"/>
                <w:b/>
                <w:strike/>
                <w:color w:val="000000" w:themeColor="text1"/>
                <w:sz w:val="20"/>
                <w:szCs w:val="20"/>
                <w:lang w:val="uk-UA"/>
              </w:rPr>
              <w:t>коригування розміру штрафу з</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урахування</w:t>
            </w:r>
            <w:r w:rsidRPr="00934BA0">
              <w:rPr>
                <w:rFonts w:ascii="Times New Roman" w:eastAsia="Times New Roman" w:hAnsi="Times New Roman" w:cs="Times New Roman"/>
                <w:color w:val="000000" w:themeColor="text1"/>
                <w:sz w:val="20"/>
                <w:szCs w:val="20"/>
                <w:lang w:val="uk-UA"/>
              </w:rPr>
              <w:t xml:space="preserve"> пом'якшуючих та/або обтяжуючих обставин;</w:t>
            </w:r>
          </w:p>
          <w:p w14:paraId="3CFF8F9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w:t>
            </w:r>
            <w:r w:rsidRPr="00934BA0">
              <w:rPr>
                <w:rFonts w:ascii="Times New Roman" w:eastAsia="Times New Roman" w:hAnsi="Times New Roman" w:cs="Times New Roman"/>
                <w:b/>
                <w:strike/>
                <w:color w:val="000000" w:themeColor="text1"/>
                <w:sz w:val="20"/>
                <w:szCs w:val="20"/>
                <w:lang w:val="uk-UA"/>
              </w:rPr>
              <w:t xml:space="preserve">коригування розміру штрафу з метою </w:t>
            </w:r>
            <w:r w:rsidRPr="00934BA0">
              <w:rPr>
                <w:rFonts w:ascii="Times New Roman" w:eastAsia="Times New Roman" w:hAnsi="Times New Roman" w:cs="Times New Roman"/>
                <w:color w:val="000000" w:themeColor="text1"/>
                <w:sz w:val="20"/>
                <w:szCs w:val="20"/>
                <w:lang w:val="uk-UA"/>
              </w:rPr>
              <w:t xml:space="preserve">забезпечення належного рівня стримування від майбутніх зловживань та </w:t>
            </w:r>
            <w:r w:rsidRPr="00934BA0">
              <w:rPr>
                <w:rFonts w:ascii="Times New Roman" w:eastAsia="Times New Roman" w:hAnsi="Times New Roman" w:cs="Times New Roman"/>
                <w:b/>
                <w:strike/>
                <w:color w:val="000000" w:themeColor="text1"/>
                <w:sz w:val="20"/>
                <w:szCs w:val="20"/>
                <w:lang w:val="uk-UA"/>
              </w:rPr>
              <w:t xml:space="preserve">забезпечення </w:t>
            </w:r>
            <w:r w:rsidRPr="00934BA0">
              <w:rPr>
                <w:rFonts w:ascii="Times New Roman" w:eastAsia="Times New Roman" w:hAnsi="Times New Roman" w:cs="Times New Roman"/>
                <w:color w:val="000000" w:themeColor="text1"/>
                <w:sz w:val="20"/>
                <w:szCs w:val="20"/>
                <w:lang w:val="uk-UA"/>
              </w:rPr>
              <w:t>пропорційності покарання за зловживання;</w:t>
            </w:r>
          </w:p>
          <w:p w14:paraId="333499A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w:t>
            </w:r>
            <w:r w:rsidRPr="00934BA0">
              <w:rPr>
                <w:rFonts w:ascii="Times New Roman" w:eastAsia="Times New Roman" w:hAnsi="Times New Roman" w:cs="Times New Roman"/>
                <w:b/>
                <w:color w:val="000000" w:themeColor="text1"/>
                <w:sz w:val="20"/>
                <w:szCs w:val="20"/>
                <w:lang w:val="uk-UA"/>
              </w:rPr>
              <w:t>, який не може перевищувати максимальну межу штрафу.</w:t>
            </w:r>
          </w:p>
          <w:p w14:paraId="03F86B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3DE5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98571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85250B1"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3.1. Етапи розрахунку розміру штрафних санкцій за зловживання на оптовому енергетичному ринку</w:t>
            </w:r>
          </w:p>
          <w:p w14:paraId="08EE84C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1676356"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зловживання на оптовому енергетичному ринку складається з таких етапів:</w:t>
            </w:r>
          </w:p>
          <w:p w14:paraId="365AACD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визначення початкового розміру штрафу в залежності від серйозності зловживання (виду здійсненого зловживання на оптовому енергетичному ринку) та з урахуванням шкоди, завданої суб’єктом розслідування, та/або потенційного доходу (у разі можливості встановлення такої шкоди або потенційного доходу); </w:t>
            </w:r>
          </w:p>
          <w:p w14:paraId="4FA487D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75FC52F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6C07C45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коригування розміру штрафу з урахуванням пом'якшуючих та/або обтяжуючих обставин;</w:t>
            </w:r>
          </w:p>
          <w:p w14:paraId="01042C21"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81D9E7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4355291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3515AE2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визначення підсумкового розміру штрафу та коригування розміру штрафу для уникнення перевищення максимальної межі штрафу.</w:t>
            </w:r>
          </w:p>
          <w:p w14:paraId="1BC80F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F449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AAAB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94C1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E0AA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6E929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Розрахунок штрафних санкцій за зловживання на оптовому енергетичному ринку складається з таких етапів: </w:t>
            </w:r>
          </w:p>
          <w:p w14:paraId="79EA709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визначення початкового розміру штрафу в залежності від серйозності зловживання (виду здійсненого зловживання на оптовому енергетичному ринку) та з урахуванням шкоди, завданої суб’єктом розслідування, та/або потенційного доходу (</w:t>
            </w:r>
            <w:r w:rsidRPr="00934BA0">
              <w:rPr>
                <w:rFonts w:ascii="Times New Roman" w:eastAsia="Times New Roman" w:hAnsi="Times New Roman" w:cs="Times New Roman"/>
                <w:b/>
                <w:color w:val="000000" w:themeColor="text1"/>
                <w:sz w:val="20"/>
                <w:szCs w:val="20"/>
                <w:lang w:val="uk-UA"/>
              </w:rPr>
              <w:t>якщо встановлення такої шкоди або додаткової вигоди можливе</w:t>
            </w:r>
            <w:r w:rsidRPr="00934BA0">
              <w:rPr>
                <w:rFonts w:ascii="Times New Roman" w:eastAsia="Times New Roman" w:hAnsi="Times New Roman" w:cs="Times New Roman"/>
                <w:color w:val="000000" w:themeColor="text1"/>
                <w:sz w:val="20"/>
                <w:szCs w:val="20"/>
                <w:lang w:val="uk-UA"/>
              </w:rPr>
              <w:t xml:space="preserve">); </w:t>
            </w:r>
          </w:p>
          <w:p w14:paraId="31EF11B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2) коригування розміру штрафу з урахуванням тривалості зловживання; </w:t>
            </w:r>
          </w:p>
          <w:p w14:paraId="3B86D1C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коригування розміру штрафу з урахуванням пом'якшуючих та</w:t>
            </w:r>
            <w:r w:rsidRPr="00934BA0">
              <w:rPr>
                <w:rFonts w:ascii="Times New Roman" w:eastAsia="Times New Roman" w:hAnsi="Times New Roman" w:cs="Times New Roman"/>
                <w:b/>
                <w:strike/>
                <w:color w:val="000000" w:themeColor="text1"/>
                <w:sz w:val="20"/>
                <w:szCs w:val="20"/>
                <w:u w:val="single"/>
                <w:lang w:val="uk-UA"/>
              </w:rPr>
              <w:t>/або</w:t>
            </w:r>
            <w:r w:rsidRPr="00934BA0">
              <w:rPr>
                <w:rFonts w:ascii="Times New Roman" w:eastAsia="Times New Roman" w:hAnsi="Times New Roman" w:cs="Times New Roman"/>
                <w:color w:val="000000" w:themeColor="text1"/>
                <w:sz w:val="20"/>
                <w:szCs w:val="20"/>
                <w:lang w:val="uk-UA"/>
              </w:rPr>
              <w:t xml:space="preserve"> обтяжуючих обставин; </w:t>
            </w:r>
          </w:p>
          <w:p w14:paraId="3E2A794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 </w:t>
            </w:r>
          </w:p>
          <w:p w14:paraId="7E7BD5F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визначення підсумкового розміру штрафу та коригування розміру штрафу для уникнення перевищення максимальної межі штрафу.</w:t>
            </w:r>
          </w:p>
          <w:p w14:paraId="6FCD17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F9A3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8F275B5"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3.1.</w:t>
            </w:r>
          </w:p>
          <w:p w14:paraId="389A7E1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 Етапи розрахунку розміру штрафних санкцій за зловживання на оптовому енергетичному ринку</w:t>
            </w:r>
          </w:p>
          <w:p w14:paraId="19E504D1"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штрафних санкцій за зловживання на оптовому енергетичному ринку складається з таких етапів:</w:t>
            </w:r>
          </w:p>
          <w:p w14:paraId="01F6771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визначення початкового розміру штрафу в залежності від серйозності зловживання (виду здійсненого зловживання на оптовому енергетичному ринку) та з урахуванням </w:t>
            </w:r>
            <w:r w:rsidRPr="00934BA0">
              <w:rPr>
                <w:rFonts w:ascii="Times New Roman" w:eastAsia="Times New Roman" w:hAnsi="Times New Roman" w:cs="Times New Roman"/>
                <w:b/>
                <w:color w:val="000000" w:themeColor="text1"/>
                <w:sz w:val="20"/>
                <w:szCs w:val="20"/>
                <w:lang w:val="uk-UA"/>
              </w:rPr>
              <w:t>розміру</w:t>
            </w:r>
            <w:r w:rsidRPr="00934BA0">
              <w:rPr>
                <w:rFonts w:ascii="Times New Roman" w:eastAsia="Times New Roman" w:hAnsi="Times New Roman" w:cs="Times New Roman"/>
                <w:color w:val="000000" w:themeColor="text1"/>
                <w:sz w:val="20"/>
                <w:szCs w:val="20"/>
                <w:lang w:val="uk-UA"/>
              </w:rPr>
              <w:t xml:space="preserve"> шкоди, </w:t>
            </w:r>
            <w:r w:rsidRPr="00934BA0">
              <w:rPr>
                <w:rFonts w:ascii="Times New Roman" w:eastAsia="Times New Roman" w:hAnsi="Times New Roman" w:cs="Times New Roman"/>
                <w:strike/>
                <w:color w:val="000000" w:themeColor="text1"/>
                <w:sz w:val="20"/>
                <w:szCs w:val="20"/>
                <w:lang w:val="uk-UA"/>
              </w:rPr>
              <w:t>завданої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суб’єктом розслідування, та/або </w:t>
            </w:r>
            <w:r w:rsidRPr="00934BA0">
              <w:rPr>
                <w:rFonts w:ascii="Times New Roman" w:eastAsia="Times New Roman" w:hAnsi="Times New Roman" w:cs="Times New Roman"/>
                <w:b/>
                <w:color w:val="000000" w:themeColor="text1"/>
                <w:sz w:val="20"/>
                <w:szCs w:val="20"/>
                <w:lang w:val="uk-UA"/>
              </w:rPr>
              <w:t>розміру</w:t>
            </w:r>
            <w:r w:rsidRPr="00934BA0">
              <w:rPr>
                <w:rFonts w:ascii="Times New Roman" w:eastAsia="Times New Roman" w:hAnsi="Times New Roman" w:cs="Times New Roman"/>
                <w:color w:val="000000" w:themeColor="text1"/>
                <w:sz w:val="20"/>
                <w:szCs w:val="20"/>
                <w:lang w:val="uk-UA"/>
              </w:rPr>
              <w:t xml:space="preserve"> потенційного доходу, </w:t>
            </w:r>
            <w:r w:rsidRPr="00934BA0">
              <w:rPr>
                <w:rFonts w:ascii="Times New Roman" w:eastAsia="Times New Roman" w:hAnsi="Times New Roman" w:cs="Times New Roman"/>
                <w:b/>
                <w:color w:val="000000" w:themeColor="text1"/>
                <w:sz w:val="20"/>
                <w:szCs w:val="20"/>
                <w:lang w:val="uk-UA"/>
              </w:rPr>
              <w:t xml:space="preserve">який міг бути отриманий внаслідок порушення </w:t>
            </w:r>
            <w:r w:rsidRPr="00934BA0">
              <w:rPr>
                <w:rFonts w:ascii="Times New Roman" w:eastAsia="Times New Roman" w:hAnsi="Times New Roman" w:cs="Times New Roman"/>
                <w:strike/>
                <w:color w:val="000000" w:themeColor="text1"/>
                <w:sz w:val="20"/>
                <w:szCs w:val="20"/>
                <w:lang w:val="uk-UA"/>
              </w:rPr>
              <w:t xml:space="preserve">(у разі можливості встановлення такої шкоди або потенційного доходу); </w:t>
            </w:r>
          </w:p>
          <w:p w14:paraId="67431A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4D17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7D73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BE40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C2DF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0F5C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61AB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F9BE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1F48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1AB6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CC4F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1818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6728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8EE9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AC4F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761F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B00F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4651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BF3A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3697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68A1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F942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67E4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ABA0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4390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10AC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BE80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5007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3689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42AE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2E57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CD3C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A334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2602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8A8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8797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BB91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C37D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B1F7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7C7A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62DA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6641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E847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00DC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104F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BBB1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8C78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E6C9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BB6C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4081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ADD2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6A82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0D56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B250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CB1A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B568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828F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C2A5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4760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454E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ECBB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D3C4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2E97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7B5A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5ADC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CA2E7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74661AEB"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додати посилання на відповідний розділ, який регламентує, як розраховується кожен етап</w:t>
            </w:r>
          </w:p>
          <w:p w14:paraId="0C239B7E"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Додати «5) попередню комплаєнс-історію учасника ринку»;</w:t>
            </w:r>
          </w:p>
          <w:p w14:paraId="4D10D676"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роль учасника ринку у зловживанні ринком, що здійснюється спільно з іншими учасниками ринку</w:t>
            </w:r>
          </w:p>
          <w:p w14:paraId="1A0054B8"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7) вплив на оптові енергетичні ринки (кількість задіяних продуктів) і транскордонний ефект</w:t>
            </w:r>
          </w:p>
          <w:p w14:paraId="19BEE7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BA0B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599B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i/>
                <w:color w:val="000000" w:themeColor="text1"/>
                <w:sz w:val="20"/>
                <w:szCs w:val="20"/>
              </w:rPr>
              <w:t>USAID ПРОЄКТ ЕНЕРГЕТИЧНОЇ БЕЗПЕКИ</w:t>
            </w:r>
          </w:p>
          <w:p w14:paraId="779E2D7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u w:val="single"/>
              </w:rPr>
            </w:pPr>
            <w:r w:rsidRPr="00934BA0">
              <w:rPr>
                <w:rFonts w:ascii="Times New Roman" w:eastAsia="Times New Roman" w:hAnsi="Times New Roman" w:cs="Times New Roman"/>
                <w:b/>
                <w:color w:val="000000" w:themeColor="text1"/>
                <w:sz w:val="20"/>
                <w:szCs w:val="20"/>
              </w:rPr>
              <w:t xml:space="preserve">3.1. </w:t>
            </w:r>
            <w:r w:rsidRPr="00934BA0">
              <w:rPr>
                <w:rFonts w:ascii="Times New Roman" w:eastAsia="Times New Roman" w:hAnsi="Times New Roman" w:cs="Times New Roman"/>
                <w:b/>
                <w:strike/>
                <w:color w:val="000000" w:themeColor="text1"/>
                <w:sz w:val="20"/>
                <w:szCs w:val="20"/>
              </w:rPr>
              <w:t>Етапи розрахунку розміру штрафних санкцій за зловживання на оптовому енергетичному ринку</w:t>
            </w:r>
            <w:r w:rsidRPr="00934BA0">
              <w:rPr>
                <w:rFonts w:ascii="Times New Roman" w:eastAsia="Times New Roman" w:hAnsi="Times New Roman" w:cs="Times New Roman"/>
                <w:b/>
                <w:color w:val="000000" w:themeColor="text1"/>
                <w:sz w:val="20"/>
                <w:szCs w:val="20"/>
              </w:rPr>
              <w:t xml:space="preserve"> </w:t>
            </w:r>
            <w:r w:rsidRPr="00934BA0">
              <w:rPr>
                <w:rFonts w:ascii="Times New Roman" w:eastAsia="Times New Roman" w:hAnsi="Times New Roman" w:cs="Times New Roman"/>
                <w:b/>
                <w:color w:val="000000" w:themeColor="text1"/>
                <w:sz w:val="20"/>
                <w:szCs w:val="20"/>
                <w:u w:val="single"/>
              </w:rPr>
              <w:t>Загальні особливості застосування методики</w:t>
            </w:r>
          </w:p>
          <w:p w14:paraId="0A4336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7E5C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i/>
                <w:color w:val="000000" w:themeColor="text1"/>
                <w:sz w:val="20"/>
                <w:szCs w:val="20"/>
              </w:rPr>
              <w:t>USAID ПРОЄКТ ЕНЕРГЕТИЧНОЇ БЕЗПЕКИ</w:t>
            </w:r>
          </w:p>
          <w:p w14:paraId="3DBE05BF" w14:textId="77777777" w:rsidR="00176981" w:rsidRPr="00934BA0" w:rsidRDefault="00176981" w:rsidP="00176981">
            <w:pPr>
              <w:spacing w:after="0"/>
              <w:ind w:left="540" w:hanging="540"/>
              <w:rPr>
                <w:rFonts w:ascii="Times New Roman" w:eastAsia="Times New Roman" w:hAnsi="Times New Roman" w:cs="Times New Roman"/>
                <w:strike/>
                <w:color w:val="000000" w:themeColor="text1"/>
                <w:sz w:val="20"/>
                <w:szCs w:val="20"/>
              </w:rPr>
            </w:pPr>
            <w:r w:rsidRPr="00934BA0">
              <w:rPr>
                <w:rFonts w:ascii="Times New Roman" w:eastAsia="Times New Roman" w:hAnsi="Times New Roman" w:cs="Times New Roman"/>
                <w:strike/>
                <w:color w:val="000000" w:themeColor="text1"/>
                <w:sz w:val="20"/>
                <w:szCs w:val="20"/>
              </w:rPr>
              <w:t>3.1. Розрахунок штрафних санкцій за зловживання на оптовому енергетичному ринку складається з таких етапів:</w:t>
            </w:r>
          </w:p>
          <w:p w14:paraId="3DEF3A57" w14:textId="77777777" w:rsidR="00176981" w:rsidRPr="00934BA0" w:rsidRDefault="00176981" w:rsidP="00176981">
            <w:pPr>
              <w:spacing w:after="0"/>
              <w:ind w:left="540" w:hanging="540"/>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b/>
                <w:color w:val="000000" w:themeColor="text1"/>
                <w:sz w:val="20"/>
                <w:szCs w:val="20"/>
              </w:rPr>
              <w:t>3.1.4. Цей Порядок встановлює критерії віднесення порушення (зловживання) до певної категорії порушень законодавства у сфері запобігання зловживанням на оптових енергетичних ринках та визначає для різних категорій порушень відповідні методики визначення розміру штрафів, які у найбільш загальному випадку передбачають такі кроки:</w:t>
            </w:r>
          </w:p>
          <w:p w14:paraId="1D9E0029" w14:textId="77777777" w:rsidR="00176981" w:rsidRPr="00934BA0" w:rsidRDefault="00176981" w:rsidP="00176981">
            <w:pPr>
              <w:numPr>
                <w:ilvl w:val="0"/>
                <w:numId w:val="46"/>
              </w:numPr>
              <w:spacing w:after="0" w:line="256" w:lineRule="auto"/>
              <w:ind w:left="450"/>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b/>
                <w:color w:val="000000" w:themeColor="text1"/>
                <w:sz w:val="20"/>
                <w:szCs w:val="20"/>
              </w:rPr>
              <w:lastRenderedPageBreak/>
              <w:t>визначення розміру додаткової вигоди, яка була отримана порушником внаслідок вчинення порушення (якщо її можливо пропорційно, обґрунтовано та практично обчислити або оцінити</w:t>
            </w:r>
            <w:proofErr w:type="gramStart"/>
            <w:r w:rsidRPr="00934BA0">
              <w:rPr>
                <w:rFonts w:ascii="Times New Roman" w:eastAsia="Times New Roman" w:hAnsi="Times New Roman" w:cs="Times New Roman"/>
                <w:b/>
                <w:color w:val="000000" w:themeColor="text1"/>
                <w:sz w:val="20"/>
                <w:szCs w:val="20"/>
              </w:rPr>
              <w:t>);</w:t>
            </w:r>
            <w:proofErr w:type="gramEnd"/>
          </w:p>
          <w:p w14:paraId="5178F597" w14:textId="77777777" w:rsidR="00176981" w:rsidRPr="00934BA0" w:rsidRDefault="00176981" w:rsidP="00176981">
            <w:pPr>
              <w:numPr>
                <w:ilvl w:val="0"/>
                <w:numId w:val="46"/>
              </w:numPr>
              <w:spacing w:after="0" w:line="256" w:lineRule="auto"/>
              <w:ind w:left="450"/>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strike/>
                <w:color w:val="000000" w:themeColor="text1"/>
                <w:sz w:val="20"/>
                <w:szCs w:val="20"/>
              </w:rPr>
              <w:t>1)</w:t>
            </w:r>
            <w:r w:rsidRPr="00934BA0">
              <w:rPr>
                <w:rFonts w:ascii="Times New Roman" w:eastAsia="Times New Roman" w:hAnsi="Times New Roman" w:cs="Times New Roman"/>
                <w:color w:val="000000" w:themeColor="text1"/>
                <w:sz w:val="20"/>
                <w:szCs w:val="20"/>
              </w:rPr>
              <w:t xml:space="preserve"> визначення початкового розміру штрафу </w:t>
            </w:r>
            <w:r w:rsidRPr="00934BA0">
              <w:rPr>
                <w:rFonts w:ascii="Times New Roman" w:eastAsia="Times New Roman" w:hAnsi="Times New Roman" w:cs="Times New Roman"/>
                <w:strike/>
                <w:color w:val="000000" w:themeColor="text1"/>
                <w:sz w:val="20"/>
                <w:szCs w:val="20"/>
              </w:rPr>
              <w:t>в залежності від серйозності зловживання (виду здійсненого зловживання на оптовому енергетичному ринку) та з урахуванням шкоди, завданої суб’єктом розслідування, та/або потенційного доходу (у разі можливості встановлення такої шкоди або потенційного доходу</w:t>
            </w:r>
            <w:proofErr w:type="gramStart"/>
            <w:r w:rsidRPr="00934BA0">
              <w:rPr>
                <w:rFonts w:ascii="Times New Roman" w:eastAsia="Times New Roman" w:hAnsi="Times New Roman" w:cs="Times New Roman"/>
                <w:strike/>
                <w:color w:val="000000" w:themeColor="text1"/>
                <w:sz w:val="20"/>
                <w:szCs w:val="20"/>
              </w:rPr>
              <w:t>)</w:t>
            </w:r>
            <w:r w:rsidRPr="00934BA0">
              <w:rPr>
                <w:rFonts w:ascii="Times New Roman" w:eastAsia="Times New Roman" w:hAnsi="Times New Roman" w:cs="Times New Roman"/>
                <w:color w:val="000000" w:themeColor="text1"/>
                <w:sz w:val="20"/>
                <w:szCs w:val="20"/>
              </w:rPr>
              <w:t>;</w:t>
            </w:r>
            <w:proofErr w:type="gramEnd"/>
          </w:p>
          <w:p w14:paraId="287293C0" w14:textId="77777777" w:rsidR="00176981" w:rsidRPr="00934BA0" w:rsidRDefault="00176981" w:rsidP="00176981">
            <w:pPr>
              <w:spacing w:after="0"/>
              <w:ind w:left="180"/>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strike/>
                <w:color w:val="000000" w:themeColor="text1"/>
                <w:sz w:val="20"/>
                <w:szCs w:val="20"/>
              </w:rPr>
              <w:t xml:space="preserve">2) коригування розміру штрафу з урахуванням тривалості </w:t>
            </w:r>
            <w:proofErr w:type="gramStart"/>
            <w:r w:rsidRPr="00934BA0">
              <w:rPr>
                <w:rFonts w:ascii="Times New Roman" w:eastAsia="Times New Roman" w:hAnsi="Times New Roman" w:cs="Times New Roman"/>
                <w:strike/>
                <w:color w:val="000000" w:themeColor="text1"/>
                <w:sz w:val="20"/>
                <w:szCs w:val="20"/>
              </w:rPr>
              <w:t>зловживання;</w:t>
            </w:r>
            <w:proofErr w:type="gramEnd"/>
          </w:p>
          <w:p w14:paraId="4E9AE3D2" w14:textId="77777777" w:rsidR="00176981" w:rsidRPr="00934BA0" w:rsidRDefault="00176981" w:rsidP="00176981">
            <w:pPr>
              <w:numPr>
                <w:ilvl w:val="0"/>
                <w:numId w:val="46"/>
              </w:numPr>
              <w:spacing w:after="0" w:line="256" w:lineRule="auto"/>
              <w:ind w:left="450"/>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rPr>
              <w:t xml:space="preserve">коригування розміру штрафу з урахуванням пом'якшуючих та обтяжуючих </w:t>
            </w:r>
            <w:proofErr w:type="gramStart"/>
            <w:r w:rsidRPr="00934BA0">
              <w:rPr>
                <w:rFonts w:ascii="Times New Roman" w:eastAsia="Times New Roman" w:hAnsi="Times New Roman" w:cs="Times New Roman"/>
                <w:color w:val="000000" w:themeColor="text1"/>
                <w:sz w:val="20"/>
                <w:szCs w:val="20"/>
              </w:rPr>
              <w:t>обставин;</w:t>
            </w:r>
            <w:proofErr w:type="gramEnd"/>
          </w:p>
          <w:p w14:paraId="2722DC89" w14:textId="77777777" w:rsidR="00176981" w:rsidRPr="00934BA0" w:rsidRDefault="00176981" w:rsidP="00176981">
            <w:pPr>
              <w:numPr>
                <w:ilvl w:val="0"/>
                <w:numId w:val="46"/>
              </w:numPr>
              <w:spacing w:after="0" w:line="256" w:lineRule="auto"/>
              <w:ind w:left="450"/>
              <w:rPr>
                <w:rFonts w:ascii="Times New Roman" w:eastAsia="Times New Roman" w:hAnsi="Times New Roman" w:cs="Times New Roman"/>
                <w:color w:val="000000" w:themeColor="text1"/>
                <w:sz w:val="20"/>
                <w:szCs w:val="20"/>
              </w:rPr>
            </w:pPr>
            <w:r w:rsidRPr="00934BA0">
              <w:rPr>
                <w:rFonts w:ascii="Times New Roman" w:eastAsia="Times New Roman" w:hAnsi="Times New Roman" w:cs="Times New Roman"/>
                <w:color w:val="000000" w:themeColor="text1"/>
                <w:sz w:val="20"/>
                <w:szCs w:val="20"/>
              </w:rPr>
              <w:t xml:space="preserve">коригування розміру штрафу з метою забезпечення належного рівня стримування від майбутніх порушень і забезпечення пропорційності покарання </w:t>
            </w:r>
            <w:r w:rsidRPr="00934BA0">
              <w:rPr>
                <w:rFonts w:ascii="Times New Roman" w:eastAsia="Times New Roman" w:hAnsi="Times New Roman" w:cs="Times New Roman"/>
                <w:strike/>
                <w:color w:val="000000" w:themeColor="text1"/>
                <w:sz w:val="20"/>
                <w:szCs w:val="20"/>
              </w:rPr>
              <w:t xml:space="preserve">за зловживання </w:t>
            </w:r>
            <w:r w:rsidRPr="00934BA0">
              <w:rPr>
                <w:rFonts w:ascii="Times New Roman" w:eastAsia="Times New Roman" w:hAnsi="Times New Roman" w:cs="Times New Roman"/>
                <w:b/>
                <w:color w:val="000000" w:themeColor="text1"/>
                <w:sz w:val="20"/>
                <w:szCs w:val="20"/>
              </w:rPr>
              <w:t xml:space="preserve">та </w:t>
            </w:r>
            <w:proofErr w:type="gramStart"/>
            <w:r w:rsidRPr="00934BA0">
              <w:rPr>
                <w:rFonts w:ascii="Times New Roman" w:eastAsia="Times New Roman" w:hAnsi="Times New Roman" w:cs="Times New Roman"/>
                <w:b/>
                <w:color w:val="000000" w:themeColor="text1"/>
                <w:sz w:val="20"/>
                <w:szCs w:val="20"/>
              </w:rPr>
              <w:t>порушення</w:t>
            </w:r>
            <w:r w:rsidRPr="00934BA0">
              <w:rPr>
                <w:rFonts w:ascii="Times New Roman" w:eastAsia="Times New Roman" w:hAnsi="Times New Roman" w:cs="Times New Roman"/>
                <w:color w:val="000000" w:themeColor="text1"/>
                <w:sz w:val="20"/>
                <w:szCs w:val="20"/>
              </w:rPr>
              <w:t>;</w:t>
            </w:r>
            <w:proofErr w:type="gramEnd"/>
          </w:p>
          <w:p w14:paraId="7F734729" w14:textId="77777777" w:rsidR="00176981" w:rsidRPr="00934BA0" w:rsidRDefault="00176981" w:rsidP="00176981">
            <w:pPr>
              <w:numPr>
                <w:ilvl w:val="0"/>
                <w:numId w:val="46"/>
              </w:numPr>
              <w:spacing w:after="0" w:line="256" w:lineRule="auto"/>
              <w:ind w:left="450"/>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b/>
                <w:color w:val="000000" w:themeColor="text1"/>
                <w:sz w:val="20"/>
                <w:szCs w:val="20"/>
              </w:rPr>
              <w:t xml:space="preserve">застосування індивідуальних </w:t>
            </w:r>
            <w:proofErr w:type="gramStart"/>
            <w:r w:rsidRPr="00934BA0">
              <w:rPr>
                <w:rFonts w:ascii="Times New Roman" w:eastAsia="Times New Roman" w:hAnsi="Times New Roman" w:cs="Times New Roman"/>
                <w:b/>
                <w:color w:val="000000" w:themeColor="text1"/>
                <w:sz w:val="20"/>
                <w:szCs w:val="20"/>
              </w:rPr>
              <w:t>пом'якшень;</w:t>
            </w:r>
            <w:proofErr w:type="gramEnd"/>
          </w:p>
          <w:p w14:paraId="047DF6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rPr>
              <w:t xml:space="preserve">визначення підсумкового розміру штрафу </w:t>
            </w:r>
            <w:r w:rsidRPr="00934BA0">
              <w:rPr>
                <w:rFonts w:ascii="Times New Roman" w:eastAsia="Times New Roman" w:hAnsi="Times New Roman" w:cs="Times New Roman"/>
                <w:strike/>
                <w:color w:val="000000" w:themeColor="text1"/>
                <w:sz w:val="20"/>
                <w:szCs w:val="20"/>
              </w:rPr>
              <w:t>та коригування розміру штрафу для уникнення перевищення максимальної межі штрафу</w:t>
            </w:r>
            <w:r w:rsidRPr="00934BA0">
              <w:rPr>
                <w:rFonts w:ascii="Times New Roman" w:eastAsia="Times New Roman" w:hAnsi="Times New Roman" w:cs="Times New Roman"/>
                <w:color w:val="000000" w:themeColor="text1"/>
                <w:sz w:val="20"/>
                <w:szCs w:val="20"/>
              </w:rPr>
              <w:t xml:space="preserve"> </w:t>
            </w:r>
            <w:r w:rsidRPr="00934BA0">
              <w:rPr>
                <w:rFonts w:ascii="Times New Roman" w:eastAsia="Times New Roman" w:hAnsi="Times New Roman" w:cs="Times New Roman"/>
                <w:b/>
                <w:color w:val="000000" w:themeColor="text1"/>
                <w:sz w:val="20"/>
                <w:szCs w:val="20"/>
              </w:rPr>
              <w:t>у межах граничних розмірів штрафу, передбачених законодавством</w:t>
            </w:r>
            <w:r w:rsidRPr="00934BA0">
              <w:rPr>
                <w:rFonts w:ascii="Times New Roman" w:eastAsia="Times New Roman" w:hAnsi="Times New Roman" w:cs="Times New Roman"/>
                <w:color w:val="000000" w:themeColor="text1"/>
                <w:sz w:val="20"/>
                <w:szCs w:val="20"/>
              </w:rPr>
              <w:t>.</w:t>
            </w:r>
          </w:p>
        </w:tc>
        <w:tc>
          <w:tcPr>
            <w:tcW w:w="3105" w:type="dxa"/>
            <w:shd w:val="clear" w:color="auto" w:fill="auto"/>
          </w:tcPr>
          <w:p w14:paraId="6F6515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1400AE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92815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CCA4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 є суто суб’єктивним критерієм, що містить великі корупційні ризики.</w:t>
            </w:r>
          </w:p>
          <w:p w14:paraId="72C4A32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У разі залишення цього етапу нівелюється спроба проекту акту встановити правила прозорого розрахунку санкції на основі зрозумілих і чітких критеріїв та надається можливість для суб’єктивної оцінки</w:t>
            </w:r>
          </w:p>
          <w:p w14:paraId="7CB2F7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вказаний етап прибрати разом з відповідними пунктами проекту</w:t>
            </w:r>
          </w:p>
          <w:p w14:paraId="78DF83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C80F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F430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E4D7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29C6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B765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9710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DB02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CE7D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9B2B6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Приведення у відповідність до визначення, наведеного у п. 1.3.</w:t>
            </w:r>
          </w:p>
          <w:p w14:paraId="782276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214D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B565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0061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AC75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1D2B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2AB6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A84E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D584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392D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9A8F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8AB3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0A0A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3F53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6547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74AE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5921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5E80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719E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EB60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E9114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549E79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2F45F77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2A33CD9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урахуванням тривалості порушення не має сенсу, оскільки тривалість зловживання впливає на розмір заподіяної шкоди (отриманої вигоди), яка враховується при визначенні початкового розміру штрафу.</w:t>
            </w:r>
          </w:p>
          <w:p w14:paraId="20625A7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78356D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Коригування розміру штрафу з метою забезпечення належного рівня стримування … за змістом є зайвим, оскільки рівень стримування від порушень забезпечується визна-ченим законами максимальними розмірами штрафів, а пропорційність покарання та порушення має забезпечуватись врахуванням при розрахунку розміру штрафу всіх вхідних факторів.</w:t>
            </w:r>
          </w:p>
          <w:p w14:paraId="09C0B2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985F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D91736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0005D1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3478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0C9D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F4FE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D992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D6FA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4DD4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ECCB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4E9A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7903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8685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AD42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D6BB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EF8A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999C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0AC7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96DA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4905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5CC8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91BB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C487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2512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D687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8224F7B"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774FD1C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lastRenderedPageBreak/>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4C2FFD63"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6818920F"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Спираючись на норми адміністративного права, 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11A83426"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які містять дані про обставини, що мають значення для правильного вирішення спору.</w:t>
            </w:r>
          </w:p>
          <w:p w14:paraId="7CE5627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06FEF56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Враховуючи невідповідність абзацу 1 частини 4 статті 77 ЗУ «Про ринок електричної енергії </w:t>
            </w:r>
            <w:r w:rsidRPr="00934BA0">
              <w:rPr>
                <w:rFonts w:ascii="Times New Roman" w:eastAsia="Times New Roman" w:hAnsi="Times New Roman" w:cs="Times New Roman"/>
                <w:color w:val="000000" w:themeColor="text1"/>
                <w:sz w:val="20"/>
                <w:szCs w:val="20"/>
                <w:lang w:val="uk-UA"/>
              </w:rPr>
              <w:lastRenderedPageBreak/>
              <w:t xml:space="preserve">словосполучення «завдана шкода» пропонується змінити формулювання відповідно до Закону.  </w:t>
            </w:r>
          </w:p>
          <w:p w14:paraId="7E1839D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26EED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A89A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37DD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347D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C9DC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2AE3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5912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39E9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BC9D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F67D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2740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EF8D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0EFC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E791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B956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29B6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5CAA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0E4D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B68C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B252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2106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FD9B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3F05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rPr>
            </w:pPr>
            <w:r w:rsidRPr="00934BA0">
              <w:rPr>
                <w:rFonts w:ascii="Times New Roman" w:eastAsia="Times New Roman" w:hAnsi="Times New Roman" w:cs="Times New Roman"/>
                <w:i/>
                <w:color w:val="000000" w:themeColor="text1"/>
                <w:sz w:val="20"/>
                <w:szCs w:val="20"/>
              </w:rPr>
              <w:t>USAID ПРОЄКТ ЕНЕРГЕТИЧНОЇ БЕЗПЕКИ</w:t>
            </w:r>
          </w:p>
          <w:p w14:paraId="19D5EA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rPr>
              <w:t>Пропонується нова глава для відображення загальних особливостей застосування методики</w:t>
            </w:r>
          </w:p>
        </w:tc>
        <w:tc>
          <w:tcPr>
            <w:tcW w:w="2715" w:type="dxa"/>
            <w:shd w:val="clear" w:color="auto" w:fill="auto"/>
          </w:tcPr>
          <w:p w14:paraId="3E82684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25CBD17C" w14:textId="77777777" w:rsidTr="0048661A">
        <w:tc>
          <w:tcPr>
            <w:tcW w:w="765" w:type="dxa"/>
          </w:tcPr>
          <w:p w14:paraId="56E4CE1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22C2D92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281107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06A04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3.2. Категорії порушень законодавства у сфері запобігання зловживанням на оптових енергетичних ринках</w:t>
            </w:r>
          </w:p>
        </w:tc>
        <w:tc>
          <w:tcPr>
            <w:tcW w:w="3105" w:type="dxa"/>
          </w:tcPr>
          <w:p w14:paraId="6E4480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51116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нова глава для відображення основних чотирьох категорій порушень, до яких застосовуються різні методики розрахунку штрафів.</w:t>
            </w:r>
          </w:p>
        </w:tc>
        <w:tc>
          <w:tcPr>
            <w:tcW w:w="2715" w:type="dxa"/>
            <w:shd w:val="clear" w:color="auto" w:fill="auto"/>
          </w:tcPr>
          <w:p w14:paraId="0BA2838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Відхилено</w:t>
            </w:r>
          </w:p>
          <w:p w14:paraId="749C288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ЗАКОНУ україни від 10.06.2023 № 3141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tc>
      </w:tr>
      <w:tr w:rsidR="00176981" w:rsidRPr="00934BA0" w14:paraId="69FC96A3" w14:textId="77777777" w:rsidTr="0048661A">
        <w:tc>
          <w:tcPr>
            <w:tcW w:w="765" w:type="dxa"/>
          </w:tcPr>
          <w:p w14:paraId="1730411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313CD37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058834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5493671" w14:textId="77777777" w:rsidR="00176981" w:rsidRPr="00934BA0" w:rsidRDefault="00176981" w:rsidP="00176981">
            <w:pPr>
              <w:spacing w:after="0"/>
              <w:ind w:left="540" w:hanging="54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3.2.1. Цей Порядок розглядає такі основні категорії порушень законодавства у сфері запобігання </w:t>
            </w:r>
            <w:r w:rsidRPr="00934BA0">
              <w:rPr>
                <w:rFonts w:ascii="Times New Roman" w:eastAsia="Times New Roman" w:hAnsi="Times New Roman" w:cs="Times New Roman"/>
                <w:color w:val="000000" w:themeColor="text1"/>
                <w:sz w:val="20"/>
                <w:szCs w:val="20"/>
                <w:lang w:val="uk-UA"/>
              </w:rPr>
              <w:lastRenderedPageBreak/>
              <w:t>зловживанням на оптових енергетичних ринках:</w:t>
            </w:r>
          </w:p>
          <w:p w14:paraId="74BA79EB" w14:textId="77777777" w:rsidR="00176981" w:rsidRPr="00934BA0" w:rsidRDefault="00176981" w:rsidP="00176981">
            <w:pPr>
              <w:numPr>
                <w:ilvl w:val="0"/>
                <w:numId w:val="23"/>
              </w:numP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1 – серйозні зловживання на оптових енергетичних ринках, визначені у підпунктах а) та б) підпункту 1) пункту 3.1.2 глави 3.1 цього розділу, які очевидно мають або могли б мати істотні наслідки для інтересів ринку електричної енергії чи ринку природного газу (передусім ціноутворення та конкуренції) та / або, відповідно, учасників ринку електричної енергії чи суб’єктів ринку природного газу, завдають або могли б завдати суттєвої шкоди учасникам оптових енергетичних ринків, чи мають або могли б мати наслідком отримання порушником додаткової вигоди;</w:t>
            </w:r>
          </w:p>
          <w:p w14:paraId="30E429A7" w14:textId="77777777" w:rsidR="00176981" w:rsidRPr="00934BA0" w:rsidRDefault="00176981" w:rsidP="00176981">
            <w:pPr>
              <w:numPr>
                <w:ilvl w:val="0"/>
                <w:numId w:val="23"/>
              </w:numP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2 – інші зловживання на оптових енергетичних ринках, визначені у підпунктах а) – в) підпункту 1) пункту 3.1.2 глави 3.1 цього розділу, які не мають та не могли б мати істотних наслідків для інтересів ринку електричної енергії чи ринку природного газу та, відповідно, учасників ринку електричної енергії чи суб’єктів ринку природного газу, не завдають та не могли б завдати істотної шкоди учасникам оптових енергетичних ринків, і не мають та не могли б мати наслідком отримання порушником істотної додаткової вигоди;</w:t>
            </w:r>
          </w:p>
          <w:p w14:paraId="3C1EBA1E" w14:textId="77777777" w:rsidR="00176981" w:rsidRPr="00934BA0" w:rsidRDefault="00176981" w:rsidP="00176981">
            <w:pPr>
              <w:numPr>
                <w:ilvl w:val="0"/>
                <w:numId w:val="23"/>
              </w:numPr>
              <w:spacing w:after="0" w:line="259"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3 – інші зловживання та порушення законодавства, визначені у підпунктах а) – в) підпункту 2) пункту 3.1.2 глави 3.1 цього розділу, які безпосередньо стосуються сфери запобігання зловживанням на оптових енергетичних ринках;</w:t>
            </w:r>
          </w:p>
          <w:p w14:paraId="01D6F1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4 – дії чи бездіяльність посадових осіб суб’єктів господарювання, пов’язані з порушенням законодавства у сфері запобігання зловживанням на оптових енергетичних ринках.</w:t>
            </w:r>
          </w:p>
        </w:tc>
        <w:tc>
          <w:tcPr>
            <w:tcW w:w="3105" w:type="dxa"/>
          </w:tcPr>
          <w:p w14:paraId="2DFDBA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79EB08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зручності новий текст </w:t>
            </w:r>
            <w:r w:rsidRPr="00934BA0">
              <w:rPr>
                <w:rFonts w:ascii="Times New Roman" w:eastAsia="Times New Roman" w:hAnsi="Times New Roman" w:cs="Times New Roman"/>
                <w:color w:val="000000" w:themeColor="text1"/>
                <w:sz w:val="20"/>
                <w:szCs w:val="20"/>
                <w:lang w:val="uk-UA"/>
              </w:rPr>
              <w:lastRenderedPageBreak/>
              <w:t>наведено звичайним (не жирним) шрифтом.</w:t>
            </w:r>
          </w:p>
        </w:tc>
        <w:tc>
          <w:tcPr>
            <w:tcW w:w="2715" w:type="dxa"/>
            <w:shd w:val="clear" w:color="auto" w:fill="auto"/>
          </w:tcPr>
          <w:p w14:paraId="48AB12B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пропозицію відхилено</w:t>
            </w:r>
          </w:p>
          <w:p w14:paraId="65FB050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Визначення “категорії” є необгрунтованим показником </w:t>
            </w:r>
            <w:r w:rsidRPr="00934BA0">
              <w:rPr>
                <w:rFonts w:ascii="Times New Roman" w:eastAsia="Times New Roman" w:hAnsi="Times New Roman" w:cs="Times New Roman"/>
                <w:color w:val="000000" w:themeColor="text1"/>
                <w:sz w:val="20"/>
                <w:szCs w:val="20"/>
                <w:lang w:val="uk-UA"/>
              </w:rPr>
              <w:lastRenderedPageBreak/>
              <w:t>який значно спотворює результат розрахунків.</w:t>
            </w:r>
          </w:p>
        </w:tc>
      </w:tr>
      <w:tr w:rsidR="00176981" w:rsidRPr="00934BA0" w14:paraId="199C4D22" w14:textId="77777777" w:rsidTr="0048661A">
        <w:tc>
          <w:tcPr>
            <w:tcW w:w="765" w:type="dxa"/>
          </w:tcPr>
          <w:p w14:paraId="1A2BD4CB"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1E8F209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73E277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21ECF74" w14:textId="77777777" w:rsidR="00176981" w:rsidRPr="00934BA0" w:rsidRDefault="00176981" w:rsidP="00176981">
            <w:pPr>
              <w:spacing w:after="0"/>
              <w:ind w:left="540" w:hanging="54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3.2.2. Категорії порушень законодавства у сфері запобігання зловживанням на оптових </w:t>
            </w:r>
            <w:r w:rsidRPr="00934BA0">
              <w:rPr>
                <w:rFonts w:ascii="Times New Roman" w:eastAsia="Times New Roman" w:hAnsi="Times New Roman" w:cs="Times New Roman"/>
                <w:color w:val="000000" w:themeColor="text1"/>
                <w:sz w:val="20"/>
                <w:szCs w:val="20"/>
                <w:lang w:val="uk-UA"/>
              </w:rPr>
              <w:lastRenderedPageBreak/>
              <w:t>енергетичних ринках розглядаються у відношенні осіб, які здійснюють або мають намір здійснювати діяльність на оптовому енергетичному ринку, визначених у підпункті 2) пункту 1.2 розділу І вище, таким чином:</w:t>
            </w:r>
          </w:p>
          <w:p w14:paraId="03097CC5" w14:textId="77777777" w:rsidR="00176981" w:rsidRPr="00934BA0" w:rsidRDefault="00176981" w:rsidP="00176981">
            <w:pPr>
              <w:numPr>
                <w:ilvl w:val="1"/>
                <w:numId w:val="37"/>
              </w:numPr>
              <w:spacing w:after="0" w:line="259" w:lineRule="auto"/>
              <w:ind w:left="720" w:hanging="403"/>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Категорії 1 і 2 – до осіб, визначених підпунктами а), б), г) та д);</w:t>
            </w:r>
          </w:p>
          <w:p w14:paraId="1E044D10" w14:textId="77777777" w:rsidR="00176981" w:rsidRPr="00934BA0" w:rsidRDefault="00176981" w:rsidP="00176981">
            <w:pPr>
              <w:numPr>
                <w:ilvl w:val="1"/>
                <w:numId w:val="37"/>
              </w:numPr>
              <w:spacing w:after="0" w:line="259" w:lineRule="auto"/>
              <w:ind w:left="720" w:hanging="403"/>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3 – до осіб, визначених підпунктами а) - д);</w:t>
            </w:r>
          </w:p>
          <w:p w14:paraId="260D1A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Категорія 4 – до осіб, визначених підпунктом е).</w:t>
            </w:r>
          </w:p>
        </w:tc>
        <w:tc>
          <w:tcPr>
            <w:tcW w:w="3105" w:type="dxa"/>
          </w:tcPr>
          <w:p w14:paraId="5FCB3A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129C2A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зручності новий текст </w:t>
            </w:r>
            <w:r w:rsidRPr="00934BA0">
              <w:rPr>
                <w:rFonts w:ascii="Times New Roman" w:eastAsia="Times New Roman" w:hAnsi="Times New Roman" w:cs="Times New Roman"/>
                <w:color w:val="000000" w:themeColor="text1"/>
                <w:sz w:val="20"/>
                <w:szCs w:val="20"/>
                <w:lang w:val="uk-UA"/>
              </w:rPr>
              <w:lastRenderedPageBreak/>
              <w:t>наведено звичайним (не жирним) шрифтом.</w:t>
            </w:r>
          </w:p>
        </w:tc>
        <w:tc>
          <w:tcPr>
            <w:tcW w:w="2715" w:type="dxa"/>
            <w:shd w:val="clear" w:color="auto" w:fill="auto"/>
          </w:tcPr>
          <w:p w14:paraId="0C231A9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Пропозицію відхилено</w:t>
            </w:r>
          </w:p>
          <w:p w14:paraId="39C0196D"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Запропоновані критерії до визначення ускладнюють розрахунок розміру штрафних </w:t>
            </w:r>
            <w:r w:rsidRPr="00934BA0">
              <w:rPr>
                <w:rFonts w:ascii="Times New Roman" w:eastAsia="Times New Roman" w:hAnsi="Times New Roman" w:cs="Times New Roman"/>
                <w:color w:val="000000" w:themeColor="text1"/>
                <w:sz w:val="20"/>
                <w:szCs w:val="20"/>
                <w:lang w:val="uk-UA"/>
              </w:rPr>
              <w:lastRenderedPageBreak/>
              <w:t>санкцій</w:t>
            </w:r>
          </w:p>
        </w:tc>
      </w:tr>
      <w:tr w:rsidR="00176981" w:rsidRPr="00934BA0" w14:paraId="6C76E682" w14:textId="77777777" w:rsidTr="0048661A">
        <w:tc>
          <w:tcPr>
            <w:tcW w:w="765" w:type="dxa"/>
          </w:tcPr>
          <w:p w14:paraId="1C47BF5C"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0784F42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129669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F52D4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 Визначення розміру штрафу для порушень Категорії 1</w:t>
            </w:r>
          </w:p>
        </w:tc>
        <w:tc>
          <w:tcPr>
            <w:tcW w:w="3105" w:type="dxa"/>
          </w:tcPr>
          <w:p w14:paraId="17BFE1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747C9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нова глава для відображення методики визначення розміру штрафу для порушень Категорії 1.</w:t>
            </w:r>
          </w:p>
        </w:tc>
        <w:tc>
          <w:tcPr>
            <w:tcW w:w="2715" w:type="dxa"/>
            <w:shd w:val="clear" w:color="auto" w:fill="auto"/>
          </w:tcPr>
          <w:p w14:paraId="57FAB5A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Пропозицію відхилено. </w:t>
            </w:r>
          </w:p>
          <w:p w14:paraId="48186F69"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Запропоновані критерії до визначення ускладнюють розрахунок розміру штрафних санкцій</w:t>
            </w:r>
          </w:p>
        </w:tc>
      </w:tr>
      <w:tr w:rsidR="00176981" w:rsidRPr="00934BA0" w14:paraId="167621FF" w14:textId="77777777" w:rsidTr="0048661A">
        <w:tc>
          <w:tcPr>
            <w:tcW w:w="765" w:type="dxa"/>
          </w:tcPr>
          <w:p w14:paraId="2876017D"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5223E06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456531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6308F25" w14:textId="77777777" w:rsidR="00176981" w:rsidRPr="00934BA0" w:rsidRDefault="00176981" w:rsidP="00176981">
            <w:pPr>
              <w:keepNext/>
              <w:spacing w:after="0" w:line="240" w:lineRule="auto"/>
              <w:ind w:left="792" w:hanging="79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3.3.1. Загальний підхід</w:t>
            </w:r>
          </w:p>
          <w:p w14:paraId="1FF0669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649C9B2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3.3.1.1. Підсумковий розмір штрафу зазвичай складається з двох елементів:</w:t>
            </w:r>
          </w:p>
          <w:p w14:paraId="66F80685" w14:textId="77777777" w:rsidR="00176981" w:rsidRPr="00934BA0" w:rsidRDefault="00176981" w:rsidP="00176981">
            <w:pPr>
              <w:numPr>
                <w:ilvl w:val="0"/>
                <w:numId w:val="2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вилучення будь-якої додаткової вигоди, отриманої особою внаслідок вчинення порушення (якщо це можливо пропорційно, обґрунтовано та практично обчислити або оцінити), як зазначено у пункті 3.3.2. цієї глави;</w:t>
            </w:r>
          </w:p>
          <w:p w14:paraId="541F0BBC" w14:textId="77777777" w:rsidR="00176981" w:rsidRPr="00934BA0" w:rsidRDefault="00176981" w:rsidP="00176981">
            <w:pPr>
              <w:numPr>
                <w:ilvl w:val="0"/>
                <w:numId w:val="2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власне штрафного елементу, який розраховується шляхом визначення початкового розміру штрафу та застосування до нього подальших коригувань, як зазначено у пунктах 3.3.3. – 3.3.6. цієї глави.</w:t>
            </w:r>
          </w:p>
          <w:p w14:paraId="461208F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3CEE7ACB"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3.3.1.2. НКРЕКП може накласти штраф навіть якщо додаткову вигоду для особи неможливо пропорційно, обґрунтовано та практично обчислити або оцінити, або якщо в результаті розрахунку додаткова вигода дорівнює нулю. Це може бути випадок, коли НКРЕКП виявляє, що мала місце навмисна спроба порушення, або коли істотність порушення з фінансової точки зору є меншою, ніж її ширший вплив на оптовий </w:t>
            </w:r>
            <w:r w:rsidRPr="00934BA0">
              <w:rPr>
                <w:rFonts w:ascii="Times New Roman" w:eastAsia="Times New Roman" w:hAnsi="Times New Roman" w:cs="Times New Roman"/>
                <w:color w:val="000000" w:themeColor="text1"/>
                <w:sz w:val="20"/>
                <w:szCs w:val="20"/>
                <w:lang w:val="uk-UA"/>
              </w:rPr>
              <w:lastRenderedPageBreak/>
              <w:t>енергетичний ринок чи його учасників.</w:t>
            </w:r>
          </w:p>
          <w:p w14:paraId="23E984C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097A7A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3.3.1.3. При визначенні штрафного елементу під час розгляду та до прийняття НКРЕКП рішення про накладення штрафу за порушення законодавства у сфері запобігання зловживанням на оптових енергетичних ринках за результатами розслідування зловживань на оптових енергетичних ринках НКРЕКП враховуватиме обставини, коли особа – порушник добровільно (за власною ініціативою), вчасно та ефективно вживає належних заходів для усунення наслідків порушення, таких як, наприклад:</w:t>
            </w:r>
          </w:p>
          <w:p w14:paraId="65067D17" w14:textId="77777777" w:rsidR="00176981" w:rsidRPr="00934BA0" w:rsidRDefault="00176981" w:rsidP="00176981">
            <w:pPr>
              <w:numPr>
                <w:ilvl w:val="0"/>
                <w:numId w:val="25"/>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виявлення постраждалих сторін, встановлення з ними контактів та компенсація (відшкодування) їм заподіяної шкоди (збитків);</w:t>
            </w:r>
          </w:p>
          <w:p w14:paraId="44F9BEA3" w14:textId="77777777" w:rsidR="00176981" w:rsidRPr="00934BA0" w:rsidRDefault="00176981" w:rsidP="00176981">
            <w:pPr>
              <w:numPr>
                <w:ilvl w:val="0"/>
                <w:numId w:val="25"/>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виправлення будь-якого оманливого твердження чи враження;</w:t>
            </w:r>
          </w:p>
          <w:p w14:paraId="3C13408B" w14:textId="77777777" w:rsidR="00176981" w:rsidRPr="00934BA0" w:rsidRDefault="00176981" w:rsidP="00176981">
            <w:pPr>
              <w:numPr>
                <w:ilvl w:val="0"/>
                <w:numId w:val="25"/>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притягнення посадових осіб до дисциплінарної відповідальності;</w:t>
            </w:r>
          </w:p>
          <w:p w14:paraId="499FD95B" w14:textId="77777777" w:rsidR="00176981" w:rsidRPr="00934BA0" w:rsidRDefault="00176981" w:rsidP="00176981">
            <w:pPr>
              <w:numPr>
                <w:ilvl w:val="0"/>
                <w:numId w:val="25"/>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вжиття заходів для того, щоб подібні проблеми не виникали в майбутньому.</w:t>
            </w:r>
          </w:p>
          <w:p w14:paraId="14624F2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1A825B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випадку, коли особа – порушник добровільно (за власною ініціативою) та вчасно погоджується надати адекватну реституцію (компенсацію) або інші форми відшкодування заподіяної шкоди у повному обсязі безпосередньо постраждалим сторонам, НКРЕКП враховуватиме це під час оцінки загального обсягу додаткової вигоди та / або індивідуальних пом’якшень при розрахунку штрафного елементу штрафу.</w:t>
            </w:r>
          </w:p>
        </w:tc>
        <w:tc>
          <w:tcPr>
            <w:tcW w:w="3105" w:type="dxa"/>
          </w:tcPr>
          <w:p w14:paraId="15EA5A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5A9EED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1E0D94D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Пропозицію відхилено. </w:t>
            </w:r>
          </w:p>
          <w:p w14:paraId="0A13036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Запропоновані критерії до визначення ускладнюють розрахунок розміру штрафних санкцій, запропонований НКРЕКП</w:t>
            </w:r>
          </w:p>
        </w:tc>
      </w:tr>
      <w:tr w:rsidR="00176981" w:rsidRPr="00934BA0" w14:paraId="77EE8940" w14:textId="77777777" w:rsidTr="0048661A">
        <w:tc>
          <w:tcPr>
            <w:tcW w:w="765" w:type="dxa"/>
          </w:tcPr>
          <w:p w14:paraId="4D02E11E"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02831F8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7B5E54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6CD856F2"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3.3.2. Крок 1. Визначення додаткової вигоди, отриманої особою внаслідок вчинення порушення</w:t>
            </w:r>
          </w:p>
          <w:p w14:paraId="428C71E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3.3.2.1. НКРЕКП намагатиметься позбавити порушника всієї додаткової вигоди, отриманої внаслідок вчинення порушення, якщо її буде можливо пропорційно, розумно та реально обчислити або оцінити, включаючи нарахування відсотків на рівні облікової ставки Національного банку України протягом періоду користування такою додатковою вигодою.</w:t>
            </w:r>
          </w:p>
          <w:p w14:paraId="20FBA69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13263E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3.3.2.2. НКРЕКП намагатиметься розрахувати обсяг додаткової вигоди для особи якомога точніше. Додаткова вигода особи внаслідок вчинення порушення може бути у формі додаткового доходу (прибутку) або збитків чи витрат, яких вдалось уникнути, або будь-якої іншої неправомірної вигоди для особи.</w:t>
            </w:r>
          </w:p>
          <w:p w14:paraId="352FF44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BBB33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[3.3.2.3. Якщо будь-яку розраховану додаткову вигоду можна обґрунтовано віднести до фінансових втрат, понесених постраждалими сторонами – учасниками оптового енергетичного ринку, НКРЕКП намагатиметься вживати заходів в межах своїх повноважень, включаючи звернення до правоохоронних органів та / або суду, аби забезпечити отримання цими постраждалими сторонами відповідних компенсаційних виплат.]</w:t>
            </w:r>
          </w:p>
        </w:tc>
        <w:tc>
          <w:tcPr>
            <w:tcW w:w="3105" w:type="dxa"/>
          </w:tcPr>
          <w:p w14:paraId="27BDB6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3404A8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31C544D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13E92A90" w14:textId="77777777">
        <w:tc>
          <w:tcPr>
            <w:tcW w:w="765" w:type="dxa"/>
          </w:tcPr>
          <w:p w14:paraId="15144F5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w:t>
            </w:r>
          </w:p>
        </w:tc>
        <w:tc>
          <w:tcPr>
            <w:tcW w:w="4290" w:type="dxa"/>
            <w:shd w:val="clear" w:color="auto" w:fill="auto"/>
          </w:tcPr>
          <w:p w14:paraId="47349672" w14:textId="77777777" w:rsidR="00176981" w:rsidRPr="00934BA0" w:rsidRDefault="00176981" w:rsidP="00176981">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rPr>
            </w:pPr>
            <w:r w:rsidRPr="00934BA0">
              <w:rPr>
                <w:rFonts w:ascii="Times New Roman" w:eastAsia="Times New Roman" w:hAnsi="Times New Roman" w:cs="Times New Roman"/>
                <w:b/>
                <w:color w:val="000000" w:themeColor="text1"/>
                <w:sz w:val="20"/>
                <w:szCs w:val="20"/>
              </w:rPr>
              <w:t>3.2. Визначення початкового розміру штрафу</w:t>
            </w:r>
          </w:p>
        </w:tc>
        <w:tc>
          <w:tcPr>
            <w:tcW w:w="4830" w:type="dxa"/>
            <w:shd w:val="clear" w:color="auto" w:fill="auto"/>
          </w:tcPr>
          <w:p w14:paraId="477C65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A3ED663"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3.2.</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u w:val="single"/>
                <w:lang w:val="uk-UA"/>
              </w:rPr>
              <w:t>3.3.3. Крок 2.</w:t>
            </w:r>
            <w:r w:rsidRPr="00934BA0">
              <w:rPr>
                <w:rFonts w:ascii="Times New Roman" w:eastAsia="Times New Roman" w:hAnsi="Times New Roman" w:cs="Times New Roman"/>
                <w:b/>
                <w:color w:val="000000" w:themeColor="text1"/>
                <w:sz w:val="20"/>
                <w:szCs w:val="20"/>
                <w:lang w:val="uk-UA"/>
              </w:rPr>
              <w:t xml:space="preserve"> Визначення початкового розміру штрафу</w:t>
            </w:r>
          </w:p>
          <w:p w14:paraId="27B33BD4"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3.2.1. Початковий розмір штрафу за відповідне зловживання визначається шляхом застосування до фактичних обставин зловживання визначених цим розділом критеріїв оцінки серйозності зловживання, а також завданої шкоди або потенційного доходу, яким присвоєно відповідний відсоток в залежності від серйозності зловживання. &lt;…&gt;</w:t>
            </w:r>
          </w:p>
          <w:p w14:paraId="220AFFC5"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3.3.3.1. Початковий розмір штрафу визначається, у найбільш загальному випадку, шляхом застосування до базового показника, який може визначати розмір шкоди чи потенційної шкоди внаслідок вчинення порушення, коригуючого коефіцієнту (відсотку) відповідно до критеріїв оцінки характеру, тривалості та серйозності порушення, включаючи оцінку наслідків порушення для інтересів ринку електричної енергії чи ринку природного газу та / або, відповідно, учасників ринку електричної енергії чи суб’єктів ринку природного газу та беручи до уваги вагомість шкоди, заподіяної оптовому енергетичному ринку чи його учасникам, або потенційного доходу, який міг бути отриманий порушником внаслідок вчинення порушення (у </w:t>
            </w:r>
            <w:r w:rsidRPr="00934BA0">
              <w:rPr>
                <w:rFonts w:ascii="Times New Roman" w:eastAsia="Times New Roman" w:hAnsi="Times New Roman" w:cs="Times New Roman"/>
                <w:color w:val="000000" w:themeColor="text1"/>
                <w:sz w:val="20"/>
                <w:szCs w:val="20"/>
                <w:lang w:val="uk-UA"/>
              </w:rPr>
              <w:lastRenderedPageBreak/>
              <w:t>разі можливості встановлення такої шкоди чи потенційного доходу).</w:t>
            </w:r>
          </w:p>
          <w:p w14:paraId="1B02F48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B6C5961"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Початковий розмір штрафу є ключовим фактором при здійсненні розрахунку штрафного елементу у складі підсумкового розміру штрафу, незалежно від того, чи мала НКРЕКП можливість пропорційно, розумно та реально обчислити або оцінити додаткову вигоду.</w:t>
            </w:r>
          </w:p>
          <w:p w14:paraId="66ADB2C1"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30AF921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3.3.3.2. У більшості випадків базовим показником, який може визначати розмір шкоди чи потенційної шкоди внаслідок вчинення порушення, вважатиметься дохід, отриманий суб’єктом господарювання протягом періоду вчинення порушення, від здійснення операцій з відповідними оптовими енергетичними продуктами (відповідною товарною продукцією чи товаром) або у сферах діяльності, яких стосується таке порушення («відповідний дохід»). У таких випадках НКРЕКП визначатиме розмір відповідного доходу порушника та використовуватиме його у якості базового показника.</w:t>
            </w:r>
          </w:p>
          <w:p w14:paraId="5A857A57"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4DB33598"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випадках, коли порушення тривало менше 12 місяців або було одноразовою подією, відповідним доходом вважатиметься дохід, отриманий суб’єктом господарювання протягом 12 місяців, що передували припиненню порушення. При цьому, у випадках, коли суб’єкт господарювання існував чи отримував дохід від здійснення операцій з відповідними оптовими енергетичними продуктами (відповідною товарною продукцією чи товаром) або у сферах діяльності, яких стосується таке порушення, протягом періоду менше 12 місяців, його відповідний дохід пропорційно перераховуватиметься до еквівалента відповідного доходу за 12 місяців.</w:t>
            </w:r>
          </w:p>
          <w:p w14:paraId="6F1BE7D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1C99812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тих випадках, коли відповідний дохід не може вважатися базовим показником, який міг би визначати розмір шкоди чи потенційної шкоди внаслідок вчинення порушення, НКРЕКП </w:t>
            </w:r>
            <w:r w:rsidRPr="00934BA0">
              <w:rPr>
                <w:rFonts w:ascii="Times New Roman" w:eastAsia="Times New Roman" w:hAnsi="Times New Roman" w:cs="Times New Roman"/>
                <w:color w:val="000000" w:themeColor="text1"/>
                <w:sz w:val="20"/>
                <w:szCs w:val="20"/>
                <w:lang w:val="uk-UA"/>
              </w:rPr>
              <w:lastRenderedPageBreak/>
              <w:t>використовуватиме відповідну альтернативу, наприклад прибуток суб’єкта господарювання.</w:t>
            </w:r>
          </w:p>
          <w:p w14:paraId="47FCF74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EA85D6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3.3.3.3. Після визначення розміру базового показника (відповідного доходу чи прийнятної альтернативи), НКРЕКП визначає величину коригуючого коефіцієнта (відсотка) відповідно до критеріїв оцінки характеру, тривалості та серйозності порушення.</w:t>
            </w:r>
          </w:p>
          <w:p w14:paraId="2C13174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736FB0E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цього, по-перше, НКРЕКП здійснює оцінку характеру, тривалості та серйозності порушення відповідно до пунктів 3.3.3.4 – 3.3.3.7 цієї глави аби визначити, який рівень результуючого коригуючого коефіцієнту (відсотку) є найбільш відповідним для даного випадку. По-друге, за результатами оцінки характеру, тривалості та серйозності порушення НКРЕКП розраховує коригуючий коефіцієнт (відсоток) відповідно до критеріїв оцінки характеру, тривалості та серйозності порушення за формулою, визначеною пунктом 3.3.3.8. цієї глави.</w:t>
            </w:r>
          </w:p>
          <w:p w14:paraId="1EE1EEF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5C999FB2"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3.3.3.4. При здійсненні оцінки характеру, тривалості та серйозності порушення НКРЕКП враховує різні фактори, які поділяються на відповідні категорії, визначені в пунктах 3.3.3.5. – 3.3.3.7. цієї глави. Проте ці рамкові умови, фактори та критерії оцінки є орієнтовними. Оцінка не має здійснюватись простим арифметичним визначенням середнього значення по кількості факторів у кожній категорії, а залежатиме від конкретних обставин справи. Мають бути взяті до уваги всі фактори, але залежно від випадку та його обставин навіть один фактор може мати достатнє значення для визначення загального результату.</w:t>
            </w:r>
          </w:p>
          <w:p w14:paraId="0C905652"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184C356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3.3.3.5. НКРЕКП здійснює оцінку характеру порушення та обирає коригуючий коефіцієнт (відсоток) в діапазоні від 1 % до 10 %, поділеному на три фіксовані рівні, які за ковзною шкалою відображають істотність порушення. Чим істотніше порушення, тим вищий рівень та </w:t>
            </w:r>
            <w:r w:rsidRPr="00934BA0">
              <w:rPr>
                <w:rFonts w:ascii="Times New Roman" w:eastAsia="Times New Roman" w:hAnsi="Times New Roman" w:cs="Times New Roman"/>
                <w:color w:val="000000" w:themeColor="text1"/>
                <w:sz w:val="20"/>
                <w:szCs w:val="20"/>
                <w:lang w:val="uk-UA"/>
              </w:rPr>
              <w:lastRenderedPageBreak/>
              <w:t>відповідно відсоток, а саме:</w:t>
            </w:r>
          </w:p>
          <w:p w14:paraId="3EAA3B7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23B805C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65C3141C"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07E76E6F"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54846041"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що беруться до уваги НКРЕКП при здійсненні оцінки характеру порушення, вчиненого суб’єктом господарювання, можуть включати, але не обмежуватися такими:</w:t>
            </w:r>
          </w:p>
          <w:p w14:paraId="756D85D6"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частота порушення (одноразове, повторюване один чи декілька разів, багаторазове й регулярне / систематичне);</w:t>
            </w:r>
          </w:p>
          <w:p w14:paraId="05B455FC"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було порушення вчинене ненавмисно, з необережності чи навмисно; зокрема:</w:t>
            </w:r>
          </w:p>
          <w:p w14:paraId="7253661B"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знало або мало б знати вище керівництво суб’єкта господарювання про порушення або обставини, що призвели до порушення (не знало, було повідомлено після вчинення порушення, знало заздалегідь);</w:t>
            </w:r>
          </w:p>
          <w:p w14:paraId="0481178B"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вважав суб’єкт господарювання на обґрунтованих підставах, що його поведінка не є порушенням; та</w:t>
            </w:r>
          </w:p>
          <w:p w14:paraId="6770DB2D"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вжив суб’єкт господарювання всіх розумних запобіжних заходів і чи проявив всю належну обачність, щоб уникнути порушення;</w:t>
            </w:r>
          </w:p>
          <w:p w14:paraId="6F954994"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було порушення вчинене суб’єктом господарювання одноосібно, чи спільно або у координації з одним або декількома учасниками оптового енергетичного ринку, зокрема з афілійованими (пов’язаними) суб’єктами господарювання чи посадовими особами таких суб’єктів господарювання;</w:t>
            </w:r>
          </w:p>
          <w:p w14:paraId="4D3492C0"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спроможний суб’єкт господарювання вести бізнес доброчесним чином; зокрема:</w:t>
            </w:r>
          </w:p>
          <w:p w14:paraId="74EE9D73"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виявило порушення серйозні або системні недоліки у внутрішніх процедурах, кодексах чи регламентах суб’єкта господарювання або в системах управління чи внутрішнього контроля, що стосуються всього або частини бізнесу суб’єкта господарювання.</w:t>
            </w:r>
          </w:p>
          <w:p w14:paraId="011B2C7B"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0A862D26"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Фактори, які свідчать про те, що вчинене порушення було навмисним, можуть включати, але не обмежуватися такими:</w:t>
            </w:r>
          </w:p>
          <w:p w14:paraId="587EC2B4" w14:textId="77777777" w:rsidR="00176981" w:rsidRPr="00934BA0" w:rsidRDefault="00176981" w:rsidP="00176981">
            <w:pPr>
              <w:numPr>
                <w:ilvl w:val="0"/>
                <w:numId w:val="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мали намір або передбачили, що ймовірні або фактичні наслідки їхніх дій чи бездіяльності призведуть до порушення;</w:t>
            </w:r>
          </w:p>
          <w:p w14:paraId="120045B4" w14:textId="77777777" w:rsidR="00176981" w:rsidRPr="00934BA0" w:rsidRDefault="00176981" w:rsidP="00176981">
            <w:pPr>
              <w:numPr>
                <w:ilvl w:val="0"/>
                <w:numId w:val="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знали, що їхні дії не відповідають внутрішнім процедурам, кодексам чи регламентам суб’єкта господарювання;</w:t>
            </w:r>
          </w:p>
          <w:p w14:paraId="2F7EBF24" w14:textId="77777777" w:rsidR="00176981" w:rsidRPr="00934BA0" w:rsidRDefault="00176981" w:rsidP="00176981">
            <w:pPr>
              <w:numPr>
                <w:ilvl w:val="0"/>
                <w:numId w:val="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діяли таким чином, щоб уникнути або зменшити ризик того, що порушення буде виявлено; та</w:t>
            </w:r>
          </w:p>
          <w:p w14:paraId="2C779D20" w14:textId="77777777" w:rsidR="00176981" w:rsidRPr="00934BA0" w:rsidRDefault="00176981" w:rsidP="00176981">
            <w:pPr>
              <w:numPr>
                <w:ilvl w:val="0"/>
                <w:numId w:val="4"/>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 господарювання отримав розумну професійну пораду (консультацію) до того, як сталося порушення, і не дотримався цієї поради. Отримання професійної консультації не знімає з суб’єкта господарювання та його посадових осіб відповідальності за дотримання чинних правил і вимог.</w:t>
            </w:r>
          </w:p>
          <w:p w14:paraId="03D38E5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6607B462"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які свідчать про те, що вчинене порушення було з необережності, можуть включати, але не обмежуватися такими:</w:t>
            </w:r>
          </w:p>
          <w:p w14:paraId="509FF036" w14:textId="77777777" w:rsidR="00176981" w:rsidRPr="00934BA0" w:rsidRDefault="00176981" w:rsidP="00176981">
            <w:pPr>
              <w:numPr>
                <w:ilvl w:val="0"/>
                <w:numId w:val="6"/>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розуміли, що існує ризик того, що їхні дії чи бездіяльність можуть призвести до порушення, і не змогли належним чином зменшити цей ризик або перевірити, чи вони діяли відповідно до внутрішніх процедур, кодексів чи регламентів суб’єкта господарювання; та</w:t>
            </w:r>
          </w:p>
          <w:p w14:paraId="22CF34F1" w14:textId="77777777" w:rsidR="00176981" w:rsidRPr="00934BA0" w:rsidRDefault="00176981" w:rsidP="00176981">
            <w:pPr>
              <w:numPr>
                <w:ilvl w:val="0"/>
                <w:numId w:val="6"/>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не забезпечили належного нагляду за колегами, дії яких призвели до порушення.</w:t>
            </w:r>
          </w:p>
          <w:p w14:paraId="022EB58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4F7BE4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3.3.3.6. НКРЕКП здійснює оцінку тривалості </w:t>
            </w:r>
            <w:r w:rsidRPr="00934BA0">
              <w:rPr>
                <w:rFonts w:ascii="Times New Roman" w:eastAsia="Times New Roman" w:hAnsi="Times New Roman" w:cs="Times New Roman"/>
                <w:color w:val="000000" w:themeColor="text1"/>
                <w:sz w:val="20"/>
                <w:szCs w:val="20"/>
                <w:lang w:val="uk-UA"/>
              </w:rPr>
              <w:lastRenderedPageBreak/>
              <w:t>порушення та обирає коригуючий коефіцієнт (відсоток) в діапазоні від 1 % до 10 %, поділеному на три фіксовані рівні, які за ковзною шкалою відображають істотність порушення. Чим істотніше порушення, тим вищий рівень та відповідно відсоток, а саме:</w:t>
            </w:r>
          </w:p>
          <w:p w14:paraId="3F4CBF9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7E5F8528"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3184464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3A898157"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4833B52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Цим рівням відповідатимуть такі значення факторів:</w:t>
            </w:r>
          </w:p>
          <w:p w14:paraId="02B89A9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тривалість порушення від 1 дня до 1 місяця;</w:t>
            </w:r>
          </w:p>
          <w:p w14:paraId="7F105AE3"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тривалість порушення від 1 до 12 місяців;</w:t>
            </w:r>
          </w:p>
          <w:p w14:paraId="317BBF3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тривалість порушення перевищує 12 місяців.</w:t>
            </w:r>
          </w:p>
          <w:p w14:paraId="7363580D"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4535D7F8"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визначається від дати фактичного початку дій чи бездіяльності особи, що становлять порушення законодавства у сфері запобігання зловживанням на оптових енергетичних ринках, та до:</w:t>
            </w:r>
          </w:p>
          <w:p w14:paraId="3DAB18A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дати фактичного припинення порушником таких дій чи бездіяльності, або</w:t>
            </w:r>
          </w:p>
          <w:p w14:paraId="67DD135B"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дати складення акту перевірки чи висновку про результати розслідування зловживань на оптовому енергетичному ринку, якщо порушення триває.</w:t>
            </w:r>
          </w:p>
          <w:p w14:paraId="273C8AB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58A23D3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3.3.3.7. НКРЕКП здійснює оцінку серйозності порушення та обирає коригуючий коефіцієнт (відсоток) в діапазоні від 10 % до 30 %, поділеному на п’ять фіксованих рівнів, які за ковзною шкалою відображають істотність порушення. Чим істотніше порушення, тим вищий рівень та відповідно відсоток, а саме:</w:t>
            </w:r>
          </w:p>
          <w:p w14:paraId="63140DD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10 %;</w:t>
            </w:r>
          </w:p>
          <w:p w14:paraId="1363282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15 %;</w:t>
            </w:r>
          </w:p>
          <w:p w14:paraId="5E07309C"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20 %;</w:t>
            </w:r>
          </w:p>
          <w:p w14:paraId="54E0BA78"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4 = 25 %;</w:t>
            </w:r>
          </w:p>
          <w:p w14:paraId="4C5E79B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5 = 30 %.</w:t>
            </w:r>
          </w:p>
          <w:p w14:paraId="5F703F7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703EA358"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Фактори, що беруться до уваги НКРЕКП при </w:t>
            </w:r>
            <w:r w:rsidRPr="00934BA0">
              <w:rPr>
                <w:rFonts w:ascii="Times New Roman" w:eastAsia="Times New Roman" w:hAnsi="Times New Roman" w:cs="Times New Roman"/>
                <w:color w:val="000000" w:themeColor="text1"/>
                <w:sz w:val="20"/>
                <w:szCs w:val="20"/>
                <w:lang w:val="uk-UA"/>
              </w:rPr>
              <w:lastRenderedPageBreak/>
              <w:t>здійсненні оцінки серйозності порушення, вчиненого суб’єктом господарювання, можуть включати, але не обмежуватися такими:</w:t>
            </w:r>
          </w:p>
          <w:p w14:paraId="2E0D6A3F"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наскільки значним виявився розмір додаткової вигоди, яку суб’єкт господарювання отримав чи планував отримати, внаслідок порушення, безпосередньо чи опосередковано (додаткова вигода відсутня чи була невеликою, або вона були помірною, або виявилася значною);</w:t>
            </w:r>
          </w:p>
          <w:p w14:paraId="53B1AF5A"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заподіяло порушення, та якщо так, то у якій мірі, шкоду (збитки) або потенціальну шкоду (ризик збитків) для окремих учасників оптових ринків електричної енергії та / або природного газу або споживачів, чи для оптових енергетичних ринків в цілому (не було взагалі чи мали місце невеликі збитки або ризиків збитків, або вони були помірні, або виявилися значними аж до загрозливих);</w:t>
            </w:r>
          </w:p>
          <w:p w14:paraId="62A0FFF0"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мало порушення негативний вплив або ризик негативного впливу на впорядкованість функціонування (включаючи передусім ціноутворення, рівень цін та конкуренцію) оптових ринків електричної енергії та / або природного газу і якщо так, то наскільки серйозним був цей вплив (не було жодного фактичного чи потенційного впливу чи мав місце обмежений вплив, вплив був значний чи він виявився вкрай вагомим аж до руйнівного), включаючи думку НКРЕКП про те, наскільки вагомим виявився вплив на довіру до оптових енергетичних ринків в цілому (довіра до ринків не зазнала змін, була погіршена чи поставлена під загрозу).</w:t>
            </w:r>
          </w:p>
          <w:p w14:paraId="558777C6"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490ABBC0"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 кожному з факторів, що беруться до уваги НКРЕКП при здійсненні оцінки серйозності порушення, окремо визначається відповідний рівень, та згодом здійснюється узагальнення по всіх факторах, з урахуванням положень параграфу 3.3.3.4. цієї глави, за таким підходом:</w:t>
            </w:r>
          </w:p>
          <w:p w14:paraId="3BD17FE7" w14:textId="77777777" w:rsidR="00176981" w:rsidRPr="00934BA0" w:rsidRDefault="00176981" w:rsidP="00176981">
            <w:pPr>
              <w:numPr>
                <w:ilvl w:val="0"/>
                <w:numId w:val="9"/>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якщо всі або більшість оцінених факторів виявились факторами одного рівня, серйозність порушення вважається на цьому рівні;</w:t>
            </w:r>
          </w:p>
          <w:p w14:paraId="6F24A1DF" w14:textId="77777777" w:rsidR="00176981" w:rsidRPr="00934BA0" w:rsidRDefault="00176981" w:rsidP="00176981">
            <w:pPr>
              <w:numPr>
                <w:ilvl w:val="0"/>
                <w:numId w:val="9"/>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всі або більшість оцінених факторів виявились факторами різних рівнів, серйозність порушення визначається на рівні фактору, який посідає другий за істотністю рівень.</w:t>
            </w:r>
          </w:p>
          <w:p w14:paraId="6B62E9DC"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4CB294E2"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 визначенні істотності шкоди (збитків) або потенціальної шкоди (ризика збитків) для окремих учасників оптових ринків електричної енергії та / або природного газу або споживачів, чи для оптових енергетичних ринків в цілому, чи додаткової вигоди, яку суб’єкт господарювання отримав чи планував отримати, внаслідок порушення, НКРЕКП застосовує такі значення факторів:</w:t>
            </w:r>
          </w:p>
          <w:p w14:paraId="7A067498" w14:textId="77777777" w:rsidR="00176981" w:rsidRPr="00934BA0" w:rsidRDefault="00176981" w:rsidP="00176981">
            <w:pPr>
              <w:spacing w:after="0" w:line="240" w:lineRule="auto"/>
              <w:ind w:left="900"/>
              <w:rPr>
                <w:rFonts w:ascii="Times New Roman" w:eastAsia="Times New Roman" w:hAnsi="Times New Roman" w:cs="Times New Roman"/>
                <w:color w:val="000000" w:themeColor="text1"/>
                <w:sz w:val="20"/>
                <w:szCs w:val="20"/>
                <w:lang w:val="uk-UA"/>
              </w:rPr>
            </w:pPr>
          </w:p>
          <w:tbl>
            <w:tblPr>
              <w:tblStyle w:val="afff8"/>
              <w:tblW w:w="4657" w:type="dxa"/>
              <w:tblInd w:w="355"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044"/>
              <w:gridCol w:w="1613"/>
            </w:tblGrid>
            <w:tr w:rsidR="00176981" w:rsidRPr="00934BA0" w14:paraId="798E3B6F" w14:textId="77777777" w:rsidTr="002D65DB">
              <w:trPr>
                <w:trHeight w:val="20"/>
                <w:tblHeader/>
              </w:trPr>
              <w:tc>
                <w:tcPr>
                  <w:tcW w:w="3044" w:type="dxa"/>
                  <w:tcBorders>
                    <w:top w:val="single" w:sz="4" w:space="0" w:color="000000"/>
                    <w:left w:val="single" w:sz="4" w:space="0" w:color="000000"/>
                    <w:bottom w:val="single" w:sz="4" w:space="0" w:color="000000"/>
                    <w:right w:val="single" w:sz="4" w:space="0" w:color="000000"/>
                  </w:tcBorders>
                </w:tcPr>
                <w:p w14:paraId="64B3EAE5"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Розмір шкоди (збитків) / додаткової вигоди</w:t>
                  </w:r>
                </w:p>
              </w:tc>
              <w:tc>
                <w:tcPr>
                  <w:tcW w:w="1613" w:type="dxa"/>
                  <w:tcBorders>
                    <w:top w:val="single" w:sz="4" w:space="0" w:color="000000"/>
                    <w:left w:val="single" w:sz="4" w:space="0" w:color="000000"/>
                    <w:bottom w:val="single" w:sz="4" w:space="0" w:color="000000"/>
                    <w:right w:val="single" w:sz="4" w:space="0" w:color="000000"/>
                  </w:tcBorders>
                </w:tcPr>
                <w:p w14:paraId="654740CF"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фактору</w:t>
                  </w:r>
                </w:p>
              </w:tc>
            </w:tr>
            <w:tr w:rsidR="00176981" w:rsidRPr="00934BA0" w14:paraId="2D6F4384" w14:textId="77777777" w:rsidTr="002D65DB">
              <w:trPr>
                <w:trHeight w:val="20"/>
              </w:trPr>
              <w:tc>
                <w:tcPr>
                  <w:tcW w:w="3044" w:type="dxa"/>
                  <w:tcBorders>
                    <w:left w:val="single" w:sz="4" w:space="0" w:color="000000"/>
                    <w:right w:val="single" w:sz="4" w:space="0" w:color="000000"/>
                  </w:tcBorders>
                </w:tcPr>
                <w:p w14:paraId="608B034A"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10 000 000 грн</w:t>
                  </w:r>
                </w:p>
              </w:tc>
              <w:tc>
                <w:tcPr>
                  <w:tcW w:w="1613" w:type="dxa"/>
                  <w:tcBorders>
                    <w:left w:val="single" w:sz="4" w:space="0" w:color="000000"/>
                    <w:right w:val="single" w:sz="4" w:space="0" w:color="000000"/>
                  </w:tcBorders>
                </w:tcPr>
                <w:p w14:paraId="500A125C"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1</w:t>
                  </w:r>
                </w:p>
              </w:tc>
            </w:tr>
            <w:tr w:rsidR="00176981" w:rsidRPr="00934BA0" w14:paraId="5A778221" w14:textId="77777777" w:rsidTr="002D65DB">
              <w:trPr>
                <w:trHeight w:val="20"/>
              </w:trPr>
              <w:tc>
                <w:tcPr>
                  <w:tcW w:w="3044" w:type="dxa"/>
                  <w:tcBorders>
                    <w:left w:val="single" w:sz="4" w:space="0" w:color="000000"/>
                    <w:right w:val="single" w:sz="4" w:space="0" w:color="000000"/>
                  </w:tcBorders>
                </w:tcPr>
                <w:p w14:paraId="207DEE9B"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1613" w:type="dxa"/>
                  <w:tcBorders>
                    <w:left w:val="single" w:sz="4" w:space="0" w:color="000000"/>
                    <w:right w:val="single" w:sz="4" w:space="0" w:color="000000"/>
                  </w:tcBorders>
                </w:tcPr>
                <w:p w14:paraId="1A376702"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2</w:t>
                  </w:r>
                </w:p>
              </w:tc>
            </w:tr>
            <w:tr w:rsidR="00176981" w:rsidRPr="00934BA0" w14:paraId="2356D1AA" w14:textId="77777777" w:rsidTr="002D65DB">
              <w:trPr>
                <w:trHeight w:val="20"/>
              </w:trPr>
              <w:tc>
                <w:tcPr>
                  <w:tcW w:w="3044" w:type="dxa"/>
                  <w:tcBorders>
                    <w:left w:val="single" w:sz="4" w:space="0" w:color="000000"/>
                    <w:right w:val="single" w:sz="4" w:space="0" w:color="000000"/>
                  </w:tcBorders>
                </w:tcPr>
                <w:p w14:paraId="35C813FD"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1 000 000 000 грн</w:t>
                  </w:r>
                </w:p>
              </w:tc>
              <w:tc>
                <w:tcPr>
                  <w:tcW w:w="1613" w:type="dxa"/>
                  <w:tcBorders>
                    <w:left w:val="single" w:sz="4" w:space="0" w:color="000000"/>
                    <w:right w:val="single" w:sz="4" w:space="0" w:color="000000"/>
                  </w:tcBorders>
                </w:tcPr>
                <w:p w14:paraId="57B3AF3E"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3</w:t>
                  </w:r>
                </w:p>
              </w:tc>
            </w:tr>
            <w:tr w:rsidR="00176981" w:rsidRPr="00934BA0" w14:paraId="49686F96" w14:textId="77777777" w:rsidTr="002D65DB">
              <w:trPr>
                <w:trHeight w:val="20"/>
              </w:trPr>
              <w:tc>
                <w:tcPr>
                  <w:tcW w:w="3044" w:type="dxa"/>
                  <w:tcBorders>
                    <w:left w:val="single" w:sz="4" w:space="0" w:color="000000"/>
                    <w:right w:val="single" w:sz="4" w:space="0" w:color="000000"/>
                  </w:tcBorders>
                </w:tcPr>
                <w:p w14:paraId="54B62F10"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1 000 000 001 грн до 5 000 000 000 грн</w:t>
                  </w:r>
                </w:p>
              </w:tc>
              <w:tc>
                <w:tcPr>
                  <w:tcW w:w="1613" w:type="dxa"/>
                  <w:tcBorders>
                    <w:left w:val="single" w:sz="4" w:space="0" w:color="000000"/>
                    <w:right w:val="single" w:sz="4" w:space="0" w:color="000000"/>
                  </w:tcBorders>
                </w:tcPr>
                <w:p w14:paraId="6C385D84"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4</w:t>
                  </w:r>
                </w:p>
              </w:tc>
            </w:tr>
            <w:tr w:rsidR="00176981" w:rsidRPr="00934BA0" w14:paraId="2351606F" w14:textId="77777777" w:rsidTr="002D65DB">
              <w:trPr>
                <w:trHeight w:val="20"/>
              </w:trPr>
              <w:tc>
                <w:tcPr>
                  <w:tcW w:w="3044" w:type="dxa"/>
                  <w:tcBorders>
                    <w:top w:val="single" w:sz="4" w:space="0" w:color="000000"/>
                    <w:left w:val="single" w:sz="4" w:space="0" w:color="000000"/>
                    <w:bottom w:val="single" w:sz="4" w:space="0" w:color="000000"/>
                    <w:right w:val="single" w:sz="4" w:space="0" w:color="000000"/>
                  </w:tcBorders>
                </w:tcPr>
                <w:p w14:paraId="468DB737"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5 000 000 000 грн</w:t>
                  </w:r>
                </w:p>
              </w:tc>
              <w:tc>
                <w:tcPr>
                  <w:tcW w:w="1613" w:type="dxa"/>
                  <w:tcBorders>
                    <w:top w:val="single" w:sz="4" w:space="0" w:color="000000"/>
                    <w:left w:val="single" w:sz="4" w:space="0" w:color="000000"/>
                    <w:bottom w:val="single" w:sz="4" w:space="0" w:color="000000"/>
                    <w:right w:val="single" w:sz="4" w:space="0" w:color="000000"/>
                  </w:tcBorders>
                </w:tcPr>
                <w:p w14:paraId="45BA9E22"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5</w:t>
                  </w:r>
                </w:p>
              </w:tc>
            </w:tr>
          </w:tbl>
          <w:p w14:paraId="03ED5340" w14:textId="77777777" w:rsidR="00176981" w:rsidRPr="00934BA0" w:rsidRDefault="00176981" w:rsidP="00176981">
            <w:pPr>
              <w:spacing w:after="0" w:line="240" w:lineRule="auto"/>
              <w:ind w:left="900"/>
              <w:rPr>
                <w:rFonts w:ascii="Times New Roman" w:eastAsia="Times New Roman" w:hAnsi="Times New Roman" w:cs="Times New Roman"/>
                <w:color w:val="000000" w:themeColor="text1"/>
                <w:sz w:val="20"/>
                <w:szCs w:val="20"/>
                <w:lang w:val="uk-UA"/>
              </w:rPr>
            </w:pPr>
          </w:p>
          <w:p w14:paraId="429F7852"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відсутності шкоди (збитків) від вчиненого порушення або неможливості обрахунку розміру шкоди (збитків) чи додаткової вигоди відповідний фактор вважається «фактором Рівня 1».</w:t>
            </w:r>
          </w:p>
          <w:p w14:paraId="7AD7B2DC" w14:textId="77777777" w:rsidR="00176981" w:rsidRPr="00934BA0" w:rsidRDefault="00176981" w:rsidP="00176981">
            <w:pPr>
              <w:spacing w:after="0" w:line="240" w:lineRule="auto"/>
              <w:ind w:left="900"/>
              <w:rPr>
                <w:rFonts w:ascii="Times New Roman" w:eastAsia="Times New Roman" w:hAnsi="Times New Roman" w:cs="Times New Roman"/>
                <w:color w:val="000000" w:themeColor="text1"/>
                <w:sz w:val="20"/>
                <w:szCs w:val="20"/>
                <w:lang w:val="uk-UA"/>
              </w:rPr>
            </w:pPr>
          </w:p>
          <w:p w14:paraId="3FF5904B"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якщо НКРЕКП на підставі отриманих свідчень та необхідних доказів дійшла висновку та встановила, що шкода від вчиненого порушення призвела до фінансової неспроможності (стану банкрутства) одного чи декількох учасників </w:t>
            </w:r>
            <w:r w:rsidRPr="00934BA0">
              <w:rPr>
                <w:rFonts w:ascii="Times New Roman" w:eastAsia="Times New Roman" w:hAnsi="Times New Roman" w:cs="Times New Roman"/>
                <w:color w:val="000000" w:themeColor="text1"/>
                <w:sz w:val="20"/>
                <w:szCs w:val="20"/>
                <w:lang w:val="uk-UA"/>
              </w:rPr>
              <w:lastRenderedPageBreak/>
              <w:t>оптового енергетичного ринку або спричинила суттєве (на 50 % та вище) зростання середньої ціни на ринку, відповідний фактор вважається «фактором Рівня 5».]</w:t>
            </w:r>
          </w:p>
          <w:p w14:paraId="4AAD5627"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76CEE5E3"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розміру шкоди чи додаткової вигоди здійснюється згідно з алгоритмом, наведеним у додатку 3 до цього Порядку.</w:t>
            </w:r>
          </w:p>
          <w:p w14:paraId="7A563FDB"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59DCA147"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3.3.3.8. За результатами оцінки характеру, тривалості та серйозності порушення у порядку, визначеному пунктами 3.3.3.4. – 3.3.3.7. цієї глави, коригуючий коефіцієнт (відсоток) відповідно до критеріїв оцінки характеру, тривалості та серйозності порушення розраховується за формулою:</w:t>
            </w:r>
          </w:p>
          <w:p w14:paraId="00241037"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9"/>
              <w:tblW w:w="504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24"/>
              <w:gridCol w:w="831"/>
              <w:gridCol w:w="425"/>
              <w:gridCol w:w="2743"/>
              <w:gridCol w:w="623"/>
            </w:tblGrid>
            <w:tr w:rsidR="00176981" w:rsidRPr="00934BA0" w14:paraId="540FF989" w14:textId="77777777" w:rsidTr="002D65DB">
              <w:tc>
                <w:tcPr>
                  <w:tcW w:w="4423" w:type="dxa"/>
                  <w:gridSpan w:val="4"/>
                  <w:tcBorders>
                    <w:top w:val="nil"/>
                    <w:left w:val="nil"/>
                    <w:bottom w:val="nil"/>
                    <w:right w:val="nil"/>
                  </w:tcBorders>
                </w:tcPr>
                <w:p w14:paraId="028EC548"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nds </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d</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m:t>
                          </m:r>
                        </m:sub>
                      </m:sSub>
                    </m:oMath>
                  </m:oMathPara>
                </w:p>
              </w:tc>
              <w:tc>
                <w:tcPr>
                  <w:tcW w:w="623" w:type="dxa"/>
                  <w:tcBorders>
                    <w:top w:val="nil"/>
                    <w:left w:val="nil"/>
                    <w:bottom w:val="nil"/>
                    <w:right w:val="nil"/>
                  </w:tcBorders>
                </w:tcPr>
                <w:p w14:paraId="3A33109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(3.1)</w:t>
                  </w:r>
                </w:p>
              </w:tc>
            </w:tr>
            <w:tr w:rsidR="00176981" w:rsidRPr="00934BA0" w14:paraId="7D744B8E" w14:textId="77777777" w:rsidTr="002D65DB">
              <w:trPr>
                <w:trHeight w:val="20"/>
              </w:trPr>
              <w:tc>
                <w:tcPr>
                  <w:tcW w:w="5046" w:type="dxa"/>
                  <w:gridSpan w:val="5"/>
                  <w:tcBorders>
                    <w:top w:val="nil"/>
                    <w:left w:val="nil"/>
                    <w:bottom w:val="nil"/>
                    <w:right w:val="nil"/>
                  </w:tcBorders>
                </w:tcPr>
                <w:p w14:paraId="03E4D96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09758D7F" w14:textId="77777777" w:rsidTr="002D65DB">
              <w:tc>
                <w:tcPr>
                  <w:tcW w:w="424" w:type="dxa"/>
                  <w:tcBorders>
                    <w:top w:val="nil"/>
                    <w:left w:val="nil"/>
                    <w:bottom w:val="nil"/>
                    <w:right w:val="nil"/>
                  </w:tcBorders>
                  <w:tcMar>
                    <w:top w:w="12" w:type="dxa"/>
                    <w:left w:w="12" w:type="dxa"/>
                    <w:bottom w:w="12" w:type="dxa"/>
                    <w:right w:w="12" w:type="dxa"/>
                  </w:tcMar>
                </w:tcPr>
                <w:p w14:paraId="7183874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31" w:type="dxa"/>
                  <w:tcBorders>
                    <w:top w:val="nil"/>
                    <w:left w:val="nil"/>
                    <w:bottom w:val="nil"/>
                    <w:right w:val="nil"/>
                  </w:tcBorders>
                  <w:tcMar>
                    <w:top w:w="12" w:type="dxa"/>
                    <w:left w:w="12" w:type="dxa"/>
                    <w:bottom w:w="12" w:type="dxa"/>
                    <w:right w:w="12" w:type="dxa"/>
                  </w:tcMar>
                </w:tcPr>
                <w:p w14:paraId="5DEAE44C"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1745288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6" w:type="dxa"/>
                  <w:gridSpan w:val="2"/>
                  <w:tcBorders>
                    <w:top w:val="nil"/>
                    <w:left w:val="nil"/>
                    <w:bottom w:val="nil"/>
                    <w:right w:val="nil"/>
                  </w:tcBorders>
                  <w:tcMar>
                    <w:top w:w="12" w:type="dxa"/>
                    <w:left w:w="12" w:type="dxa"/>
                    <w:bottom w:w="12" w:type="dxa"/>
                    <w:right w:w="12" w:type="dxa"/>
                  </w:tcMar>
                </w:tcPr>
                <w:p w14:paraId="5330929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тривалості та серйозності порушення;</w:t>
                  </w:r>
                </w:p>
              </w:tc>
            </w:tr>
            <w:tr w:rsidR="00176981" w:rsidRPr="00934BA0" w14:paraId="749F8F0B" w14:textId="77777777" w:rsidTr="002D65DB">
              <w:trPr>
                <w:trHeight w:val="465"/>
              </w:trPr>
              <w:tc>
                <w:tcPr>
                  <w:tcW w:w="424" w:type="dxa"/>
                  <w:tcBorders>
                    <w:top w:val="nil"/>
                    <w:left w:val="nil"/>
                    <w:bottom w:val="nil"/>
                    <w:right w:val="nil"/>
                  </w:tcBorders>
                  <w:tcMar>
                    <w:top w:w="12" w:type="dxa"/>
                    <w:left w:w="12" w:type="dxa"/>
                    <w:bottom w:w="12" w:type="dxa"/>
                    <w:right w:w="12" w:type="dxa"/>
                  </w:tcMar>
                </w:tcPr>
                <w:p w14:paraId="7DC1E94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31" w:type="dxa"/>
                  <w:tcBorders>
                    <w:top w:val="nil"/>
                    <w:left w:val="nil"/>
                    <w:bottom w:val="nil"/>
                    <w:right w:val="nil"/>
                  </w:tcBorders>
                  <w:tcMar>
                    <w:top w:w="12" w:type="dxa"/>
                    <w:left w:w="12" w:type="dxa"/>
                    <w:bottom w:w="12" w:type="dxa"/>
                    <w:right w:w="12" w:type="dxa"/>
                  </w:tcMar>
                </w:tcPr>
                <w:p w14:paraId="131FF03D"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4B500FB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6" w:type="dxa"/>
                  <w:gridSpan w:val="2"/>
                  <w:tcBorders>
                    <w:top w:val="nil"/>
                    <w:left w:val="nil"/>
                    <w:bottom w:val="nil"/>
                    <w:right w:val="nil"/>
                  </w:tcBorders>
                  <w:tcMar>
                    <w:top w:w="12" w:type="dxa"/>
                    <w:left w:w="12" w:type="dxa"/>
                    <w:bottom w:w="12" w:type="dxa"/>
                    <w:right w:w="12" w:type="dxa"/>
                  </w:tcMar>
                </w:tcPr>
                <w:p w14:paraId="59783BE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порушення;</w:t>
                  </w:r>
                </w:p>
              </w:tc>
            </w:tr>
            <w:tr w:rsidR="00176981" w:rsidRPr="00934BA0" w14:paraId="50F90E8C" w14:textId="77777777" w:rsidTr="002D65DB">
              <w:tc>
                <w:tcPr>
                  <w:tcW w:w="424" w:type="dxa"/>
                  <w:tcBorders>
                    <w:top w:val="nil"/>
                    <w:left w:val="nil"/>
                    <w:bottom w:val="nil"/>
                    <w:right w:val="nil"/>
                  </w:tcBorders>
                  <w:tcMar>
                    <w:top w:w="12" w:type="dxa"/>
                    <w:left w:w="12" w:type="dxa"/>
                    <w:bottom w:w="12" w:type="dxa"/>
                    <w:right w:w="12" w:type="dxa"/>
                  </w:tcMar>
                </w:tcPr>
                <w:p w14:paraId="283F8FA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31" w:type="dxa"/>
                  <w:tcBorders>
                    <w:top w:val="nil"/>
                    <w:left w:val="nil"/>
                    <w:bottom w:val="nil"/>
                    <w:right w:val="nil"/>
                  </w:tcBorders>
                  <w:tcMar>
                    <w:top w:w="12" w:type="dxa"/>
                    <w:left w:w="12" w:type="dxa"/>
                    <w:bottom w:w="12" w:type="dxa"/>
                    <w:right w:w="12" w:type="dxa"/>
                  </w:tcMar>
                </w:tcPr>
                <w:p w14:paraId="2977FBA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d</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7AFCF4C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6" w:type="dxa"/>
                  <w:gridSpan w:val="2"/>
                  <w:tcBorders>
                    <w:top w:val="nil"/>
                    <w:left w:val="nil"/>
                    <w:bottom w:val="nil"/>
                    <w:right w:val="nil"/>
                  </w:tcBorders>
                  <w:tcMar>
                    <w:top w:w="12" w:type="dxa"/>
                    <w:left w:w="12" w:type="dxa"/>
                    <w:bottom w:w="12" w:type="dxa"/>
                    <w:right w:w="12" w:type="dxa"/>
                  </w:tcMar>
                </w:tcPr>
                <w:p w14:paraId="554847D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тривалості порушення;</w:t>
                  </w:r>
                </w:p>
              </w:tc>
            </w:tr>
            <w:tr w:rsidR="00176981" w:rsidRPr="00934BA0" w14:paraId="5B35A6FF" w14:textId="77777777" w:rsidTr="002D65DB">
              <w:tc>
                <w:tcPr>
                  <w:tcW w:w="424" w:type="dxa"/>
                  <w:tcBorders>
                    <w:top w:val="nil"/>
                    <w:left w:val="nil"/>
                    <w:bottom w:val="nil"/>
                    <w:right w:val="nil"/>
                  </w:tcBorders>
                  <w:tcMar>
                    <w:top w:w="12" w:type="dxa"/>
                    <w:left w:w="12" w:type="dxa"/>
                    <w:bottom w:w="12" w:type="dxa"/>
                    <w:right w:w="12" w:type="dxa"/>
                  </w:tcMar>
                </w:tcPr>
                <w:p w14:paraId="7DAFEBF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31" w:type="dxa"/>
                  <w:tcBorders>
                    <w:top w:val="nil"/>
                    <w:left w:val="nil"/>
                    <w:bottom w:val="nil"/>
                    <w:right w:val="nil"/>
                  </w:tcBorders>
                  <w:tcMar>
                    <w:top w:w="12" w:type="dxa"/>
                    <w:left w:w="12" w:type="dxa"/>
                    <w:bottom w:w="12" w:type="dxa"/>
                    <w:right w:w="12" w:type="dxa"/>
                  </w:tcMar>
                </w:tcPr>
                <w:p w14:paraId="60FC848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527402A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6" w:type="dxa"/>
                  <w:gridSpan w:val="2"/>
                  <w:tcBorders>
                    <w:top w:val="nil"/>
                    <w:left w:val="nil"/>
                    <w:bottom w:val="nil"/>
                    <w:right w:val="nil"/>
                  </w:tcBorders>
                  <w:tcMar>
                    <w:top w:w="12" w:type="dxa"/>
                    <w:left w:w="12" w:type="dxa"/>
                    <w:bottom w:w="12" w:type="dxa"/>
                    <w:right w:w="12" w:type="dxa"/>
                  </w:tcMar>
                </w:tcPr>
                <w:p w14:paraId="4795DC6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серйозності порушення.</w:t>
                  </w:r>
                </w:p>
              </w:tc>
            </w:tr>
          </w:tbl>
          <w:p w14:paraId="3454725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6B2FDB9"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3.3.3.9. Початковий розмір штрафу визначається за формулою:</w:t>
            </w:r>
          </w:p>
          <w:p w14:paraId="3BBC69B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a"/>
              <w:tblW w:w="504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23"/>
              <w:gridCol w:w="830"/>
              <w:gridCol w:w="423"/>
              <w:gridCol w:w="2743"/>
              <w:gridCol w:w="627"/>
            </w:tblGrid>
            <w:tr w:rsidR="00176981" w:rsidRPr="00934BA0" w14:paraId="67A04628" w14:textId="77777777" w:rsidTr="002D65DB">
              <w:tc>
                <w:tcPr>
                  <w:tcW w:w="4419" w:type="dxa"/>
                  <w:gridSpan w:val="4"/>
                  <w:tcBorders>
                    <w:top w:val="nil"/>
                    <w:left w:val="nil"/>
                    <w:bottom w:val="nil"/>
                    <w:right w:val="nil"/>
                  </w:tcBorders>
                </w:tcPr>
                <w:p w14:paraId="462F69B7"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 xml:space="preserve"> ×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100 %)</m:t>
                      </m:r>
                    </m:oMath>
                  </m:oMathPara>
                </w:p>
              </w:tc>
              <w:tc>
                <w:tcPr>
                  <w:tcW w:w="627" w:type="dxa"/>
                  <w:tcBorders>
                    <w:top w:val="nil"/>
                    <w:left w:val="nil"/>
                    <w:bottom w:val="nil"/>
                    <w:right w:val="nil"/>
                  </w:tcBorders>
                </w:tcPr>
                <w:p w14:paraId="23F7771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w:t>
                  </w:r>
                </w:p>
              </w:tc>
            </w:tr>
            <w:tr w:rsidR="00176981" w:rsidRPr="00934BA0" w14:paraId="283D940A" w14:textId="77777777" w:rsidTr="002D65DB">
              <w:trPr>
                <w:trHeight w:val="20"/>
              </w:trPr>
              <w:tc>
                <w:tcPr>
                  <w:tcW w:w="5046" w:type="dxa"/>
                  <w:gridSpan w:val="5"/>
                  <w:tcBorders>
                    <w:top w:val="nil"/>
                    <w:left w:val="nil"/>
                    <w:bottom w:val="nil"/>
                    <w:right w:val="nil"/>
                  </w:tcBorders>
                </w:tcPr>
                <w:p w14:paraId="0AB04B1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7DAD6140" w14:textId="77777777" w:rsidTr="002D65DB">
              <w:tc>
                <w:tcPr>
                  <w:tcW w:w="423" w:type="dxa"/>
                  <w:tcBorders>
                    <w:top w:val="nil"/>
                    <w:left w:val="nil"/>
                    <w:bottom w:val="nil"/>
                    <w:right w:val="nil"/>
                  </w:tcBorders>
                  <w:tcMar>
                    <w:top w:w="12" w:type="dxa"/>
                    <w:left w:w="12" w:type="dxa"/>
                    <w:bottom w:w="12" w:type="dxa"/>
                    <w:right w:w="12" w:type="dxa"/>
                  </w:tcMar>
                </w:tcPr>
                <w:p w14:paraId="5D64FF9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30" w:type="dxa"/>
                  <w:tcBorders>
                    <w:top w:val="nil"/>
                    <w:left w:val="nil"/>
                    <w:bottom w:val="nil"/>
                    <w:right w:val="nil"/>
                  </w:tcBorders>
                  <w:tcMar>
                    <w:top w:w="12" w:type="dxa"/>
                    <w:left w:w="12" w:type="dxa"/>
                    <w:bottom w:w="12" w:type="dxa"/>
                    <w:right w:w="12" w:type="dxa"/>
                  </w:tcMar>
                </w:tcPr>
                <w:p w14:paraId="06AD903C"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oMath>
                  </m:oMathPara>
                </w:p>
              </w:tc>
              <w:tc>
                <w:tcPr>
                  <w:tcW w:w="423" w:type="dxa"/>
                  <w:tcBorders>
                    <w:top w:val="nil"/>
                    <w:left w:val="nil"/>
                    <w:bottom w:val="nil"/>
                    <w:right w:val="nil"/>
                  </w:tcBorders>
                  <w:tcMar>
                    <w:top w:w="12" w:type="dxa"/>
                    <w:left w:w="12" w:type="dxa"/>
                    <w:bottom w:w="12" w:type="dxa"/>
                    <w:right w:w="12" w:type="dxa"/>
                  </w:tcMar>
                </w:tcPr>
                <w:p w14:paraId="4B82FB8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70" w:type="dxa"/>
                  <w:gridSpan w:val="2"/>
                  <w:tcBorders>
                    <w:top w:val="nil"/>
                    <w:left w:val="nil"/>
                    <w:bottom w:val="nil"/>
                    <w:right w:val="nil"/>
                  </w:tcBorders>
                  <w:tcMar>
                    <w:top w:w="12" w:type="dxa"/>
                    <w:left w:w="12" w:type="dxa"/>
                    <w:bottom w:w="12" w:type="dxa"/>
                    <w:right w:w="12" w:type="dxa"/>
                  </w:tcMar>
                </w:tcPr>
                <w:p w14:paraId="7AF7560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w:t>
                  </w:r>
                </w:p>
              </w:tc>
            </w:tr>
            <w:tr w:rsidR="00176981" w:rsidRPr="00934BA0" w14:paraId="2FEF992A" w14:textId="77777777" w:rsidTr="002D65DB">
              <w:trPr>
                <w:trHeight w:val="465"/>
              </w:trPr>
              <w:tc>
                <w:tcPr>
                  <w:tcW w:w="423" w:type="dxa"/>
                  <w:tcBorders>
                    <w:top w:val="nil"/>
                    <w:left w:val="nil"/>
                    <w:bottom w:val="nil"/>
                    <w:right w:val="nil"/>
                  </w:tcBorders>
                  <w:tcMar>
                    <w:top w:w="12" w:type="dxa"/>
                    <w:left w:w="12" w:type="dxa"/>
                    <w:bottom w:w="12" w:type="dxa"/>
                    <w:right w:w="12" w:type="dxa"/>
                  </w:tcMar>
                </w:tcPr>
                <w:p w14:paraId="7F78D25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30" w:type="dxa"/>
                  <w:tcBorders>
                    <w:top w:val="nil"/>
                    <w:left w:val="nil"/>
                    <w:bottom w:val="nil"/>
                    <w:right w:val="nil"/>
                  </w:tcBorders>
                  <w:tcMar>
                    <w:top w:w="12" w:type="dxa"/>
                    <w:left w:w="12" w:type="dxa"/>
                    <w:bottom w:w="12" w:type="dxa"/>
                    <w:right w:w="12" w:type="dxa"/>
                  </w:tcMar>
                </w:tcPr>
                <w:p w14:paraId="592ABB8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oMath>
                  </m:oMathPara>
                </w:p>
              </w:tc>
              <w:tc>
                <w:tcPr>
                  <w:tcW w:w="423" w:type="dxa"/>
                  <w:tcBorders>
                    <w:top w:val="nil"/>
                    <w:left w:val="nil"/>
                    <w:bottom w:val="nil"/>
                    <w:right w:val="nil"/>
                  </w:tcBorders>
                  <w:tcMar>
                    <w:top w:w="12" w:type="dxa"/>
                    <w:left w:w="12" w:type="dxa"/>
                    <w:bottom w:w="12" w:type="dxa"/>
                    <w:right w:w="12" w:type="dxa"/>
                  </w:tcMar>
                </w:tcPr>
                <w:p w14:paraId="57684AF5"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70" w:type="dxa"/>
                  <w:gridSpan w:val="2"/>
                  <w:tcBorders>
                    <w:top w:val="nil"/>
                    <w:left w:val="nil"/>
                    <w:bottom w:val="nil"/>
                    <w:right w:val="nil"/>
                  </w:tcBorders>
                  <w:tcMar>
                    <w:top w:w="12" w:type="dxa"/>
                    <w:left w:w="12" w:type="dxa"/>
                    <w:bottom w:w="12" w:type="dxa"/>
                    <w:right w:w="12" w:type="dxa"/>
                  </w:tcMar>
                </w:tcPr>
                <w:p w14:paraId="571085F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базовий показник, який може визначати розмір шкоди чи потенційної шкоди внаслідок вчинення порушення;</w:t>
                  </w:r>
                </w:p>
              </w:tc>
            </w:tr>
            <w:tr w:rsidR="00176981" w:rsidRPr="00934BA0" w14:paraId="6DA6E68A" w14:textId="77777777" w:rsidTr="002D65DB">
              <w:tc>
                <w:tcPr>
                  <w:tcW w:w="423" w:type="dxa"/>
                  <w:tcBorders>
                    <w:top w:val="nil"/>
                    <w:left w:val="nil"/>
                    <w:bottom w:val="nil"/>
                    <w:right w:val="nil"/>
                  </w:tcBorders>
                  <w:tcMar>
                    <w:top w:w="12" w:type="dxa"/>
                    <w:left w:w="12" w:type="dxa"/>
                    <w:bottom w:w="12" w:type="dxa"/>
                    <w:right w:w="12" w:type="dxa"/>
                  </w:tcMar>
                </w:tcPr>
                <w:p w14:paraId="15D3AA9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30" w:type="dxa"/>
                  <w:tcBorders>
                    <w:top w:val="nil"/>
                    <w:left w:val="nil"/>
                    <w:bottom w:val="nil"/>
                    <w:right w:val="nil"/>
                  </w:tcBorders>
                  <w:tcMar>
                    <w:top w:w="12" w:type="dxa"/>
                    <w:left w:w="12" w:type="dxa"/>
                    <w:bottom w:w="12" w:type="dxa"/>
                    <w:right w:w="12" w:type="dxa"/>
                  </w:tcMar>
                </w:tcPr>
                <w:p w14:paraId="74441D85"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m:t>
                      </m:r>
                    </m:oMath>
                  </m:oMathPara>
                </w:p>
              </w:tc>
              <w:tc>
                <w:tcPr>
                  <w:tcW w:w="423" w:type="dxa"/>
                  <w:tcBorders>
                    <w:top w:val="nil"/>
                    <w:left w:val="nil"/>
                    <w:bottom w:val="nil"/>
                    <w:right w:val="nil"/>
                  </w:tcBorders>
                  <w:tcMar>
                    <w:top w:w="12" w:type="dxa"/>
                    <w:left w:w="12" w:type="dxa"/>
                    <w:bottom w:w="12" w:type="dxa"/>
                    <w:right w:w="12" w:type="dxa"/>
                  </w:tcMar>
                </w:tcPr>
                <w:p w14:paraId="742D802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70" w:type="dxa"/>
                  <w:gridSpan w:val="2"/>
                  <w:tcBorders>
                    <w:top w:val="nil"/>
                    <w:left w:val="nil"/>
                    <w:bottom w:val="nil"/>
                    <w:right w:val="nil"/>
                  </w:tcBorders>
                  <w:tcMar>
                    <w:top w:w="12" w:type="dxa"/>
                    <w:left w:w="12" w:type="dxa"/>
                    <w:bottom w:w="12" w:type="dxa"/>
                    <w:right w:w="12" w:type="dxa"/>
                  </w:tcMar>
                </w:tcPr>
                <w:p w14:paraId="10998C4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тривалості та серйозності порушення, що визначається за результатами оцінки характеру, тривалості та серйозності порушення у порядку, визначеному пунктами 3.3.3.3. – 3.3.3.6. цієї глави.</w:t>
                  </w:r>
                </w:p>
              </w:tc>
            </w:tr>
          </w:tbl>
          <w:p w14:paraId="36E734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rPr>
            </w:pPr>
          </w:p>
        </w:tc>
        <w:tc>
          <w:tcPr>
            <w:tcW w:w="3105" w:type="dxa"/>
            <w:shd w:val="clear" w:color="auto" w:fill="auto"/>
          </w:tcPr>
          <w:p w14:paraId="5EC92F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672314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Зміни представлені у змішаному форматі – напочатку у загальноприйнятому форматі, та згодом, для зручності, новий текст наведено звичайним (не жирним) шрифтом.</w:t>
            </w:r>
          </w:p>
        </w:tc>
        <w:tc>
          <w:tcPr>
            <w:tcW w:w="2715" w:type="dxa"/>
            <w:shd w:val="clear" w:color="auto" w:fill="auto"/>
          </w:tcPr>
          <w:p w14:paraId="47C546F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Пропозицію відхилено. </w:t>
            </w:r>
          </w:p>
          <w:p w14:paraId="7640181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Закон України 3141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tc>
      </w:tr>
      <w:tr w:rsidR="00176981" w:rsidRPr="00934BA0" w14:paraId="5BE77226" w14:textId="77777777">
        <w:tc>
          <w:tcPr>
            <w:tcW w:w="765" w:type="dxa"/>
          </w:tcPr>
          <w:p w14:paraId="731281B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3.2.1</w:t>
            </w:r>
          </w:p>
        </w:tc>
        <w:tc>
          <w:tcPr>
            <w:tcW w:w="4290" w:type="dxa"/>
            <w:shd w:val="clear" w:color="auto" w:fill="auto"/>
          </w:tcPr>
          <w:p w14:paraId="28066A06"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3.2.1. Початковий розмір штрафу за відповідне зловживання визначається шляхом застосування до фактичних обставин зловживання визначених цим розділом критеріїв оцінки серйозності зловживання, а також завданої шкоди або потенційного доходу, яким присвоєно відповідний відсоток в залежності від серйозності зловживання.</w:t>
            </w:r>
          </w:p>
          <w:p w14:paraId="191E327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4830" w:type="dxa"/>
            <w:shd w:val="clear" w:color="auto" w:fill="auto"/>
          </w:tcPr>
          <w:p w14:paraId="3681A6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6D90A8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Виключити</w:t>
            </w:r>
          </w:p>
          <w:p w14:paraId="6F7643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093B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2A63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2B4A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D50C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551B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1C1D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A384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D2EA79F"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 3.2.1.</w:t>
            </w:r>
          </w:p>
          <w:p w14:paraId="31E17BD1"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3.2.1. Початковий розмір штрафу за відповідне зловживання визначається шляхом застосування до фактичних обставин зловживання визначених цим розділом </w:t>
            </w:r>
            <w:r w:rsidRPr="00934BA0">
              <w:rPr>
                <w:rFonts w:ascii="Times New Roman" w:eastAsia="Times New Roman" w:hAnsi="Times New Roman" w:cs="Times New Roman"/>
                <w:strike/>
                <w:color w:val="000000" w:themeColor="text1"/>
                <w:sz w:val="20"/>
                <w:szCs w:val="20"/>
                <w:lang w:val="uk-UA"/>
              </w:rPr>
              <w:t>критеріїв</w:t>
            </w:r>
            <w:r w:rsidRPr="00934BA0">
              <w:rPr>
                <w:rFonts w:ascii="Times New Roman" w:eastAsia="Times New Roman" w:hAnsi="Times New Roman" w:cs="Times New Roman"/>
                <w:color w:val="000000" w:themeColor="text1"/>
                <w:sz w:val="20"/>
                <w:szCs w:val="20"/>
                <w:lang w:val="uk-UA"/>
              </w:rPr>
              <w:t xml:space="preserve"> оцінки серйозності зловживання, а також </w:t>
            </w:r>
            <w:r w:rsidRPr="00934BA0">
              <w:rPr>
                <w:rFonts w:ascii="Times New Roman" w:eastAsia="Times New Roman" w:hAnsi="Times New Roman" w:cs="Times New Roman"/>
                <w:b/>
                <w:color w:val="000000" w:themeColor="text1"/>
                <w:sz w:val="20"/>
                <w:szCs w:val="20"/>
                <w:lang w:val="uk-UA"/>
              </w:rPr>
              <w:t>розміру 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завданої</w:t>
            </w:r>
            <w:r w:rsidRPr="00934BA0">
              <w:rPr>
                <w:rFonts w:ascii="Times New Roman" w:eastAsia="Times New Roman" w:hAnsi="Times New Roman" w:cs="Times New Roman"/>
                <w:color w:val="000000" w:themeColor="text1"/>
                <w:sz w:val="20"/>
                <w:szCs w:val="20"/>
                <w:lang w:val="uk-UA"/>
              </w:rPr>
              <w:t xml:space="preserve"> шкоди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/або </w:t>
            </w:r>
            <w:r w:rsidRPr="00934BA0">
              <w:rPr>
                <w:rFonts w:ascii="Times New Roman" w:eastAsia="Times New Roman" w:hAnsi="Times New Roman" w:cs="Times New Roman"/>
                <w:b/>
                <w:color w:val="000000" w:themeColor="text1"/>
                <w:sz w:val="20"/>
                <w:szCs w:val="20"/>
                <w:lang w:val="uk-UA"/>
              </w:rPr>
              <w:t xml:space="preserve">розміру </w:t>
            </w:r>
            <w:r w:rsidRPr="00934BA0">
              <w:rPr>
                <w:rFonts w:ascii="Times New Roman" w:eastAsia="Times New Roman" w:hAnsi="Times New Roman" w:cs="Times New Roman"/>
                <w:color w:val="000000" w:themeColor="text1"/>
                <w:sz w:val="20"/>
                <w:szCs w:val="20"/>
                <w:lang w:val="uk-UA"/>
              </w:rPr>
              <w:t>потенційного доходу, яким присвоєно відповідний відсоток в залежності від серйозності зловживання.</w:t>
            </w:r>
          </w:p>
          <w:p w14:paraId="3257E0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5C18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1BEF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CB52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1AA0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9944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EC99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C04E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9D94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54F3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1B66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43D5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6892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CEFD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CECED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8615E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7A7C34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Початковий розмір штрафу розраховується за формулою, що наведена у п. 3.2.3 і до того ж критерії оціни зловживання у цьому розділі не визначаються, тому цей пункт зайвий.</w:t>
            </w:r>
          </w:p>
          <w:p w14:paraId="09F51E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8DF5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00816AA"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Редакційна правка. Розділом ІІІ. «Розрахунок розміру штрафних санкцій, що накладаються на учасників оптового енергетичного ринку за зловживання на оптовому енергетичному ринку» проекту Порядку визначення штрафів </w:t>
            </w:r>
            <w:r w:rsidRPr="00934BA0">
              <w:rPr>
                <w:rFonts w:ascii="Times New Roman" w:eastAsia="Times New Roman" w:hAnsi="Times New Roman" w:cs="Times New Roman"/>
                <w:i/>
                <w:color w:val="000000" w:themeColor="text1"/>
                <w:sz w:val="20"/>
                <w:szCs w:val="20"/>
                <w:lang w:val="uk-UA"/>
              </w:rPr>
              <w:t>не визначаються критерії</w:t>
            </w:r>
            <w:r w:rsidRPr="00934BA0">
              <w:rPr>
                <w:rFonts w:ascii="Times New Roman" w:eastAsia="Times New Roman" w:hAnsi="Times New Roman" w:cs="Times New Roman"/>
                <w:color w:val="000000" w:themeColor="text1"/>
                <w:sz w:val="20"/>
                <w:szCs w:val="20"/>
                <w:lang w:val="uk-UA"/>
              </w:rPr>
              <w:t xml:space="preserve"> оцінки серйозності зловживання</w:t>
            </w:r>
            <w:r w:rsidRPr="00934BA0">
              <w:rPr>
                <w:rFonts w:ascii="Times New Roman" w:eastAsia="Times New Roman" w:hAnsi="Times New Roman" w:cs="Times New Roman"/>
                <w:i/>
                <w:color w:val="000000" w:themeColor="text1"/>
                <w:sz w:val="20"/>
                <w:szCs w:val="20"/>
                <w:lang w:val="uk-UA"/>
              </w:rPr>
              <w:t>, а встановлюється відсоток серйозності зловживання</w:t>
            </w:r>
            <w:r w:rsidRPr="00934BA0">
              <w:rPr>
                <w:rFonts w:ascii="Times New Roman" w:eastAsia="Times New Roman" w:hAnsi="Times New Roman" w:cs="Times New Roman"/>
                <w:color w:val="000000" w:themeColor="text1"/>
                <w:sz w:val="20"/>
                <w:szCs w:val="20"/>
                <w:lang w:val="uk-UA"/>
              </w:rPr>
              <w:t>, що визначається за результатами оцінки серйозності зловживання, яка здійснюється у порядку, визначеному пунктом 3.2.5 цієї ж глави проекту.</w:t>
            </w:r>
          </w:p>
          <w:p w14:paraId="415A381F"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3D27D8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C9EF0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3870D6A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 редакції, запропонованої ПрАТ “УКРГІДРОЕНЕРГО”</w:t>
            </w:r>
          </w:p>
        </w:tc>
      </w:tr>
      <w:tr w:rsidR="00176981" w:rsidRPr="00934BA0" w14:paraId="44BDF695" w14:textId="77777777">
        <w:tc>
          <w:tcPr>
            <w:tcW w:w="765" w:type="dxa"/>
          </w:tcPr>
          <w:p w14:paraId="5912FF7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3.2.2</w:t>
            </w:r>
          </w:p>
        </w:tc>
        <w:tc>
          <w:tcPr>
            <w:tcW w:w="4290" w:type="dxa"/>
            <w:shd w:val="clear" w:color="auto" w:fill="auto"/>
          </w:tcPr>
          <w:p w14:paraId="48DF1BA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3.2.2. За результатами оцінки кожного з критеріїв серйозності зловживання визначається відсоток для відповідного зловживання за цим критерієм.</w:t>
            </w:r>
          </w:p>
        </w:tc>
        <w:tc>
          <w:tcPr>
            <w:tcW w:w="4830" w:type="dxa"/>
            <w:shd w:val="clear" w:color="auto" w:fill="auto"/>
          </w:tcPr>
          <w:p w14:paraId="32356C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680FA6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Виключити</w:t>
            </w:r>
          </w:p>
          <w:p w14:paraId="5D1272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C8C7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9A69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D1BB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2110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8AE0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D436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349F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5E1C9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3.2.2. За результатами оцінки </w:t>
            </w:r>
            <w:r w:rsidRPr="00934BA0">
              <w:rPr>
                <w:rFonts w:ascii="Times New Roman" w:eastAsia="Times New Roman" w:hAnsi="Times New Roman" w:cs="Times New Roman"/>
                <w:strike/>
                <w:color w:val="000000" w:themeColor="text1"/>
                <w:sz w:val="20"/>
                <w:szCs w:val="20"/>
                <w:lang w:val="uk-UA"/>
              </w:rPr>
              <w:t>кожного з критеріїв</w:t>
            </w:r>
            <w:r w:rsidRPr="00934BA0">
              <w:rPr>
                <w:rFonts w:ascii="Times New Roman" w:eastAsia="Times New Roman" w:hAnsi="Times New Roman" w:cs="Times New Roman"/>
                <w:color w:val="000000" w:themeColor="text1"/>
                <w:sz w:val="20"/>
                <w:szCs w:val="20"/>
                <w:lang w:val="uk-UA"/>
              </w:rPr>
              <w:t xml:space="preserve"> серйозності зловживання визначається відсоток для відповідного зловживання за цим критерієм.</w:t>
            </w:r>
          </w:p>
        </w:tc>
        <w:tc>
          <w:tcPr>
            <w:tcW w:w="3105" w:type="dxa"/>
            <w:shd w:val="clear" w:color="auto" w:fill="auto"/>
          </w:tcPr>
          <w:p w14:paraId="42007A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77030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Згідно з п.3.2.4 відсоток серйозності зловживання визначається в залежності від типу зловживання. Критерії у цьому розділі не визначаються, тому цей пункт зайвий.</w:t>
            </w:r>
          </w:p>
          <w:p w14:paraId="15F1E7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4551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E7B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FD76D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Враховуючи невідповідність абзацу 1 частини 4 статті 77 ЗУ «Про ринок електричної енергії словосполучення «завдана шкода» пропонується змінити формулювання відповідно до Закону.  </w:t>
            </w:r>
          </w:p>
          <w:p w14:paraId="068E85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4B4DB4C" w14:textId="77777777" w:rsidR="00176981" w:rsidRPr="00934BA0" w:rsidRDefault="00176981" w:rsidP="00176981">
            <w:pP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Відхилено</w:t>
            </w:r>
          </w:p>
          <w:p w14:paraId="494DB24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Серйозність зловживання, відповідно до запропонованої редакції Методики є видом здійсненого зловживання на оптовому енергетичному ринку, здійсненого суб’єктом розслідування. </w:t>
            </w:r>
          </w:p>
        </w:tc>
      </w:tr>
      <w:tr w:rsidR="00176981" w:rsidRPr="00934BA0" w14:paraId="47AE7FC8" w14:textId="77777777">
        <w:tc>
          <w:tcPr>
            <w:tcW w:w="765" w:type="dxa"/>
          </w:tcPr>
          <w:p w14:paraId="46A99E5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3.2.3</w:t>
            </w:r>
          </w:p>
        </w:tc>
        <w:tc>
          <w:tcPr>
            <w:tcW w:w="4290" w:type="dxa"/>
            <w:shd w:val="clear" w:color="auto" w:fill="auto"/>
          </w:tcPr>
          <w:p w14:paraId="742BBB14"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3.2.3. Початковий розмір штрафу розраховується на основі оцінки серйозності зловживання за формулою</w:t>
            </w:r>
          </w:p>
          <w:tbl>
            <w:tblPr>
              <w:tblStyle w:val="affff6"/>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77"/>
              <w:gridCol w:w="913"/>
              <w:gridCol w:w="240"/>
              <w:gridCol w:w="2486"/>
              <w:gridCol w:w="521"/>
              <w:gridCol w:w="36"/>
            </w:tblGrid>
            <w:tr w:rsidR="00176981" w:rsidRPr="00934BA0" w14:paraId="1B043950" w14:textId="77777777">
              <w:trPr>
                <w:gridAfter w:val="1"/>
                <w:wAfter w:w="36" w:type="dxa"/>
              </w:trPr>
              <w:tc>
                <w:tcPr>
                  <w:tcW w:w="4116" w:type="dxa"/>
                  <w:gridSpan w:val="4"/>
                  <w:tcBorders>
                    <w:top w:val="nil"/>
                    <w:left w:val="nil"/>
                    <w:bottom w:val="nil"/>
                    <w:right w:val="nil"/>
                  </w:tcBorders>
                </w:tcPr>
                <w:p w14:paraId="4CB4E1CE" w14:textId="77777777" w:rsidR="00176981" w:rsidRPr="00934BA0" w:rsidRDefault="00176981" w:rsidP="00176981">
                  <w:pPr>
                    <w:spacing w:after="0" w:line="240" w:lineRule="auto"/>
                    <w:ind w:firstLine="709"/>
                    <w:jc w:val="center"/>
                    <w:rPr>
                      <w:rFonts w:ascii="Times New Roman" w:eastAsia="Times New Roman" w:hAnsi="Times New Roman" w:cs="Times New Roman"/>
                      <w:i/>
                      <w:color w:val="000000" w:themeColor="text1"/>
                      <w:sz w:val="20"/>
                      <w:szCs w:val="20"/>
                      <w:lang w:val="uk-UA"/>
                    </w:rPr>
                  </w:pP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 xml:space="preserve">×XX% </m:t>
                        </m:r>
                      </m:e>
                    </m:d>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×Dmg</m:t>
                    </m:r>
                  </m:oMath>
                  <w:r w:rsidRPr="00934BA0">
                    <w:rPr>
                      <w:rFonts w:ascii="Times New Roman" w:eastAsia="Times New Roman" w:hAnsi="Times New Roman" w:cs="Times New Roman"/>
                      <w:i/>
                      <w:color w:val="000000" w:themeColor="text1"/>
                      <w:sz w:val="20"/>
                      <w:szCs w:val="20"/>
                      <w:lang w:val="uk-UA"/>
                    </w:rPr>
                    <w:t>)</w:t>
                  </w:r>
                </w:p>
              </w:tc>
              <w:tc>
                <w:tcPr>
                  <w:tcW w:w="521" w:type="dxa"/>
                  <w:tcBorders>
                    <w:top w:val="nil"/>
                    <w:left w:val="nil"/>
                    <w:bottom w:val="nil"/>
                    <w:right w:val="nil"/>
                  </w:tcBorders>
                </w:tcPr>
                <w:p w14:paraId="5247794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w:t>
                  </w:r>
                </w:p>
              </w:tc>
            </w:tr>
            <w:tr w:rsidR="00176981" w:rsidRPr="00934BA0" w14:paraId="7D67B9B5" w14:textId="77777777">
              <w:trPr>
                <w:gridAfter w:val="1"/>
                <w:wAfter w:w="36" w:type="dxa"/>
                <w:trHeight w:val="20"/>
              </w:trPr>
              <w:tc>
                <w:tcPr>
                  <w:tcW w:w="4637" w:type="dxa"/>
                  <w:gridSpan w:val="5"/>
                  <w:tcBorders>
                    <w:top w:val="nil"/>
                    <w:left w:val="nil"/>
                    <w:bottom w:val="nil"/>
                    <w:right w:val="nil"/>
                  </w:tcBorders>
                </w:tcPr>
                <w:p w14:paraId="0C178576"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6927E476" w14:textId="77777777">
              <w:tc>
                <w:tcPr>
                  <w:tcW w:w="477" w:type="dxa"/>
                  <w:tcBorders>
                    <w:top w:val="nil"/>
                    <w:left w:val="nil"/>
                    <w:bottom w:val="nil"/>
                    <w:right w:val="nil"/>
                  </w:tcBorders>
                  <w:tcMar>
                    <w:top w:w="12" w:type="dxa"/>
                    <w:left w:w="12" w:type="dxa"/>
                    <w:bottom w:w="12" w:type="dxa"/>
                    <w:right w:w="12" w:type="dxa"/>
                  </w:tcMar>
                </w:tcPr>
                <w:p w14:paraId="0F4C5DA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913" w:type="dxa"/>
                  <w:tcBorders>
                    <w:top w:val="nil"/>
                    <w:left w:val="nil"/>
                    <w:bottom w:val="nil"/>
                    <w:right w:val="nil"/>
                  </w:tcBorders>
                  <w:tcMar>
                    <w:top w:w="12" w:type="dxa"/>
                    <w:left w:w="12" w:type="dxa"/>
                    <w:bottom w:w="12" w:type="dxa"/>
                    <w:right w:w="12" w:type="dxa"/>
                  </w:tcMar>
                </w:tcPr>
                <w:p w14:paraId="7FB17DBF"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240" w:type="dxa"/>
                  <w:tcBorders>
                    <w:top w:val="nil"/>
                    <w:left w:val="nil"/>
                    <w:bottom w:val="nil"/>
                    <w:right w:val="nil"/>
                  </w:tcBorders>
                  <w:tcMar>
                    <w:top w:w="12" w:type="dxa"/>
                    <w:left w:w="12" w:type="dxa"/>
                    <w:bottom w:w="12" w:type="dxa"/>
                    <w:right w:w="12" w:type="dxa"/>
                  </w:tcMar>
                </w:tcPr>
                <w:p w14:paraId="5731FD6C"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p>
              </w:tc>
              <w:tc>
                <w:tcPr>
                  <w:tcW w:w="3043" w:type="dxa"/>
                  <w:gridSpan w:val="3"/>
                  <w:tcBorders>
                    <w:top w:val="nil"/>
                    <w:left w:val="nil"/>
                    <w:bottom w:val="nil"/>
                    <w:right w:val="nil"/>
                  </w:tcBorders>
                  <w:tcMar>
                    <w:top w:w="12" w:type="dxa"/>
                    <w:left w:w="12" w:type="dxa"/>
                    <w:bottom w:w="12" w:type="dxa"/>
                    <w:right w:w="12" w:type="dxa"/>
                  </w:tcMar>
                </w:tcPr>
                <w:p w14:paraId="33D40DF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w:t>
                  </w:r>
                </w:p>
              </w:tc>
            </w:tr>
            <w:tr w:rsidR="00176981" w:rsidRPr="00934BA0" w14:paraId="323B55B6" w14:textId="77777777">
              <w:tc>
                <w:tcPr>
                  <w:tcW w:w="477" w:type="dxa"/>
                  <w:tcBorders>
                    <w:top w:val="nil"/>
                    <w:left w:val="nil"/>
                    <w:bottom w:val="nil"/>
                    <w:right w:val="nil"/>
                  </w:tcBorders>
                  <w:tcMar>
                    <w:top w:w="12" w:type="dxa"/>
                    <w:left w:w="12" w:type="dxa"/>
                    <w:bottom w:w="12" w:type="dxa"/>
                    <w:right w:w="12" w:type="dxa"/>
                  </w:tcMar>
                </w:tcPr>
                <w:p w14:paraId="3A74841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13" w:type="dxa"/>
                  <w:tcBorders>
                    <w:top w:val="nil"/>
                    <w:left w:val="nil"/>
                    <w:bottom w:val="nil"/>
                    <w:right w:val="nil"/>
                  </w:tcBorders>
                  <w:tcMar>
                    <w:top w:w="12" w:type="dxa"/>
                    <w:left w:w="12" w:type="dxa"/>
                    <w:bottom w:w="12" w:type="dxa"/>
                    <w:right w:w="12" w:type="dxa"/>
                  </w:tcMar>
                </w:tcPr>
                <w:p w14:paraId="22FD5967"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240" w:type="dxa"/>
                  <w:tcBorders>
                    <w:top w:val="nil"/>
                    <w:left w:val="nil"/>
                    <w:bottom w:val="nil"/>
                    <w:right w:val="nil"/>
                  </w:tcBorders>
                  <w:tcMar>
                    <w:top w:w="12" w:type="dxa"/>
                    <w:left w:w="12" w:type="dxa"/>
                    <w:bottom w:w="12" w:type="dxa"/>
                    <w:right w:w="12" w:type="dxa"/>
                  </w:tcMar>
                </w:tcPr>
                <w:p w14:paraId="6C5B8A79"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43" w:type="dxa"/>
                  <w:gridSpan w:val="3"/>
                  <w:tcBorders>
                    <w:top w:val="nil"/>
                    <w:left w:val="nil"/>
                    <w:bottom w:val="nil"/>
                    <w:right w:val="nil"/>
                  </w:tcBorders>
                  <w:tcMar>
                    <w:top w:w="12" w:type="dxa"/>
                    <w:left w:w="12" w:type="dxa"/>
                    <w:bottom w:w="12" w:type="dxa"/>
                    <w:right w:w="12" w:type="dxa"/>
                  </w:tcMar>
                </w:tcPr>
                <w:p w14:paraId="0EDC3DC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максимальний розмір штрафу за зловживання на оптовому енергетичному ринку, передбачений чинним законодавством;</w:t>
                  </w:r>
                </w:p>
              </w:tc>
            </w:tr>
            <w:tr w:rsidR="00176981" w:rsidRPr="00934BA0" w14:paraId="3A7F819D" w14:textId="77777777">
              <w:tc>
                <w:tcPr>
                  <w:tcW w:w="477" w:type="dxa"/>
                  <w:tcBorders>
                    <w:top w:val="nil"/>
                    <w:left w:val="nil"/>
                    <w:bottom w:val="nil"/>
                    <w:right w:val="nil"/>
                  </w:tcBorders>
                  <w:tcMar>
                    <w:top w:w="12" w:type="dxa"/>
                    <w:left w:w="12" w:type="dxa"/>
                    <w:bottom w:w="12" w:type="dxa"/>
                    <w:right w:w="12" w:type="dxa"/>
                  </w:tcMar>
                </w:tcPr>
                <w:p w14:paraId="2953ED1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13" w:type="dxa"/>
                  <w:tcBorders>
                    <w:top w:val="nil"/>
                    <w:left w:val="nil"/>
                    <w:bottom w:val="nil"/>
                    <w:right w:val="nil"/>
                  </w:tcBorders>
                  <w:tcMar>
                    <w:top w:w="12" w:type="dxa"/>
                    <w:left w:w="12" w:type="dxa"/>
                    <w:bottom w:w="12" w:type="dxa"/>
                    <w:right w:w="12" w:type="dxa"/>
                  </w:tcMar>
                </w:tcPr>
                <w:p w14:paraId="13BBCAF3"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Dmg</m:t>
                      </m:r>
                    </m:oMath>
                  </m:oMathPara>
                </w:p>
              </w:tc>
              <w:tc>
                <w:tcPr>
                  <w:tcW w:w="240" w:type="dxa"/>
                  <w:tcBorders>
                    <w:top w:val="nil"/>
                    <w:left w:val="nil"/>
                    <w:bottom w:val="nil"/>
                    <w:right w:val="nil"/>
                  </w:tcBorders>
                  <w:tcMar>
                    <w:top w:w="12" w:type="dxa"/>
                    <w:left w:w="12" w:type="dxa"/>
                    <w:bottom w:w="12" w:type="dxa"/>
                    <w:right w:w="12" w:type="dxa"/>
                  </w:tcMar>
                </w:tcPr>
                <w:p w14:paraId="26659137"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43" w:type="dxa"/>
                  <w:gridSpan w:val="3"/>
                  <w:tcBorders>
                    <w:top w:val="nil"/>
                    <w:left w:val="nil"/>
                    <w:bottom w:val="nil"/>
                    <w:right w:val="nil"/>
                  </w:tcBorders>
                  <w:tcMar>
                    <w:top w:w="12" w:type="dxa"/>
                    <w:left w:w="12" w:type="dxa"/>
                    <w:bottom w:w="12" w:type="dxa"/>
                    <w:right w:w="12" w:type="dxa"/>
                  </w:tcMar>
                </w:tcPr>
                <w:p w14:paraId="2180A2A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завданої шкоди або потенційного доходу (у разі можливості встановлення такої шкоди або доходу), наведений у пункті 3.2.6 цієї глави, %.</w:t>
                  </w:r>
                </w:p>
                <w:p w14:paraId="5EECB8E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bl>
          <w:p w14:paraId="489C473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2E65DB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14B136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D749A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511BB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3.2.3. Початковий розмір штрафу розраховується на основі оцінки серйозності зловживання за формулою</w:t>
            </w:r>
          </w:p>
          <w:p w14:paraId="1BA068B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3DCE66D"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=Pmin +</m:t>
              </m:r>
              <m:d>
                <m:dPr>
                  <m:ctrlPr>
                    <w:rPr>
                      <w:rFonts w:ascii="Cambria Math" w:eastAsia="Cambria Math" w:hAnsi="Cambria Math" w:cs="Times New Roman"/>
                      <w:color w:val="000000" w:themeColor="text1"/>
                      <w:sz w:val="20"/>
                      <w:szCs w:val="20"/>
                      <w:lang w:val="uk-UA"/>
                    </w:rPr>
                  </m:ctrlPr>
                </m:dPr>
                <m:e>
                  <m:r>
                    <w:rPr>
                      <w:rFonts w:ascii="Cambria Math" w:eastAsia="Cambria Math" w:hAnsi="Cambria Math" w:cs="Times New Roman"/>
                      <w:color w:val="000000" w:themeColor="text1"/>
                      <w:sz w:val="20"/>
                      <w:szCs w:val="20"/>
                      <w:lang w:val="uk-UA"/>
                    </w:rPr>
                    <m:t xml:space="preserve">Dmg-Cost)×XX% </m:t>
                  </m:r>
                </m:e>
              </m:d>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min)</m:t>
                  </m:r>
                </m:sub>
              </m:sSub>
              <m:r>
                <w:rPr>
                  <w:rFonts w:ascii="Cambria Math" w:eastAsia="Cambria Math" w:hAnsi="Cambria Math" w:cs="Times New Roman"/>
                  <w:color w:val="000000" w:themeColor="text1"/>
                  <w:sz w:val="20"/>
                  <w:szCs w:val="20"/>
                  <w:lang w:val="uk-UA"/>
                </w:rPr>
                <m:t>×K%</m:t>
              </m:r>
            </m:oMath>
            <w:r w:rsidRPr="00934BA0">
              <w:rPr>
                <w:rFonts w:ascii="Times New Roman" w:eastAsia="Times New Roman" w:hAnsi="Times New Roman" w:cs="Times New Roman"/>
                <w:b/>
                <w:color w:val="000000" w:themeColor="text1"/>
                <w:sz w:val="20"/>
                <w:szCs w:val="20"/>
                <w:lang w:val="uk-UA"/>
              </w:rPr>
              <w:t>)</w:t>
            </w:r>
          </w:p>
          <w:p w14:paraId="7C80D02A"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де </w:t>
            </w:r>
          </w:p>
          <w:p w14:paraId="74BEE31A"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m:oMath>
              <m:r>
                <w:rPr>
                  <w:rFonts w:ascii="Cambria Math" w:eastAsia="Cambria Math" w:hAnsi="Cambria Math" w:cs="Times New Roman"/>
                  <w:color w:val="000000" w:themeColor="text1"/>
                  <w:sz w:val="20"/>
                  <w:szCs w:val="20"/>
                  <w:lang w:val="uk-UA"/>
                </w:rPr>
                <m:t>Pmin</m:t>
              </m:r>
            </m:oMath>
            <w:r w:rsidRPr="00934BA0">
              <w:rPr>
                <w:rFonts w:ascii="Times New Roman" w:eastAsia="Times New Roman" w:hAnsi="Times New Roman" w:cs="Times New Roman"/>
                <w:b/>
                <w:color w:val="000000" w:themeColor="text1"/>
                <w:sz w:val="20"/>
                <w:szCs w:val="20"/>
                <w:lang w:val="uk-UA"/>
              </w:rPr>
              <w:t xml:space="preserve"> – мінімальний розмір штрафу, встановлений для відповідного виду зловживання, наведений в п. 3.2.5.</w:t>
            </w:r>
          </w:p>
          <w:p w14:paraId="5A1B426C"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ХХ –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w:t>
            </w:r>
          </w:p>
          <w:p w14:paraId="62D00B50"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m:oMath>
              <m:r>
                <w:rPr>
                  <w:rFonts w:ascii="Cambria Math" w:eastAsia="Cambria Math" w:hAnsi="Cambria Math" w:cs="Times New Roman"/>
                  <w:color w:val="000000" w:themeColor="text1"/>
                  <w:sz w:val="20"/>
                  <w:szCs w:val="20"/>
                  <w:lang w:val="uk-UA"/>
                </w:rPr>
                <m:t>Dmg</m:t>
              </m:r>
            </m:oMath>
            <w:r w:rsidRPr="00934BA0">
              <w:rPr>
                <w:rFonts w:ascii="Times New Roman" w:eastAsia="Times New Roman" w:hAnsi="Times New Roman" w:cs="Times New Roman"/>
                <w:b/>
                <w:color w:val="000000" w:themeColor="text1"/>
                <w:sz w:val="20"/>
                <w:szCs w:val="20"/>
                <w:lang w:val="uk-UA"/>
              </w:rPr>
              <w:t xml:space="preserve"> – розмір завданої шкоди або потенційного доходу (у разі можливості встановлення такої шкоди або доходу);</w:t>
            </w:r>
          </w:p>
          <w:p w14:paraId="624EF359" w14:textId="77777777" w:rsidR="00176981" w:rsidRPr="00934BA0" w:rsidRDefault="00176981" w:rsidP="00176981">
            <w:pPr>
              <w:widowControl/>
              <w:pBdr>
                <w:top w:val="nil"/>
                <w:left w:val="nil"/>
                <w:bottom w:val="nil"/>
                <w:right w:val="nil"/>
                <w:between w:val="nil"/>
              </w:pBdr>
              <w:spacing w:after="0" w:line="240" w:lineRule="auto"/>
              <w:ind w:firstLine="459"/>
              <w:jc w:val="both"/>
              <w:rPr>
                <w:rFonts w:ascii="Times New Roman" w:eastAsia="Times New Roman" w:hAnsi="Times New Roman" w:cs="Times New Roman"/>
                <w:b/>
                <w:color w:val="000000" w:themeColor="text1"/>
                <w:sz w:val="20"/>
                <w:szCs w:val="20"/>
                <w:lang w:val="uk-UA"/>
              </w:rPr>
            </w:pPr>
            <m:oMath>
              <m:r>
                <w:rPr>
                  <w:rFonts w:ascii="Cambria Math" w:eastAsia="Cambria Math" w:hAnsi="Cambria Math" w:cs="Times New Roman"/>
                  <w:color w:val="000000" w:themeColor="text1"/>
                  <w:sz w:val="20"/>
                  <w:szCs w:val="20"/>
                  <w:lang w:val="uk-UA"/>
                </w:rPr>
                <m:t>Cost</m:t>
              </m:r>
            </m:oMath>
            <w:r w:rsidRPr="00934BA0">
              <w:rPr>
                <w:rFonts w:ascii="Times New Roman" w:eastAsia="Times New Roman" w:hAnsi="Times New Roman" w:cs="Times New Roman"/>
                <w:b/>
                <w:color w:val="000000" w:themeColor="text1"/>
                <w:sz w:val="20"/>
                <w:szCs w:val="20"/>
                <w:lang w:val="uk-UA"/>
              </w:rPr>
              <w:t xml:space="preserve"> – розмір витрат, прямо чи непрямо (опосередковано) пов’язаних з порушенням;</w:t>
            </w:r>
          </w:p>
          <w:p w14:paraId="09DA7DC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m:oMath>
              <m:r>
                <w:rPr>
                  <w:rFonts w:ascii="Cambria Math" w:eastAsia="Cambria Math" w:hAnsi="Cambria Math" w:cs="Times New Roman"/>
                  <w:color w:val="000000" w:themeColor="text1"/>
                  <w:sz w:val="20"/>
                  <w:szCs w:val="20"/>
                  <w:lang w:val="uk-UA"/>
                </w:rPr>
                <m:t>K</m:t>
              </m:r>
            </m:oMath>
            <w:r w:rsidRPr="00934BA0">
              <w:rPr>
                <w:rFonts w:ascii="Times New Roman" w:eastAsia="Times New Roman" w:hAnsi="Times New Roman" w:cs="Times New Roman"/>
                <w:b/>
                <w:color w:val="000000" w:themeColor="text1"/>
                <w:sz w:val="20"/>
                <w:szCs w:val="20"/>
                <w:lang w:val="uk-UA"/>
              </w:rPr>
              <w:t xml:space="preserve"> – % коефіцієнт, що встановлюється відповідно до п. 3.2.6.</w:t>
            </w:r>
          </w:p>
          <w:p w14:paraId="1E1799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6000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0B81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46C56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B2F9881"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6BFA79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0BB912"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3.2.3. Початковий розмір штрафу розраховується на основі оцінки серйозності зловживання за формулою </w:t>
            </w:r>
          </w:p>
          <w:p w14:paraId="73C78907"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𝑃𝑏𝑎𝑠𝑖𝑐</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(4) </w:t>
            </w:r>
          </w:p>
          <w:p w14:paraId="48E0D92A"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xml:space="preserve"> –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 </w:t>
            </w:r>
          </w:p>
          <w:p w14:paraId="74F8085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максимальний розмір штрафу за зловживання на оптовому енергетичному ринку, передбачений чинним законодавством; </w:t>
            </w:r>
          </w:p>
          <w:p w14:paraId="6A648A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15F6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A72C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77676437"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3.2.3. Початковий розмір штрафу розраховується на основі оцінки серйозності зловживання за формулою </w:t>
            </w:r>
            <w:r w:rsidRPr="00934BA0">
              <w:rPr>
                <w:rFonts w:ascii="Cambria Math" w:eastAsia="Cambria Math" w:hAnsi="Cambria Math" w:cs="Cambria Math"/>
                <w:color w:val="000000" w:themeColor="text1"/>
                <w:sz w:val="20"/>
                <w:szCs w:val="20"/>
                <w:lang w:val="uk-UA"/>
              </w:rPr>
              <w:t>𝑃𝑏𝑎𝑠𝑖𝑐</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𝐷𝑚𝑔</w:t>
            </w:r>
            <w:r w:rsidRPr="00934BA0">
              <w:rPr>
                <w:rFonts w:ascii="Times New Roman" w:eastAsia="Times New Roman" w:hAnsi="Times New Roman" w:cs="Times New Roman"/>
                <w:color w:val="000000" w:themeColor="text1"/>
                <w:sz w:val="20"/>
                <w:szCs w:val="20"/>
                <w:lang w:val="uk-UA"/>
              </w:rPr>
              <w:t>) (4)</w:t>
            </w:r>
          </w:p>
          <w:p w14:paraId="547C825F"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strike/>
                <w:color w:val="000000" w:themeColor="text1"/>
                <w:sz w:val="20"/>
                <w:szCs w:val="20"/>
                <w:lang w:val="uk-UA"/>
              </w:rPr>
              <w:t>відсоток серйозності зловживання</w:t>
            </w:r>
            <w:r w:rsidRPr="00934BA0">
              <w:rPr>
                <w:rFonts w:ascii="Times New Roman" w:eastAsia="Times New Roman" w:hAnsi="Times New Roman" w:cs="Times New Roman"/>
                <w:color w:val="000000" w:themeColor="text1"/>
                <w:sz w:val="20"/>
                <w:szCs w:val="20"/>
                <w:lang w:val="uk-UA"/>
              </w:rPr>
              <w:t xml:space="preserve"> </w:t>
            </w:r>
          </w:p>
          <w:p w14:paraId="47A2620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коефіцієнт серйозність зловживання</w:t>
            </w:r>
            <w:r w:rsidRPr="00934BA0">
              <w:rPr>
                <w:rFonts w:ascii="Times New Roman" w:eastAsia="Times New Roman" w:hAnsi="Times New Roman" w:cs="Times New Roman"/>
                <w:color w:val="000000" w:themeColor="text1"/>
                <w:sz w:val="20"/>
                <w:szCs w:val="20"/>
                <w:lang w:val="uk-UA"/>
              </w:rPr>
              <w:t xml:space="preserve">, що </w:t>
            </w:r>
            <w:r w:rsidRPr="00934BA0">
              <w:rPr>
                <w:rFonts w:ascii="Times New Roman" w:eastAsia="Times New Roman" w:hAnsi="Times New Roman" w:cs="Times New Roman"/>
                <w:b/>
                <w:color w:val="000000" w:themeColor="text1"/>
                <w:sz w:val="20"/>
                <w:szCs w:val="20"/>
                <w:lang w:val="uk-UA"/>
              </w:rPr>
              <w:t>значення якого</w:t>
            </w:r>
            <w:r w:rsidRPr="00934BA0">
              <w:rPr>
                <w:rFonts w:ascii="Times New Roman" w:eastAsia="Times New Roman" w:hAnsi="Times New Roman" w:cs="Times New Roman"/>
                <w:color w:val="000000" w:themeColor="text1"/>
                <w:sz w:val="20"/>
                <w:szCs w:val="20"/>
                <w:lang w:val="uk-UA"/>
              </w:rPr>
              <w:t xml:space="preserve"> визначається за результатами оцінки серйозності зловживання, яка здійснюється у порядку, визначеному пунктом 3.2.5 цієї глави,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в.о.</w:t>
            </w:r>
            <w:r w:rsidRPr="00934BA0">
              <w:rPr>
                <w:rFonts w:ascii="Times New Roman" w:eastAsia="Times New Roman" w:hAnsi="Times New Roman" w:cs="Times New Roman"/>
                <w:color w:val="000000" w:themeColor="text1"/>
                <w:sz w:val="20"/>
                <w:szCs w:val="20"/>
                <w:lang w:val="uk-UA"/>
              </w:rPr>
              <w:t xml:space="preserve">;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максимальний розмір штрафу за зловживання на оптовому енергетичному ринку, передбачений чинним законодавством</w:t>
            </w:r>
            <w:r w:rsidRPr="00934BA0">
              <w:rPr>
                <w:rFonts w:ascii="Times New Roman" w:eastAsia="Times New Roman" w:hAnsi="Times New Roman" w:cs="Times New Roman"/>
                <w:b/>
                <w:color w:val="000000" w:themeColor="text1"/>
                <w:sz w:val="20"/>
                <w:szCs w:val="20"/>
                <w:lang w:val="uk-UA"/>
              </w:rPr>
              <w:t>, грн</w:t>
            </w:r>
            <w:r w:rsidRPr="00934BA0">
              <w:rPr>
                <w:rFonts w:ascii="Times New Roman" w:eastAsia="Times New Roman" w:hAnsi="Times New Roman" w:cs="Times New Roman"/>
                <w:color w:val="000000" w:themeColor="text1"/>
                <w:sz w:val="20"/>
                <w:szCs w:val="20"/>
                <w:lang w:val="uk-UA"/>
              </w:rPr>
              <w:t xml:space="preserve">; </w:t>
            </w:r>
            <w:r w:rsidRPr="00934BA0">
              <w:rPr>
                <w:rFonts w:ascii="Cambria Math" w:eastAsia="Cambria Math" w:hAnsi="Cambria Math" w:cs="Cambria Math"/>
                <w:color w:val="000000" w:themeColor="text1"/>
                <w:sz w:val="20"/>
                <w:szCs w:val="20"/>
                <w:lang w:val="uk-UA"/>
              </w:rPr>
              <w:t>𝐷𝑚𝑔</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strike/>
                <w:color w:val="000000" w:themeColor="text1"/>
                <w:sz w:val="20"/>
                <w:szCs w:val="20"/>
                <w:lang w:val="uk-UA"/>
              </w:rPr>
              <w:t>відсоток завданої шкоди або потенційного доходу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коефіцієнт завданої шкоди </w:t>
            </w:r>
            <w:r w:rsidRPr="00934BA0">
              <w:rPr>
                <w:rFonts w:ascii="Times New Roman" w:eastAsia="Times New Roman" w:hAnsi="Times New Roman" w:cs="Times New Roman"/>
                <w:b/>
                <w:color w:val="000000" w:themeColor="text1"/>
                <w:sz w:val="20"/>
                <w:szCs w:val="20"/>
                <w:lang w:val="uk-UA"/>
              </w:rPr>
              <w:lastRenderedPageBreak/>
              <w:t xml:space="preserve">або потенційного доходу </w:t>
            </w:r>
            <w:r w:rsidRPr="00934BA0">
              <w:rPr>
                <w:rFonts w:ascii="Times New Roman" w:eastAsia="Times New Roman" w:hAnsi="Times New Roman" w:cs="Times New Roman"/>
                <w:color w:val="000000" w:themeColor="text1"/>
                <w:sz w:val="20"/>
                <w:szCs w:val="20"/>
                <w:lang w:val="uk-UA"/>
              </w:rPr>
              <w:t xml:space="preserve">(у разі можливості встановлення такої шкоди або доходу), наведений у пункті 3.2.6 цієї глави,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в.о.. </w:t>
            </w:r>
          </w:p>
          <w:p w14:paraId="3B97BFD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47A7B3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A70D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B2A9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141E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D925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7FF4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D915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1380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41BB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B775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1953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9B40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FAB3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D37F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DF81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8A92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24FF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79B1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97CC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7C16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833E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F5B7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9E5F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CB78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D4F2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6268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5D2A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425E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400F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AAE8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9F3D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FD81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52E0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8D30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8032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270D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4FBB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D39C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2FE3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498E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E223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76E784F" w14:textId="77777777" w:rsidR="00176981" w:rsidRPr="00934BA0" w:rsidRDefault="00176981" w:rsidP="00176981">
            <w:pPr>
              <w:widowControl/>
              <w:numPr>
                <w:ilvl w:val="1"/>
                <w:numId w:val="7"/>
              </w:numPr>
              <w:pBdr>
                <w:top w:val="nil"/>
                <w:left w:val="nil"/>
                <w:bottom w:val="nil"/>
                <w:right w:val="nil"/>
                <w:between w:val="nil"/>
              </w:pBd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3.2.3. Початковий розмір штрафу </w:t>
            </w:r>
            <w:r w:rsidRPr="00934BA0">
              <w:rPr>
                <w:rFonts w:ascii="Times New Roman" w:eastAsia="Times New Roman" w:hAnsi="Times New Roman" w:cs="Times New Roman"/>
                <w:b/>
                <w:color w:val="000000" w:themeColor="text1"/>
                <w:sz w:val="20"/>
                <w:szCs w:val="20"/>
                <w:lang w:val="uk-UA"/>
              </w:rPr>
              <w:t>за зловживання</w:t>
            </w:r>
            <w:r w:rsidRPr="00934BA0">
              <w:rPr>
                <w:rFonts w:ascii="Times New Roman" w:eastAsia="Times New Roman" w:hAnsi="Times New Roman" w:cs="Times New Roman"/>
                <w:color w:val="000000" w:themeColor="text1"/>
                <w:sz w:val="20"/>
                <w:szCs w:val="20"/>
                <w:lang w:val="uk-UA"/>
              </w:rPr>
              <w:t xml:space="preserve"> розраховується на основі оцінки серйозності </w:t>
            </w:r>
            <w:r w:rsidRPr="00934BA0">
              <w:rPr>
                <w:rFonts w:ascii="Times New Roman" w:eastAsia="Times New Roman" w:hAnsi="Times New Roman" w:cs="Times New Roman"/>
                <w:b/>
                <w:color w:val="000000" w:themeColor="text1"/>
                <w:sz w:val="20"/>
                <w:szCs w:val="20"/>
                <w:lang w:val="uk-UA"/>
              </w:rPr>
              <w:t>такого</w:t>
            </w:r>
            <w:r w:rsidRPr="00934BA0">
              <w:rPr>
                <w:rFonts w:ascii="Times New Roman" w:eastAsia="Times New Roman" w:hAnsi="Times New Roman" w:cs="Times New Roman"/>
                <w:color w:val="000000" w:themeColor="text1"/>
                <w:sz w:val="20"/>
                <w:szCs w:val="20"/>
                <w:lang w:val="uk-UA"/>
              </w:rPr>
              <w:t xml:space="preserve"> зловживання за формулою</w:t>
            </w:r>
          </w:p>
          <w:p w14:paraId="540A3B6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p w14:paraId="27969E7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849005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39FA2D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E35D3CA"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20AB82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046E2B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A73812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C2FBC9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tbl>
            <w:tblPr>
              <w:tblStyle w:val="affff7"/>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77"/>
              <w:gridCol w:w="332"/>
              <w:gridCol w:w="3928"/>
            </w:tblGrid>
            <w:tr w:rsidR="00176981" w:rsidRPr="00934BA0" w14:paraId="45FB098A" w14:textId="77777777">
              <w:tc>
                <w:tcPr>
                  <w:tcW w:w="877" w:type="dxa"/>
                  <w:tcBorders>
                    <w:top w:val="nil"/>
                    <w:left w:val="nil"/>
                    <w:bottom w:val="nil"/>
                    <w:right w:val="nil"/>
                  </w:tcBorders>
                </w:tcPr>
                <w:p w14:paraId="0E62E8DD"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332" w:type="dxa"/>
                  <w:tcBorders>
                    <w:top w:val="nil"/>
                    <w:left w:val="nil"/>
                    <w:bottom w:val="nil"/>
                    <w:right w:val="nil"/>
                  </w:tcBorders>
                </w:tcPr>
                <w:p w14:paraId="038C315E"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928" w:type="dxa"/>
                  <w:tcBorders>
                    <w:top w:val="nil"/>
                    <w:left w:val="nil"/>
                    <w:bottom w:val="nil"/>
                    <w:right w:val="nil"/>
                  </w:tcBorders>
                </w:tcPr>
                <w:p w14:paraId="344E96C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максимальний розмір штрафу за зловживання на оптовому енергетичному ринку, </w:t>
                  </w:r>
                  <w:r w:rsidRPr="00934BA0">
                    <w:rPr>
                      <w:rFonts w:ascii="Times New Roman" w:eastAsia="Times New Roman" w:hAnsi="Times New Roman" w:cs="Times New Roman"/>
                      <w:b/>
                      <w:color w:val="000000" w:themeColor="text1"/>
                      <w:sz w:val="20"/>
                      <w:szCs w:val="20"/>
                      <w:lang w:val="uk-UA"/>
                    </w:rPr>
                    <w:t>визначений згідно з п.3.6.2 цього Порядку</w:t>
                  </w:r>
                  <w:r w:rsidRPr="00934BA0">
                    <w:rPr>
                      <w:rFonts w:ascii="Times New Roman" w:eastAsia="Times New Roman" w:hAnsi="Times New Roman" w:cs="Times New Roman"/>
                      <w:color w:val="000000" w:themeColor="text1"/>
                      <w:sz w:val="20"/>
                      <w:szCs w:val="20"/>
                      <w:lang w:val="uk-UA"/>
                    </w:rPr>
                    <w:t>;</w:t>
                  </w:r>
                </w:p>
              </w:tc>
            </w:tr>
          </w:tbl>
          <w:p w14:paraId="4AA9C4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DBCD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5956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476D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2E1E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43AC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349A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2551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A5E7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AA5B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7C10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856B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7385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DC29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42ED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8D03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C7A3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D8BB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9AE8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C77E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3E40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2D30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B549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D5E7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1FD1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A983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209D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477C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854F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7B8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B22C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6B0F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5192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6C97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EE93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A8C5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AEFD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30A1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A696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E2B1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BF19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53FC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0ECB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9D38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9B03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E6D1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F9C3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D2ED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E2A5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E3CB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F57D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E2F5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F2A8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48F2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9B8C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7137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598B8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tbl>
            <w:tblPr>
              <w:tblStyle w:val="affff8"/>
              <w:tblW w:w="513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54"/>
              <w:gridCol w:w="859"/>
              <w:gridCol w:w="295"/>
              <w:gridCol w:w="2993"/>
              <w:gridCol w:w="22"/>
              <w:gridCol w:w="489"/>
              <w:gridCol w:w="24"/>
            </w:tblGrid>
            <w:tr w:rsidR="00176981" w:rsidRPr="00934BA0" w14:paraId="25BFAF00" w14:textId="77777777">
              <w:tc>
                <w:tcPr>
                  <w:tcW w:w="4624" w:type="dxa"/>
                  <w:gridSpan w:val="5"/>
                  <w:tcBorders>
                    <w:top w:val="nil"/>
                    <w:left w:val="nil"/>
                    <w:bottom w:val="nil"/>
                    <w:right w:val="nil"/>
                  </w:tcBorders>
                </w:tcPr>
                <w:p w14:paraId="464B389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3.2.3. Початковий розмір штрафу розраховується на основі оцінки серйозності зловживання за формулою</w:t>
                  </w:r>
                </w:p>
              </w:tc>
              <w:tc>
                <w:tcPr>
                  <w:tcW w:w="513" w:type="dxa"/>
                  <w:gridSpan w:val="2"/>
                  <w:tcBorders>
                    <w:top w:val="nil"/>
                    <w:left w:val="nil"/>
                    <w:bottom w:val="nil"/>
                    <w:right w:val="nil"/>
                  </w:tcBorders>
                </w:tcPr>
                <w:p w14:paraId="4EC63A8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r w:rsidR="00176981" w:rsidRPr="00934BA0" w14:paraId="389F4997" w14:textId="77777777">
              <w:trPr>
                <w:gridAfter w:val="1"/>
                <w:wAfter w:w="24" w:type="dxa"/>
              </w:trPr>
              <w:tc>
                <w:tcPr>
                  <w:tcW w:w="4602" w:type="dxa"/>
                  <w:gridSpan w:val="4"/>
                  <w:tcBorders>
                    <w:top w:val="nil"/>
                    <w:left w:val="nil"/>
                    <w:bottom w:val="nil"/>
                    <w:right w:val="nil"/>
                  </w:tcBorders>
                </w:tcPr>
                <w:p w14:paraId="45A94CB2"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i/>
                      <w:color w:val="000000" w:themeColor="text1"/>
                      <w:sz w:val="20"/>
                      <w:szCs w:val="20"/>
                      <w:lang w:val="uk-UA"/>
                    </w:rPr>
                  </w:pP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r>
                          <w:rPr>
                            <w:rFonts w:ascii="Cambria Math" w:eastAsia="Cambria Math" w:hAnsi="Cambria Math" w:cs="Times New Roman"/>
                            <w:color w:val="000000" w:themeColor="text1"/>
                            <w:sz w:val="20"/>
                            <w:szCs w:val="20"/>
                            <w:lang w:val="uk-UA"/>
                          </w:rPr>
                          <m:t>×XX /100</m:t>
                        </m:r>
                      </m:e>
                    </m:d>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шк</m:t>
                        </m:r>
                      </m:sub>
                    </m:sSub>
                    <m:r>
                      <w:rPr>
                        <w:rFonts w:ascii="Cambria Math" w:eastAsia="Cambria Math" w:hAnsi="Cambria Math" w:cs="Times New Roman"/>
                        <w:color w:val="000000" w:themeColor="text1"/>
                        <w:sz w:val="20"/>
                        <w:szCs w:val="20"/>
                        <w:lang w:val="uk-UA"/>
                      </w:rPr>
                      <m:t>×К</m:t>
                    </m:r>
                  </m:oMath>
                  <w:r w:rsidRPr="00934BA0">
                    <w:rPr>
                      <w:rFonts w:ascii="Times New Roman" w:eastAsia="Times New Roman" w:hAnsi="Times New Roman" w:cs="Times New Roman"/>
                      <w:b/>
                      <w:color w:val="000000" w:themeColor="text1"/>
                      <w:sz w:val="20"/>
                      <w:szCs w:val="20"/>
                      <w:lang w:val="uk-UA"/>
                    </w:rPr>
                    <w:t>)</w:t>
                  </w:r>
                </w:p>
              </w:tc>
              <w:tc>
                <w:tcPr>
                  <w:tcW w:w="511" w:type="dxa"/>
                  <w:gridSpan w:val="2"/>
                  <w:tcBorders>
                    <w:top w:val="nil"/>
                    <w:left w:val="nil"/>
                    <w:bottom w:val="nil"/>
                    <w:right w:val="nil"/>
                  </w:tcBorders>
                </w:tcPr>
                <w:p w14:paraId="0AF01D4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w:t>
                  </w:r>
                </w:p>
              </w:tc>
            </w:tr>
            <w:tr w:rsidR="00176981" w:rsidRPr="00934BA0" w14:paraId="3D47C1ED" w14:textId="77777777">
              <w:trPr>
                <w:gridAfter w:val="1"/>
                <w:wAfter w:w="24" w:type="dxa"/>
                <w:trHeight w:val="20"/>
              </w:trPr>
              <w:tc>
                <w:tcPr>
                  <w:tcW w:w="5113" w:type="dxa"/>
                  <w:gridSpan w:val="6"/>
                  <w:tcBorders>
                    <w:top w:val="nil"/>
                    <w:left w:val="nil"/>
                    <w:bottom w:val="nil"/>
                    <w:right w:val="nil"/>
                  </w:tcBorders>
                </w:tcPr>
                <w:p w14:paraId="51D6ECD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609F79B4" w14:textId="77777777">
              <w:tc>
                <w:tcPr>
                  <w:tcW w:w="454" w:type="dxa"/>
                  <w:tcBorders>
                    <w:top w:val="nil"/>
                    <w:left w:val="nil"/>
                    <w:bottom w:val="nil"/>
                    <w:right w:val="nil"/>
                  </w:tcBorders>
                  <w:tcMar>
                    <w:top w:w="12" w:type="dxa"/>
                    <w:left w:w="12" w:type="dxa"/>
                    <w:bottom w:w="12" w:type="dxa"/>
                    <w:right w:w="12" w:type="dxa"/>
                  </w:tcMar>
                </w:tcPr>
                <w:p w14:paraId="04E77D3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59" w:type="dxa"/>
                  <w:tcBorders>
                    <w:top w:val="nil"/>
                    <w:left w:val="nil"/>
                    <w:bottom w:val="nil"/>
                    <w:right w:val="nil"/>
                  </w:tcBorders>
                  <w:tcMar>
                    <w:top w:w="12" w:type="dxa"/>
                    <w:left w:w="12" w:type="dxa"/>
                    <w:bottom w:w="12" w:type="dxa"/>
                    <w:right w:w="12" w:type="dxa"/>
                  </w:tcMar>
                </w:tcPr>
                <w:p w14:paraId="3FBA56F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XX</m:t>
                      </m:r>
                    </m:oMath>
                  </m:oMathPara>
                </w:p>
              </w:tc>
              <w:tc>
                <w:tcPr>
                  <w:tcW w:w="295" w:type="dxa"/>
                  <w:tcBorders>
                    <w:top w:val="nil"/>
                    <w:left w:val="nil"/>
                    <w:bottom w:val="nil"/>
                    <w:right w:val="nil"/>
                  </w:tcBorders>
                  <w:tcMar>
                    <w:top w:w="12" w:type="dxa"/>
                    <w:left w:w="12" w:type="dxa"/>
                    <w:bottom w:w="12" w:type="dxa"/>
                    <w:right w:w="12" w:type="dxa"/>
                  </w:tcMar>
                </w:tcPr>
                <w:p w14:paraId="6AA7AC07"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c>
              <w:tc>
                <w:tcPr>
                  <w:tcW w:w="3529" w:type="dxa"/>
                  <w:gridSpan w:val="4"/>
                  <w:tcBorders>
                    <w:top w:val="nil"/>
                    <w:left w:val="nil"/>
                    <w:bottom w:val="nil"/>
                    <w:right w:val="nil"/>
                  </w:tcBorders>
                  <w:tcMar>
                    <w:top w:w="12" w:type="dxa"/>
                    <w:left w:w="12" w:type="dxa"/>
                    <w:bottom w:w="12" w:type="dxa"/>
                    <w:right w:w="12" w:type="dxa"/>
                  </w:tcMar>
                </w:tcPr>
                <w:p w14:paraId="3D7F885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w:t>
                  </w:r>
                </w:p>
              </w:tc>
            </w:tr>
            <w:tr w:rsidR="00176981" w:rsidRPr="00934BA0" w14:paraId="2435D221" w14:textId="77777777">
              <w:tc>
                <w:tcPr>
                  <w:tcW w:w="454" w:type="dxa"/>
                  <w:tcBorders>
                    <w:top w:val="nil"/>
                    <w:left w:val="nil"/>
                    <w:bottom w:val="nil"/>
                    <w:right w:val="nil"/>
                  </w:tcBorders>
                  <w:tcMar>
                    <w:top w:w="12" w:type="dxa"/>
                    <w:left w:w="12" w:type="dxa"/>
                    <w:bottom w:w="12" w:type="dxa"/>
                    <w:right w:w="12" w:type="dxa"/>
                  </w:tcMar>
                </w:tcPr>
                <w:p w14:paraId="610CDC62"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c>
              <w:tc>
                <w:tcPr>
                  <w:tcW w:w="859" w:type="dxa"/>
                  <w:tcBorders>
                    <w:top w:val="nil"/>
                    <w:left w:val="nil"/>
                    <w:bottom w:val="nil"/>
                    <w:right w:val="nil"/>
                  </w:tcBorders>
                  <w:tcMar>
                    <w:top w:w="12" w:type="dxa"/>
                    <w:left w:w="12" w:type="dxa"/>
                    <w:bottom w:w="12" w:type="dxa"/>
                    <w:right w:w="12" w:type="dxa"/>
                  </w:tcMar>
                </w:tcPr>
                <w:p w14:paraId="456F8E51"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m:oMathPara>
                </w:p>
              </w:tc>
              <w:tc>
                <w:tcPr>
                  <w:tcW w:w="295" w:type="dxa"/>
                  <w:tcBorders>
                    <w:top w:val="nil"/>
                    <w:left w:val="nil"/>
                    <w:bottom w:val="nil"/>
                    <w:right w:val="nil"/>
                  </w:tcBorders>
                  <w:tcMar>
                    <w:top w:w="12" w:type="dxa"/>
                    <w:left w:w="12" w:type="dxa"/>
                    <w:bottom w:w="12" w:type="dxa"/>
                    <w:right w:w="12" w:type="dxa"/>
                  </w:tcMar>
                </w:tcPr>
                <w:p w14:paraId="63B396C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c>
              <w:tc>
                <w:tcPr>
                  <w:tcW w:w="3529" w:type="dxa"/>
                  <w:gridSpan w:val="4"/>
                  <w:tcBorders>
                    <w:top w:val="nil"/>
                    <w:left w:val="nil"/>
                    <w:bottom w:val="nil"/>
                    <w:right w:val="nil"/>
                  </w:tcBorders>
                  <w:tcMar>
                    <w:top w:w="12" w:type="dxa"/>
                    <w:left w:w="12" w:type="dxa"/>
                    <w:bottom w:w="12" w:type="dxa"/>
                    <w:right w:w="12" w:type="dxa"/>
                  </w:tcMar>
                </w:tcPr>
                <w:p w14:paraId="7BAC834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максимальний розмір штрафу за зловживання на оптовому енергетичному ринку, передбачений чинним законодавством;</w:t>
                  </w:r>
                </w:p>
              </w:tc>
            </w:tr>
            <w:tr w:rsidR="00176981" w:rsidRPr="00934BA0" w14:paraId="3FFDFD5F" w14:textId="77777777">
              <w:tc>
                <w:tcPr>
                  <w:tcW w:w="454" w:type="dxa"/>
                  <w:tcBorders>
                    <w:top w:val="nil"/>
                    <w:left w:val="nil"/>
                    <w:bottom w:val="nil"/>
                    <w:right w:val="nil"/>
                  </w:tcBorders>
                  <w:tcMar>
                    <w:top w:w="12" w:type="dxa"/>
                    <w:left w:w="12" w:type="dxa"/>
                    <w:bottom w:w="12" w:type="dxa"/>
                    <w:right w:w="12" w:type="dxa"/>
                  </w:tcMar>
                </w:tcPr>
                <w:p w14:paraId="3FCAF575"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c>
              <w:tc>
                <w:tcPr>
                  <w:tcW w:w="859" w:type="dxa"/>
                  <w:tcBorders>
                    <w:top w:val="nil"/>
                    <w:left w:val="nil"/>
                    <w:bottom w:val="nil"/>
                    <w:right w:val="nil"/>
                  </w:tcBorders>
                  <w:tcMar>
                    <w:top w:w="12" w:type="dxa"/>
                    <w:left w:w="12" w:type="dxa"/>
                    <w:bottom w:w="12" w:type="dxa"/>
                    <w:right w:w="12" w:type="dxa"/>
                  </w:tcMar>
                </w:tcPr>
                <w:p w14:paraId="68376F8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шк</m:t>
                          </m:r>
                        </m:sub>
                      </m:sSub>
                    </m:oMath>
                  </m:oMathPara>
                </w:p>
              </w:tc>
              <w:tc>
                <w:tcPr>
                  <w:tcW w:w="295" w:type="dxa"/>
                  <w:tcBorders>
                    <w:top w:val="nil"/>
                    <w:left w:val="nil"/>
                    <w:bottom w:val="nil"/>
                    <w:right w:val="nil"/>
                  </w:tcBorders>
                  <w:tcMar>
                    <w:top w:w="12" w:type="dxa"/>
                    <w:left w:w="12" w:type="dxa"/>
                    <w:bottom w:w="12" w:type="dxa"/>
                    <w:right w:w="12" w:type="dxa"/>
                  </w:tcMar>
                </w:tcPr>
                <w:p w14:paraId="31BF8390"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c>
              <w:tc>
                <w:tcPr>
                  <w:tcW w:w="3529" w:type="dxa"/>
                  <w:gridSpan w:val="4"/>
                  <w:tcBorders>
                    <w:top w:val="nil"/>
                    <w:left w:val="nil"/>
                    <w:bottom w:val="nil"/>
                    <w:right w:val="nil"/>
                  </w:tcBorders>
                  <w:tcMar>
                    <w:top w:w="12" w:type="dxa"/>
                    <w:left w:w="12" w:type="dxa"/>
                    <w:bottom w:w="12" w:type="dxa"/>
                    <w:right w:w="12" w:type="dxa"/>
                  </w:tcMar>
                </w:tcPr>
                <w:p w14:paraId="1B26F12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розмір завданої шкоди або неправомірно отриманого доходу (у разі можливості встановлення такої шкоди або доходу);</w:t>
                  </w:r>
                </w:p>
              </w:tc>
            </w:tr>
            <w:tr w:rsidR="00176981" w:rsidRPr="00934BA0" w14:paraId="6970CFE3" w14:textId="77777777">
              <w:tc>
                <w:tcPr>
                  <w:tcW w:w="454" w:type="dxa"/>
                  <w:tcBorders>
                    <w:top w:val="nil"/>
                    <w:left w:val="nil"/>
                    <w:bottom w:val="nil"/>
                    <w:right w:val="nil"/>
                  </w:tcBorders>
                  <w:tcMar>
                    <w:top w:w="12" w:type="dxa"/>
                    <w:left w:w="12" w:type="dxa"/>
                    <w:bottom w:w="12" w:type="dxa"/>
                    <w:right w:w="12" w:type="dxa"/>
                  </w:tcMar>
                </w:tcPr>
                <w:p w14:paraId="0DEDF2B1"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59" w:type="dxa"/>
                  <w:tcBorders>
                    <w:top w:val="nil"/>
                    <w:left w:val="nil"/>
                    <w:bottom w:val="nil"/>
                    <w:right w:val="nil"/>
                  </w:tcBorders>
                  <w:tcMar>
                    <w:top w:w="12" w:type="dxa"/>
                    <w:left w:w="12" w:type="dxa"/>
                    <w:bottom w:w="12" w:type="dxa"/>
                    <w:right w:w="12" w:type="dxa"/>
                  </w:tcMar>
                </w:tcPr>
                <w:p w14:paraId="7C842738"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К</m:t>
                      </m:r>
                    </m:oMath>
                  </m:oMathPara>
                </w:p>
              </w:tc>
              <w:tc>
                <w:tcPr>
                  <w:tcW w:w="295" w:type="dxa"/>
                  <w:tcBorders>
                    <w:top w:val="nil"/>
                    <w:left w:val="nil"/>
                    <w:bottom w:val="nil"/>
                    <w:right w:val="nil"/>
                  </w:tcBorders>
                  <w:tcMar>
                    <w:top w:w="12" w:type="dxa"/>
                    <w:left w:w="12" w:type="dxa"/>
                    <w:bottom w:w="12" w:type="dxa"/>
                    <w:right w:w="12" w:type="dxa"/>
                  </w:tcMar>
                </w:tcPr>
                <w:p w14:paraId="74E19503"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529" w:type="dxa"/>
                  <w:gridSpan w:val="4"/>
                  <w:tcBorders>
                    <w:top w:val="nil"/>
                    <w:left w:val="nil"/>
                    <w:bottom w:val="nil"/>
                    <w:right w:val="nil"/>
                  </w:tcBorders>
                  <w:tcMar>
                    <w:top w:w="12" w:type="dxa"/>
                    <w:left w:w="12" w:type="dxa"/>
                    <w:bottom w:w="12" w:type="dxa"/>
                    <w:right w:w="12" w:type="dxa"/>
                  </w:tcMar>
                </w:tcPr>
                <w:p w14:paraId="0D1E961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коефіцієнт відшкодування </w:t>
                  </w:r>
                  <w:r w:rsidRPr="00934BA0">
                    <w:rPr>
                      <w:rFonts w:ascii="Times New Roman" w:eastAsia="Times New Roman" w:hAnsi="Times New Roman" w:cs="Times New Roman"/>
                      <w:color w:val="000000" w:themeColor="text1"/>
                      <w:sz w:val="20"/>
                      <w:szCs w:val="20"/>
                      <w:lang w:val="uk-UA"/>
                    </w:rPr>
                    <w:t xml:space="preserve">завданої шкоди / </w:t>
                  </w:r>
                  <w:r w:rsidRPr="00934BA0">
                    <w:rPr>
                      <w:rFonts w:ascii="Times New Roman" w:eastAsia="Times New Roman" w:hAnsi="Times New Roman" w:cs="Times New Roman"/>
                      <w:b/>
                      <w:color w:val="000000" w:themeColor="text1"/>
                      <w:sz w:val="20"/>
                      <w:szCs w:val="20"/>
                      <w:lang w:val="uk-UA"/>
                    </w:rPr>
                    <w:t>поверення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отриманного доходу,</w:t>
                  </w:r>
                  <w:r w:rsidRPr="00934BA0">
                    <w:rPr>
                      <w:rFonts w:ascii="Times New Roman" w:eastAsia="Times New Roman" w:hAnsi="Times New Roman" w:cs="Times New Roman"/>
                      <w:color w:val="000000" w:themeColor="text1"/>
                      <w:sz w:val="20"/>
                      <w:szCs w:val="20"/>
                      <w:lang w:val="uk-UA"/>
                    </w:rPr>
                    <w:t xml:space="preserve"> наведений у пункті 3.2.6 цієї глави</w:t>
                  </w:r>
                  <w:r w:rsidRPr="00934BA0">
                    <w:rPr>
                      <w:rFonts w:ascii="Times New Roman" w:eastAsia="Times New Roman" w:hAnsi="Times New Roman" w:cs="Times New Roman"/>
                      <w:b/>
                      <w:color w:val="000000" w:themeColor="text1"/>
                      <w:sz w:val="20"/>
                      <w:szCs w:val="20"/>
                      <w:lang w:val="uk-UA"/>
                    </w:rPr>
                    <w:t>, відн.од.</w:t>
                  </w:r>
                </w:p>
              </w:tc>
            </w:tr>
            <w:tr w:rsidR="00176981" w:rsidRPr="00934BA0" w14:paraId="6D9BBA41" w14:textId="77777777">
              <w:tc>
                <w:tcPr>
                  <w:tcW w:w="454" w:type="dxa"/>
                  <w:tcBorders>
                    <w:top w:val="nil"/>
                    <w:left w:val="nil"/>
                    <w:bottom w:val="nil"/>
                    <w:right w:val="nil"/>
                  </w:tcBorders>
                  <w:tcMar>
                    <w:top w:w="12" w:type="dxa"/>
                    <w:left w:w="12" w:type="dxa"/>
                    <w:bottom w:w="12" w:type="dxa"/>
                    <w:right w:w="12" w:type="dxa"/>
                  </w:tcMar>
                </w:tcPr>
                <w:p w14:paraId="27E4280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59" w:type="dxa"/>
                  <w:tcBorders>
                    <w:top w:val="nil"/>
                    <w:left w:val="nil"/>
                    <w:bottom w:val="nil"/>
                    <w:right w:val="nil"/>
                  </w:tcBorders>
                  <w:tcMar>
                    <w:top w:w="12" w:type="dxa"/>
                    <w:left w:w="12" w:type="dxa"/>
                    <w:bottom w:w="12" w:type="dxa"/>
                    <w:right w:w="12" w:type="dxa"/>
                  </w:tcMar>
                </w:tcPr>
                <w:p w14:paraId="76DFA7D2"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p>
              </w:tc>
              <w:tc>
                <w:tcPr>
                  <w:tcW w:w="295" w:type="dxa"/>
                  <w:tcBorders>
                    <w:top w:val="nil"/>
                    <w:left w:val="nil"/>
                    <w:bottom w:val="nil"/>
                    <w:right w:val="nil"/>
                  </w:tcBorders>
                  <w:tcMar>
                    <w:top w:w="12" w:type="dxa"/>
                    <w:left w:w="12" w:type="dxa"/>
                    <w:bottom w:w="12" w:type="dxa"/>
                    <w:right w:w="12" w:type="dxa"/>
                  </w:tcMar>
                </w:tcPr>
                <w:p w14:paraId="7D360DFC"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529" w:type="dxa"/>
                  <w:gridSpan w:val="4"/>
                  <w:tcBorders>
                    <w:top w:val="nil"/>
                    <w:left w:val="nil"/>
                    <w:bottom w:val="nil"/>
                    <w:right w:val="nil"/>
                  </w:tcBorders>
                  <w:tcMar>
                    <w:top w:w="12" w:type="dxa"/>
                    <w:left w:w="12" w:type="dxa"/>
                    <w:bottom w:w="12" w:type="dxa"/>
                    <w:right w:w="12" w:type="dxa"/>
                  </w:tcMar>
                </w:tcPr>
                <w:p w14:paraId="1DC36F9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bl>
          <w:p w14:paraId="0A4552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83F1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DC667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22531E6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9C0FF1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3.2.3. Початковий розмір штрафу розраховується на основі оцінки серйозності зловживання за формулою </w:t>
            </w:r>
          </w:p>
          <w:p w14:paraId="2C08411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𝑃𝑏𝑎𝑠𝑖𝑐</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 + (</w:t>
            </w: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)/100 </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Cambria Math" w:eastAsia="Cambria Math" w:hAnsi="Cambria Math" w:cs="Cambria Math"/>
                <w:b/>
                <w:strike/>
                <w:color w:val="000000" w:themeColor="text1"/>
                <w:sz w:val="20"/>
                <w:szCs w:val="20"/>
                <w:lang w:val="uk-UA"/>
              </w:rPr>
              <w:t>𝐷𝑚𝑔</w:t>
            </w:r>
            <w:r w:rsidRPr="00934BA0">
              <w:rPr>
                <w:rFonts w:ascii="Times New Roman" w:eastAsia="Times New Roman" w:hAnsi="Times New Roman" w:cs="Times New Roman"/>
                <w:b/>
                <w:strike/>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(4) </w:t>
            </w:r>
          </w:p>
          <w:p w14:paraId="53B5ABA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w:r w:rsidRPr="00934BA0">
              <w:rPr>
                <w:rFonts w:ascii="Cambria Math" w:eastAsia="Cambria Math" w:hAnsi="Cambria Math" w:cs="Cambria Math"/>
                <w:color w:val="000000" w:themeColor="text1"/>
                <w:sz w:val="20"/>
                <w:szCs w:val="20"/>
                <w:lang w:val="uk-UA"/>
              </w:rPr>
              <w:t>𝑋𝑋</w:t>
            </w:r>
            <w:r w:rsidRPr="00934BA0">
              <w:rPr>
                <w:rFonts w:ascii="Times New Roman" w:eastAsia="Times New Roman" w:hAnsi="Times New Roman" w:cs="Times New Roman"/>
                <w:color w:val="000000" w:themeColor="text1"/>
                <w:sz w:val="20"/>
                <w:szCs w:val="20"/>
                <w:lang w:val="uk-UA"/>
              </w:rPr>
              <w:t xml:space="preserve"> –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 </w:t>
            </w:r>
          </w:p>
          <w:p w14:paraId="7B87FF0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𝑃𝑚𝑎𝑥</w:t>
            </w:r>
            <w:r w:rsidRPr="00934BA0">
              <w:rPr>
                <w:rFonts w:ascii="Times New Roman" w:eastAsia="Times New Roman" w:hAnsi="Times New Roman" w:cs="Times New Roman"/>
                <w:color w:val="000000" w:themeColor="text1"/>
                <w:sz w:val="20"/>
                <w:szCs w:val="20"/>
                <w:lang w:val="uk-UA"/>
              </w:rPr>
              <w:t xml:space="preserve"> – максимальний розмір штрафу за зловживання на оптовому енергетичному ринку, передбачений чинним законодавством; </w:t>
            </w:r>
          </w:p>
          <w:p w14:paraId="2B4EF6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𝐷𝑚𝑔</w:t>
            </w:r>
            <w:r w:rsidRPr="00934BA0">
              <w:rPr>
                <w:rFonts w:ascii="Times New Roman" w:eastAsia="Times New Roman" w:hAnsi="Times New Roman" w:cs="Times New Roman"/>
                <w:color w:val="000000" w:themeColor="text1"/>
                <w:sz w:val="20"/>
                <w:szCs w:val="20"/>
                <w:lang w:val="uk-UA"/>
              </w:rPr>
              <w:t xml:space="preserve"> – відсоток завданої шкоди або потенційного доходу (у разі можливості встановлення такої шкоди або доходу), наведений у пункті 3.2.6 цієї глави, %.</w:t>
            </w:r>
          </w:p>
          <w:p w14:paraId="0F62A3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181C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0CFE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B7D2F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3C8D2AA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𝐷𝑚𝑔</w:t>
            </w:r>
            <w:r w:rsidRPr="00934BA0">
              <w:rPr>
                <w:rFonts w:ascii="Times New Roman" w:eastAsia="Times New Roman" w:hAnsi="Times New Roman" w:cs="Times New Roman"/>
                <w:color w:val="000000" w:themeColor="text1"/>
                <w:sz w:val="20"/>
                <w:szCs w:val="20"/>
                <w:lang w:val="uk-UA"/>
              </w:rPr>
              <w:t xml:space="preserve"> – відсоток завданої шкоди </w:t>
            </w:r>
            <w:r w:rsidRPr="00934BA0">
              <w:rPr>
                <w:rFonts w:ascii="Times New Roman" w:eastAsia="Times New Roman" w:hAnsi="Times New Roman" w:cs="Times New Roman"/>
                <w:b/>
                <w:strike/>
                <w:color w:val="000000" w:themeColor="text1"/>
                <w:sz w:val="20"/>
                <w:szCs w:val="20"/>
                <w:lang w:val="uk-UA"/>
              </w:rPr>
              <w:t>або потенційного доходу (у разі можливості встановлення такої шкоди або доходу)</w:t>
            </w:r>
            <w:r w:rsidRPr="00934BA0">
              <w:rPr>
                <w:rFonts w:ascii="Times New Roman" w:eastAsia="Times New Roman" w:hAnsi="Times New Roman" w:cs="Times New Roman"/>
                <w:color w:val="000000" w:themeColor="text1"/>
                <w:sz w:val="20"/>
                <w:szCs w:val="20"/>
                <w:lang w:val="uk-UA"/>
              </w:rPr>
              <w:t>, наведений у пункті 3.2.6 цієї глави, %.</w:t>
            </w:r>
          </w:p>
          <w:p w14:paraId="0EA9A4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28FF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E45E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FE64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95ACA6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п.3.2.3.</w:t>
            </w:r>
          </w:p>
          <w:p w14:paraId="5B13583C"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3.2.3. Початковий розмір штрафу розраховується на основі оцінки серйозності зловживання за формулою</w:t>
            </w:r>
          </w:p>
          <w:p w14:paraId="102CE3F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25316E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Dmg – відсоток </w:t>
            </w:r>
            <w:r w:rsidRPr="00934BA0">
              <w:rPr>
                <w:rFonts w:ascii="Times New Roman" w:eastAsia="Times New Roman" w:hAnsi="Times New Roman" w:cs="Times New Roman"/>
                <w:b/>
                <w:color w:val="000000" w:themeColor="text1"/>
                <w:sz w:val="20"/>
                <w:szCs w:val="20"/>
                <w:lang w:val="uk-UA"/>
              </w:rPr>
              <w:t>розміру 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завданої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або потенційного доходу </w:t>
            </w:r>
            <w:r w:rsidRPr="00934BA0">
              <w:rPr>
                <w:rFonts w:ascii="Times New Roman" w:eastAsia="Times New Roman" w:hAnsi="Times New Roman" w:cs="Times New Roman"/>
                <w:strike/>
                <w:color w:val="000000" w:themeColor="text1"/>
                <w:sz w:val="20"/>
                <w:szCs w:val="20"/>
                <w:lang w:val="uk-UA"/>
              </w:rPr>
              <w:t>(у разі можливості встановлення такої шкоди або доходу)</w:t>
            </w:r>
            <w:r w:rsidRPr="00934BA0">
              <w:rPr>
                <w:rFonts w:ascii="Times New Roman" w:eastAsia="Times New Roman" w:hAnsi="Times New Roman" w:cs="Times New Roman"/>
                <w:color w:val="000000" w:themeColor="text1"/>
                <w:sz w:val="20"/>
                <w:szCs w:val="20"/>
                <w:lang w:val="uk-UA"/>
              </w:rPr>
              <w:t>, наведений у пункті 3.2.6 цієї глави, %.</w:t>
            </w:r>
          </w:p>
        </w:tc>
        <w:tc>
          <w:tcPr>
            <w:tcW w:w="3105" w:type="dxa"/>
            <w:shd w:val="clear" w:color="auto" w:fill="auto"/>
          </w:tcPr>
          <w:p w14:paraId="747603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6E6688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E9864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61967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модифікувати формулу розрахунку для запобігання випадкам розрахунку штрафу на максимальному рівні при будь-якому випадку зловживання</w:t>
            </w:r>
          </w:p>
          <w:p w14:paraId="25D772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5E2A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A0B6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8A5E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5B40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D143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25AE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A76B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D545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DFE9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0F93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AAAC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A607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6D1B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B421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E888C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79510C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CB1D1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B5631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Положенням про НКРЕКП відсутні повноваження щодо визначення шкоди.</w:t>
            </w:r>
          </w:p>
          <w:p w14:paraId="65A801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4EDE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B4DB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525E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0705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7022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75EA10A6"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2F8DAE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7440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CB0F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1C23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7DD6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8E66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1124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A450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A098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F54E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D0D4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6B5B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93C1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8473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576D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1088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304A4379" w14:textId="77777777" w:rsidR="00176981" w:rsidRPr="00934BA0" w:rsidRDefault="00176981" w:rsidP="00176981">
            <w:pPr>
              <w:spacing w:after="0"/>
              <w:ind w:firstLine="6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Просимо звернути увагу на запропоновані у проєкті Порядку (методики) формули. Наприклад, при розрахунку розміру штрафу за здійснення операцій з оптовими енергетичними продуктами без реєстрації як учасника оптового енергетичного ринку за запропонованою у Порядку (методиці) формулою при неможливості розрахувати шкоду/додаткову вигоду або ж шкода/додаткова вигода відсутня:</w:t>
            </w:r>
          </w:p>
          <w:p w14:paraId="2C0B4DB4" w14:textId="77777777" w:rsidR="00176981" w:rsidRPr="00934BA0" w:rsidRDefault="00176981" w:rsidP="00176981">
            <w:pPr>
              <w:spacing w:after="0"/>
              <w:ind w:firstLine="654"/>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Початковий розмір штрафу = (1 700 000 грн * 15%) + (1 700 000 грн *0,01) = 272 000 грн.</w:t>
            </w:r>
          </w:p>
          <w:p w14:paraId="48B0B69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формули мінімальний розмір штрафу становить 272 000 грн, коли положеннями  частини четвертої статті 59 Закону України «Про ринок природного газу» передбачений мінімальний штраф за здійснення операцій з оптовими енергетичними продуктами без реєстрації як учасника оптового енергетичного ринку у розмірі</w:t>
            </w:r>
            <w:r w:rsidRPr="00934BA0">
              <w:rPr>
                <w:rFonts w:ascii="Times New Roman" w:eastAsia="Times New Roman" w:hAnsi="Times New Roman" w:cs="Times New Roman"/>
                <w:color w:val="000000" w:themeColor="text1"/>
                <w:sz w:val="20"/>
                <w:szCs w:val="20"/>
                <w:lang w:val="uk-UA"/>
              </w:rPr>
              <w:br/>
              <w:t>51 000 грн.</w:t>
            </w:r>
          </w:p>
          <w:p w14:paraId="3E590A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F3EB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A9C6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C23A6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з урахуванням виключення пунктів, що були вище.</w:t>
            </w:r>
          </w:p>
          <w:p w14:paraId="0EAFB3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З урахуванням норми, зазначеної у </w:t>
            </w:r>
            <w:r w:rsidRPr="00934BA0">
              <w:rPr>
                <w:rFonts w:ascii="Times New Roman" w:eastAsia="Times New Roman" w:hAnsi="Times New Roman" w:cs="Times New Roman"/>
                <w:i/>
                <w:color w:val="000000" w:themeColor="text1"/>
                <w:sz w:val="20"/>
                <w:szCs w:val="20"/>
                <w:lang w:val="uk-UA"/>
              </w:rPr>
              <w:lastRenderedPageBreak/>
              <w:t>п.3.6.2 проєкту Порядку слід уточнити: який розмір штрафу береться як максимальний на початку розрахунку?</w:t>
            </w:r>
          </w:p>
          <w:p w14:paraId="058767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Вважаємо, що застосування граничних розмірів штрафів, передбачених законодавством, робить зайвими та недоцільними розрахунки згідно з главами 3.3-3.5 для учасників оптового енергетичного ринку з невеликим річним доходом від реалізації продукції.</w:t>
            </w:r>
          </w:p>
          <w:p w14:paraId="36913C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Загалом, вважаємо, що принципи визначення початкової величини штрафу мають враховуати те, що: </w:t>
            </w:r>
          </w:p>
          <w:p w14:paraId="7CD16953" w14:textId="77777777" w:rsidR="00176981" w:rsidRPr="00934BA0" w:rsidRDefault="00176981" w:rsidP="00176981">
            <w:pPr>
              <w:tabs>
                <w:tab w:val="left" w:pos="990"/>
              </w:tabs>
              <w:spacing w:after="0" w:line="240" w:lineRule="auto"/>
              <w:ind w:firstLine="2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 безспірним правом Регулятора є накладення штрафу у його мінімальному розмірі; </w:t>
            </w:r>
          </w:p>
          <w:p w14:paraId="08C283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застосування у розрахунку максимального розміру штрафних санкцій не узгоджується із задекларованим у п. 1.7 проєкту Порядку принципом розумності, коли «не допускаються випадки необґрунтованого завищення розміру штрафів.</w:t>
            </w:r>
          </w:p>
          <w:p w14:paraId="292855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У зв’язку з цим </w:t>
            </w: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max</m:t>
                  </m:r>
                </m:sub>
              </m:sSub>
            </m:oMath>
            <w:r w:rsidRPr="00934BA0">
              <w:rPr>
                <w:rFonts w:ascii="Times New Roman" w:eastAsia="Times New Roman" w:hAnsi="Times New Roman" w:cs="Times New Roman"/>
                <w:i/>
                <w:color w:val="000000" w:themeColor="text1"/>
                <w:sz w:val="20"/>
                <w:szCs w:val="20"/>
                <w:lang w:val="uk-UA"/>
              </w:rPr>
              <w:t xml:space="preserve"> слід замінити на </w:t>
            </w: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min</m:t>
                  </m:r>
                </m:sub>
              </m:sSub>
            </m:oMath>
            <w:r w:rsidRPr="00934BA0">
              <w:rPr>
                <w:rFonts w:ascii="Times New Roman" w:eastAsia="Times New Roman" w:hAnsi="Times New Roman" w:cs="Times New Roman"/>
                <w:i/>
                <w:color w:val="000000" w:themeColor="text1"/>
                <w:sz w:val="20"/>
                <w:szCs w:val="20"/>
                <w:lang w:val="uk-UA"/>
              </w:rPr>
              <w:t xml:space="preserve"> та відповідно збільшити на 100% коригуючі коефіцієнти. Оскільки законодавчого мінімуму для штрафів за зловживання не встановлено, його можна розрахувати, наприклад, виходячи з пропорції, встановлених мінімального та максимального розміру штрафів за неподання, несвоєчасне подання або подання завідомо недостовірної інформації </w:t>
            </w:r>
            <w:r w:rsidRPr="00934BA0">
              <w:rPr>
                <w:rFonts w:ascii="Times New Roman" w:eastAsia="Times New Roman" w:hAnsi="Times New Roman" w:cs="Times New Roman"/>
                <w:i/>
                <w:color w:val="000000" w:themeColor="text1"/>
                <w:sz w:val="20"/>
                <w:szCs w:val="20"/>
                <w:lang w:val="uk-UA"/>
              </w:rPr>
              <w:lastRenderedPageBreak/>
              <w:t>Регулятору, оператору системи передачі, оператору системи розподілу, якщо обов’язковість подання такої інформації встановлена законодавством (підпункт б пункту 5 частини 4 ст.77 ЗУ «Про ринок електричної енергії») до максимального розміру за нерозкриття або розкриття інсайдерської інформації з порушенням встановлених для розкриття такої інформації вимог (тобто 270 000 неоподатковуваних мінімумів доходів громадян).</w:t>
            </w:r>
          </w:p>
          <w:p w14:paraId="0B6768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2E50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D25DF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416CB4E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02652E1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завданої шкоди при визначенні початкового розміру штрафів із застосуванням відсотків шкоди є неадекватним, оскільки нелінійно залежить від обсягу шкоди (доходу).</w:t>
            </w:r>
          </w:p>
          <w:p w14:paraId="7EA6850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Натомість, при визначенні розміру штрафу пропонується враховувати заподіяну шкоду (отриману додаткову вигоду) у повному обсязі з урахуванням коеффіцієнту К, який враховує визнання учасником ринку розміру шкоди (вигоди) та її добровільне відшкодування (повернення). </w:t>
            </w:r>
          </w:p>
          <w:p w14:paraId="5549E8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враховуючи, що величина ХХ визначається у відсотках, у формулі вона має бути приведена до відносних одиниць.</w:t>
            </w:r>
          </w:p>
          <w:p w14:paraId="0F577C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48B0C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41B2801C" w14:textId="77777777" w:rsidR="00176981" w:rsidRPr="00934BA0" w:rsidRDefault="00176981" w:rsidP="00176981">
            <w:pPr>
              <w:widowControl/>
              <w:pBdr>
                <w:top w:val="nil"/>
                <w:left w:val="nil"/>
                <w:bottom w:val="nil"/>
                <w:right w:val="nil"/>
                <w:between w:val="nil"/>
              </w:pBd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величини у відсотках, не містять множників 1/100 для коректності розрахунку (</w:t>
            </w:r>
          </w:p>
          <w:p w14:paraId="77E9866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аналогічно з попередінми пропозиціями пропонуємо не розглядати Регулятором питання визначення розміру збитків чи завданої шкоди.</w:t>
            </w:r>
          </w:p>
          <w:p w14:paraId="54D58A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2DAC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3FB0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5C23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C57E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7FB0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9C30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F6C7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1553F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можливо розрахувати потенційний дохід, є оціночним судженням</w:t>
            </w:r>
          </w:p>
          <w:p w14:paraId="1E6E63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E852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B076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B43E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C02E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EB7C13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w:t>
            </w:r>
            <w:r w:rsidRPr="00934BA0">
              <w:rPr>
                <w:rFonts w:ascii="Times New Roman" w:eastAsia="Times New Roman" w:hAnsi="Times New Roman" w:cs="Times New Roman"/>
                <w:color w:val="000000" w:themeColor="text1"/>
                <w:sz w:val="20"/>
                <w:szCs w:val="20"/>
                <w:lang w:val="uk-UA"/>
              </w:rPr>
              <w:lastRenderedPageBreak/>
              <w:t xml:space="preserve">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w:t>
            </w:r>
          </w:p>
          <w:p w14:paraId="1A7D6C60"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58B3544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Спираючись на норми адміністративного права, 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72B5D50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 xml:space="preserve">які містять дані про обставини, що мають значення </w:t>
            </w:r>
            <w:r w:rsidRPr="00934BA0">
              <w:rPr>
                <w:rFonts w:ascii="Times New Roman" w:eastAsia="Times New Roman" w:hAnsi="Times New Roman" w:cs="Times New Roman"/>
                <w:b/>
                <w:color w:val="000000" w:themeColor="text1"/>
                <w:sz w:val="20"/>
                <w:szCs w:val="20"/>
                <w:u w:val="single"/>
                <w:lang w:val="uk-UA"/>
              </w:rPr>
              <w:lastRenderedPageBreak/>
              <w:t>для правильного вирішення спору.</w:t>
            </w:r>
          </w:p>
          <w:p w14:paraId="44B968B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17F24C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Абз.1 ч.4 статті 77 ЗУ «Про ринок електричної енергії»  містить словосполучення «заподіяна шкода». Враховуючи невідповідність абзацу 1 частини 4 статті 77 ЗУ «Про ринок електричної енергії словосполучення «завдана шкода» пропонується змінити формулювання відповідно до Закону.</w:t>
            </w:r>
          </w:p>
        </w:tc>
        <w:tc>
          <w:tcPr>
            <w:tcW w:w="2715" w:type="dxa"/>
            <w:shd w:val="clear" w:color="auto" w:fill="auto"/>
          </w:tcPr>
          <w:p w14:paraId="45757FA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11ECEB33" w14:textId="77777777">
        <w:tc>
          <w:tcPr>
            <w:tcW w:w="765" w:type="dxa"/>
          </w:tcPr>
          <w:p w14:paraId="0C690742"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3.2.4</w:t>
            </w:r>
          </w:p>
        </w:tc>
        <w:tc>
          <w:tcPr>
            <w:tcW w:w="4290" w:type="dxa"/>
            <w:shd w:val="clear" w:color="auto" w:fill="auto"/>
          </w:tcPr>
          <w:p w14:paraId="34481C2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3.2.4. Залежно від виду здійсненого зловживання на оптовому енергетичному ринку застосовується відповідний відсоток серйозності зловживання.</w:t>
            </w:r>
          </w:p>
          <w:p w14:paraId="4D6D18A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зловживання одночасно підпадає під декілька видів зловживань на оптовому енергетичному ринку та неможливо визначити вид, що має найбільш тісний зв'язок із зловживанням, для цілей оцінки серйозності буде застосовуватись вид зловживання із найбільшим відсотком серйозності зловживання.</w:t>
            </w:r>
          </w:p>
        </w:tc>
        <w:tc>
          <w:tcPr>
            <w:tcW w:w="4830" w:type="dxa"/>
            <w:shd w:val="clear" w:color="auto" w:fill="auto"/>
          </w:tcPr>
          <w:p w14:paraId="6D587F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771236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10CE70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BB165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3.2.4. Залежно від виду здійсненого зловживання на оптовому енергетичному ринку застосовується відповідний відсоток серйозності зловживання.</w:t>
            </w:r>
          </w:p>
          <w:p w14:paraId="5654787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якщо оцінюване зловживання одночасно підпадає під декілька видів зловживань на оптовому енергетичному ринку та неможливо визначити вид, що має найбільш тісний зв'язок із зловживанням, для цілей оцінки серйозності буде застосовуватись вид зловживання із </w:t>
            </w:r>
            <w:r w:rsidRPr="00934BA0">
              <w:rPr>
                <w:rFonts w:ascii="Times New Roman" w:eastAsia="Times New Roman" w:hAnsi="Times New Roman" w:cs="Times New Roman"/>
                <w:b/>
                <w:color w:val="000000" w:themeColor="text1"/>
                <w:sz w:val="20"/>
                <w:szCs w:val="20"/>
                <w:lang w:val="uk-UA"/>
              </w:rPr>
              <w:t>найменшим</w:t>
            </w:r>
            <w:r w:rsidRPr="00934BA0">
              <w:rPr>
                <w:rFonts w:ascii="Times New Roman" w:eastAsia="Times New Roman" w:hAnsi="Times New Roman" w:cs="Times New Roman"/>
                <w:color w:val="000000" w:themeColor="text1"/>
                <w:sz w:val="20"/>
                <w:szCs w:val="20"/>
                <w:lang w:val="uk-UA"/>
              </w:rPr>
              <w:t xml:space="preserve"> відсотком серйозності зловживання.</w:t>
            </w:r>
          </w:p>
          <w:p w14:paraId="019E79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9F38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9C6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5AA2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1007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0C3D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91D9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4E2A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AEE7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EDF9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8A92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3165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0657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5DE1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A30B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06DF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A6E9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5146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06BA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3E0A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1E6E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7BB9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94B2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96E3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A355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0D8C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E6FA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2FDD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4F0B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79D4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D9C4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154AF3B1"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3.2.4. Залежно від виду здійсненого зловживання на оптовому енергетичному ринку застосовується відповідний </w:t>
            </w:r>
            <w:r w:rsidRPr="00934BA0">
              <w:rPr>
                <w:rFonts w:ascii="Times New Roman" w:eastAsia="Times New Roman" w:hAnsi="Times New Roman" w:cs="Times New Roman"/>
                <w:strike/>
                <w:color w:val="000000" w:themeColor="text1"/>
                <w:sz w:val="20"/>
                <w:szCs w:val="20"/>
                <w:lang w:val="uk-UA"/>
              </w:rPr>
              <w:t>відсоток</w:t>
            </w:r>
            <w:r w:rsidRPr="00934BA0">
              <w:rPr>
                <w:rFonts w:ascii="Times New Roman" w:eastAsia="Times New Roman" w:hAnsi="Times New Roman" w:cs="Times New Roman"/>
                <w:b/>
                <w:color w:val="000000" w:themeColor="text1"/>
                <w:sz w:val="20"/>
                <w:szCs w:val="20"/>
                <w:lang w:val="uk-UA"/>
              </w:rPr>
              <w:t xml:space="preserve"> коефіцієнт </w:t>
            </w:r>
            <w:r w:rsidRPr="00934BA0">
              <w:rPr>
                <w:rFonts w:ascii="Times New Roman" w:eastAsia="Times New Roman" w:hAnsi="Times New Roman" w:cs="Times New Roman"/>
                <w:color w:val="000000" w:themeColor="text1"/>
                <w:sz w:val="20"/>
                <w:szCs w:val="20"/>
                <w:lang w:val="uk-UA"/>
              </w:rPr>
              <w:t>серйозності зловживання.</w:t>
            </w:r>
          </w:p>
          <w:p w14:paraId="77738D5D"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зловживання одночасно підпадає під декілька видів</w:t>
            </w:r>
          </w:p>
          <w:p w14:paraId="27030E3D"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зловживань на оптовому енергетичному ринку та неможливо визначити вид, що</w:t>
            </w:r>
          </w:p>
          <w:p w14:paraId="3B4611E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має найбільш тісний зв'язок із зловживанням, для цілей оцінки серйозності буде застосовуватись вид зловживання із найбільшим </w:t>
            </w:r>
            <w:r w:rsidRPr="00934BA0">
              <w:rPr>
                <w:rFonts w:ascii="Times New Roman" w:eastAsia="Times New Roman" w:hAnsi="Times New Roman" w:cs="Times New Roman"/>
                <w:strike/>
                <w:color w:val="000000" w:themeColor="text1"/>
                <w:sz w:val="20"/>
                <w:szCs w:val="20"/>
                <w:lang w:val="uk-UA"/>
              </w:rPr>
              <w:t>відсотком</w:t>
            </w:r>
            <w:r w:rsidRPr="00934BA0">
              <w:rPr>
                <w:rFonts w:ascii="Times New Roman" w:eastAsia="Times New Roman" w:hAnsi="Times New Roman" w:cs="Times New Roman"/>
                <w:b/>
                <w:color w:val="000000" w:themeColor="text1"/>
                <w:sz w:val="20"/>
                <w:szCs w:val="20"/>
                <w:lang w:val="uk-UA"/>
              </w:rPr>
              <w:t xml:space="preserve"> значенням коефіцієнту </w:t>
            </w:r>
            <w:r w:rsidRPr="00934BA0">
              <w:rPr>
                <w:rFonts w:ascii="Times New Roman" w:eastAsia="Times New Roman" w:hAnsi="Times New Roman" w:cs="Times New Roman"/>
                <w:color w:val="000000" w:themeColor="text1"/>
                <w:sz w:val="20"/>
                <w:szCs w:val="20"/>
                <w:lang w:val="uk-UA"/>
              </w:rPr>
              <w:t>серйозності зловживання.</w:t>
            </w:r>
          </w:p>
          <w:p w14:paraId="0A29994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8EAABE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5DD2D9EC"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Різні типи порушень повинні розглядатися окремо та відповідно каратись</w:t>
            </w:r>
          </w:p>
          <w:p w14:paraId="7CFF14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0BD27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53A5F81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що держава та компетентні органи, у т.ч.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на нашу думку, трактування неоднозначного змісту та суперечностей між нормами права не на бік суб’єктів господарювання, вочевидь є порушенням принципу справедливості, закріпленого ст. 4 Закону України «Про НКРЕКП».</w:t>
            </w:r>
          </w:p>
          <w:p w14:paraId="212AA7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6109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31C45BC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Саме держава та компетентні органи, у т.ч. НКРЕКП, здійснюють законодавче регулювання господарських відносин та мають відповідні повноваження щодо </w:t>
            </w:r>
            <w:r w:rsidRPr="00934BA0">
              <w:rPr>
                <w:rFonts w:ascii="Times New Roman" w:eastAsia="Times New Roman" w:hAnsi="Times New Roman" w:cs="Times New Roman"/>
                <w:color w:val="000000" w:themeColor="text1"/>
                <w:sz w:val="20"/>
                <w:szCs w:val="20"/>
                <w:lang w:val="uk-UA"/>
              </w:rPr>
              <w:lastRenderedPageBreak/>
              <w:t>вдосконалення законодавства у сферах енергетики та комунальних послуг, у разі необхідності. Отже, на нашу думку, трактування неоднозначного змісту та суперечностей між нормами права не на бік суб’єктів господарювання, вочевидь є порушенням принципу справедливості, закріпленого ст. 4 Закону України «Про НКРЕКП».</w:t>
            </w:r>
          </w:p>
          <w:p w14:paraId="550171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6858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0F90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011A2B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tc>
        <w:tc>
          <w:tcPr>
            <w:tcW w:w="2715" w:type="dxa"/>
            <w:shd w:val="clear" w:color="auto" w:fill="auto"/>
          </w:tcPr>
          <w:p w14:paraId="640CF05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Зауваження враховано в наступній редакції.</w:t>
            </w:r>
          </w:p>
          <w:p w14:paraId="5F6DFF8B"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3.2.4. Залежно від виду здійсненого зловживання на оптовому енергетичному ринку застосовується відповідний</w:t>
            </w:r>
            <w:r w:rsidRPr="00934BA0">
              <w:rPr>
                <w:rFonts w:ascii="Times New Roman" w:eastAsia="Times New Roman" w:hAnsi="Times New Roman" w:cs="Times New Roman"/>
                <w:b/>
                <w:color w:val="000000" w:themeColor="text1"/>
                <w:sz w:val="20"/>
                <w:szCs w:val="20"/>
                <w:lang w:val="uk-UA"/>
              </w:rPr>
              <w:t xml:space="preserve"> коефіцієнт </w:t>
            </w:r>
            <w:r w:rsidRPr="00934BA0">
              <w:rPr>
                <w:rFonts w:ascii="Times New Roman" w:eastAsia="Times New Roman" w:hAnsi="Times New Roman" w:cs="Times New Roman"/>
                <w:color w:val="000000" w:themeColor="text1"/>
                <w:sz w:val="20"/>
                <w:szCs w:val="20"/>
                <w:lang w:val="uk-UA"/>
              </w:rPr>
              <w:t>серйозності зловживання.</w:t>
            </w:r>
          </w:p>
          <w:p w14:paraId="19F1620C"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разі, якщо оцінюване зловживання одночасно підпадає під декілька видів</w:t>
            </w:r>
          </w:p>
          <w:p w14:paraId="5C4B2513"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зловживань на оптовому енергетичному ринку та неможливо визначити вид, що</w:t>
            </w:r>
          </w:p>
          <w:p w14:paraId="49DA250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має найбільш тісний зв'язок із зловживанням, для цілей оцінки серйозності буде застосовуватись вид зловживання із найбільшим </w:t>
            </w:r>
            <w:r w:rsidRPr="00934BA0">
              <w:rPr>
                <w:rFonts w:ascii="Times New Roman" w:eastAsia="Times New Roman" w:hAnsi="Times New Roman" w:cs="Times New Roman"/>
                <w:b/>
                <w:color w:val="000000" w:themeColor="text1"/>
                <w:sz w:val="20"/>
                <w:szCs w:val="20"/>
                <w:lang w:val="uk-UA"/>
              </w:rPr>
              <w:t xml:space="preserve">значенням коефіцієнту </w:t>
            </w:r>
            <w:r w:rsidRPr="00934BA0">
              <w:rPr>
                <w:rFonts w:ascii="Times New Roman" w:eastAsia="Times New Roman" w:hAnsi="Times New Roman" w:cs="Times New Roman"/>
                <w:color w:val="000000" w:themeColor="text1"/>
                <w:sz w:val="20"/>
                <w:szCs w:val="20"/>
                <w:lang w:val="uk-UA"/>
              </w:rPr>
              <w:t>серйозності зловживання.</w:t>
            </w:r>
          </w:p>
          <w:p w14:paraId="50CADF7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446E91B4" w14:textId="77777777">
        <w:tc>
          <w:tcPr>
            <w:tcW w:w="765" w:type="dxa"/>
          </w:tcPr>
          <w:p w14:paraId="4907B1C2"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3.2.5</w:t>
            </w:r>
          </w:p>
        </w:tc>
        <w:tc>
          <w:tcPr>
            <w:tcW w:w="4290" w:type="dxa"/>
            <w:shd w:val="clear" w:color="auto" w:fill="auto"/>
          </w:tcPr>
          <w:p w14:paraId="473B3C16" w14:textId="77777777" w:rsidR="00176981" w:rsidRPr="00934BA0" w:rsidRDefault="00176981" w:rsidP="00176981">
            <w:pP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w:t>
            </w:r>
            <w:r w:rsidRPr="00934BA0">
              <w:rPr>
                <w:rFonts w:ascii="Times New Roman" w:eastAsia="Times New Roman" w:hAnsi="Times New Roman" w:cs="Times New Roman"/>
                <w:color w:val="000000" w:themeColor="text1"/>
                <w:sz w:val="20"/>
                <w:szCs w:val="20"/>
                <w:lang w:val="uk-UA"/>
              </w:rPr>
              <w:lastRenderedPageBreak/>
              <w:t>застосовуються для цілей формули 4.</w:t>
            </w:r>
          </w:p>
          <w:p w14:paraId="467D0550"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bl>
            <w:tblPr>
              <w:tblStyle w:val="affff9"/>
              <w:tblW w:w="4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7"/>
              <w:gridCol w:w="426"/>
            </w:tblGrid>
            <w:tr w:rsidR="00176981" w:rsidRPr="00934BA0" w14:paraId="7B9CD17A" w14:textId="77777777">
              <w:trPr>
                <w:trHeight w:val="455"/>
              </w:trPr>
              <w:tc>
                <w:tcPr>
                  <w:tcW w:w="4237" w:type="dxa"/>
                </w:tcPr>
                <w:p w14:paraId="4541A86D" w14:textId="77777777" w:rsidR="00176981" w:rsidRPr="00934BA0" w:rsidRDefault="00176981" w:rsidP="00176981">
                  <w:pP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Вид зловживання</w:t>
                  </w:r>
                </w:p>
              </w:tc>
              <w:tc>
                <w:tcPr>
                  <w:tcW w:w="426" w:type="dxa"/>
                </w:tcPr>
                <w:p w14:paraId="02E739B0" w14:textId="77777777" w:rsidR="00176981" w:rsidRPr="00934BA0" w:rsidRDefault="00176981" w:rsidP="00176981">
                  <w:pP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r>
            <w:tr w:rsidR="00176981" w:rsidRPr="00934BA0" w14:paraId="76B25680" w14:textId="77777777">
              <w:trPr>
                <w:trHeight w:val="455"/>
              </w:trPr>
              <w:tc>
                <w:tcPr>
                  <w:tcW w:w="4237" w:type="dxa"/>
                </w:tcPr>
                <w:p w14:paraId="4A1D2C8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w:t>
                  </w:r>
                </w:p>
              </w:tc>
              <w:tc>
                <w:tcPr>
                  <w:tcW w:w="426" w:type="dxa"/>
                </w:tcPr>
                <w:p w14:paraId="5C424DDF"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57BEB370" w14:textId="77777777">
              <w:trPr>
                <w:trHeight w:val="767"/>
              </w:trPr>
              <w:tc>
                <w:tcPr>
                  <w:tcW w:w="4237" w:type="dxa"/>
                </w:tcPr>
                <w:p w14:paraId="32AD5B5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 інформації</w:t>
                  </w:r>
                </w:p>
              </w:tc>
              <w:tc>
                <w:tcPr>
                  <w:tcW w:w="426" w:type="dxa"/>
                </w:tcPr>
                <w:p w14:paraId="3F952524"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r w:rsidR="00176981" w:rsidRPr="00934BA0" w14:paraId="2409FCB9" w14:textId="77777777">
              <w:trPr>
                <w:trHeight w:val="513"/>
              </w:trPr>
              <w:tc>
                <w:tcPr>
                  <w:tcW w:w="4237" w:type="dxa"/>
                </w:tcPr>
                <w:p w14:paraId="49F6B5F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на оптовому енергетичному ринку</w:t>
                  </w:r>
                </w:p>
              </w:tc>
              <w:tc>
                <w:tcPr>
                  <w:tcW w:w="426" w:type="dxa"/>
                </w:tcPr>
                <w:p w14:paraId="18AF9C40"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r w:rsidR="00176981" w:rsidRPr="00934BA0" w14:paraId="6E476D74" w14:textId="77777777">
              <w:trPr>
                <w:trHeight w:val="411"/>
              </w:trPr>
              <w:tc>
                <w:tcPr>
                  <w:tcW w:w="4237" w:type="dxa"/>
                </w:tcPr>
                <w:p w14:paraId="2E3104E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Спроба маніпулювання на оптовому енергетичному ринку</w:t>
                  </w:r>
                </w:p>
              </w:tc>
              <w:tc>
                <w:tcPr>
                  <w:tcW w:w="426" w:type="dxa"/>
                </w:tcPr>
                <w:p w14:paraId="2995AE2B"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r w:rsidR="00176981" w:rsidRPr="00934BA0" w14:paraId="26642CA4" w14:textId="77777777">
              <w:trPr>
                <w:trHeight w:val="729"/>
              </w:trPr>
              <w:tc>
                <w:tcPr>
                  <w:tcW w:w="4237" w:type="dxa"/>
                </w:tcPr>
                <w:p w14:paraId="453EE01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встановлених для розкриття такої інформації вимог</w:t>
                  </w:r>
                </w:p>
              </w:tc>
              <w:tc>
                <w:tcPr>
                  <w:tcW w:w="426" w:type="dxa"/>
                </w:tcPr>
                <w:p w14:paraId="1826DFCB"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bl>
          <w:p w14:paraId="6C11446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6D79FF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7C48FA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6CE1E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78B3B6"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3.2.5. Відсотковий розмір, присвоєний виду зловживань на оптовому енергетичному ринку, становить оцінку </w:t>
            </w:r>
            <w:r w:rsidRPr="00934BA0">
              <w:rPr>
                <w:rFonts w:ascii="Times New Roman" w:eastAsia="Times New Roman" w:hAnsi="Times New Roman" w:cs="Times New Roman"/>
                <w:color w:val="000000" w:themeColor="text1"/>
                <w:sz w:val="20"/>
                <w:szCs w:val="20"/>
                <w:lang w:val="uk-UA"/>
              </w:rPr>
              <w:lastRenderedPageBreak/>
              <w:t>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tbl>
            <w:tblPr>
              <w:tblStyle w:val="affffa"/>
              <w:tblW w:w="5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2"/>
              <w:gridCol w:w="1469"/>
              <w:gridCol w:w="456"/>
            </w:tblGrid>
            <w:tr w:rsidR="00176981" w:rsidRPr="00934BA0" w14:paraId="5973D6A5" w14:textId="77777777">
              <w:trPr>
                <w:trHeight w:val="125"/>
              </w:trPr>
              <w:tc>
                <w:tcPr>
                  <w:tcW w:w="3122" w:type="dxa"/>
                </w:tcPr>
                <w:p w14:paraId="3D934F0B"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Вид зловживання </w:t>
                  </w:r>
                </w:p>
              </w:tc>
              <w:tc>
                <w:tcPr>
                  <w:tcW w:w="1469" w:type="dxa"/>
                </w:tcPr>
                <w:p w14:paraId="574C31A3"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Мінімальний розмір штрафу, грн</w:t>
                  </w:r>
                </w:p>
              </w:tc>
              <w:tc>
                <w:tcPr>
                  <w:tcW w:w="456" w:type="dxa"/>
                </w:tcPr>
                <w:p w14:paraId="21190F7C"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p>
              </w:tc>
            </w:tr>
            <w:tr w:rsidR="00176981" w:rsidRPr="00934BA0" w14:paraId="5B73DCD2" w14:textId="77777777">
              <w:trPr>
                <w:trHeight w:val="289"/>
              </w:trPr>
              <w:tc>
                <w:tcPr>
                  <w:tcW w:w="3122" w:type="dxa"/>
                </w:tcPr>
                <w:p w14:paraId="4BFE6689"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Здійснення операцій з оптовими енергетичними продуктами без реєстрації як учасника оптового енергетичного ринку </w:t>
                  </w:r>
                </w:p>
              </w:tc>
              <w:tc>
                <w:tcPr>
                  <w:tcW w:w="1469" w:type="dxa"/>
                </w:tcPr>
                <w:p w14:paraId="79B07380"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100 000</w:t>
                  </w:r>
                </w:p>
              </w:tc>
              <w:tc>
                <w:tcPr>
                  <w:tcW w:w="456" w:type="dxa"/>
                </w:tcPr>
                <w:p w14:paraId="014BFE9F"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15 </w:t>
                  </w:r>
                </w:p>
              </w:tc>
            </w:tr>
            <w:tr w:rsidR="00176981" w:rsidRPr="00934BA0" w14:paraId="2A56AE86" w14:textId="77777777">
              <w:trPr>
                <w:trHeight w:val="288"/>
              </w:trPr>
              <w:tc>
                <w:tcPr>
                  <w:tcW w:w="3122" w:type="dxa"/>
                </w:tcPr>
                <w:p w14:paraId="06EB53F0"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встановлених обмежень щодо використання інсайдерської інформації </w:t>
                  </w:r>
                </w:p>
              </w:tc>
              <w:tc>
                <w:tcPr>
                  <w:tcW w:w="1469" w:type="dxa"/>
                </w:tcPr>
                <w:p w14:paraId="0CFFCF7E"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1 000 000</w:t>
                  </w:r>
                </w:p>
              </w:tc>
              <w:tc>
                <w:tcPr>
                  <w:tcW w:w="456" w:type="dxa"/>
                </w:tcPr>
                <w:p w14:paraId="4CC7DC2E"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 </w:t>
                  </w:r>
                </w:p>
              </w:tc>
            </w:tr>
            <w:tr w:rsidR="00176981" w:rsidRPr="00934BA0" w14:paraId="3F20DD5E" w14:textId="77777777">
              <w:trPr>
                <w:trHeight w:val="127"/>
              </w:trPr>
              <w:tc>
                <w:tcPr>
                  <w:tcW w:w="3122" w:type="dxa"/>
                </w:tcPr>
                <w:p w14:paraId="5A720E0A"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Маніпулювання на оптовому енергетичному ринку </w:t>
                  </w:r>
                </w:p>
              </w:tc>
              <w:tc>
                <w:tcPr>
                  <w:tcW w:w="1469" w:type="dxa"/>
                </w:tcPr>
                <w:p w14:paraId="64917AC9"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3 000 000</w:t>
                  </w:r>
                </w:p>
              </w:tc>
              <w:tc>
                <w:tcPr>
                  <w:tcW w:w="456" w:type="dxa"/>
                </w:tcPr>
                <w:p w14:paraId="3C20531A"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30 </w:t>
                  </w:r>
                </w:p>
              </w:tc>
            </w:tr>
            <w:tr w:rsidR="00176981" w:rsidRPr="00934BA0" w14:paraId="17B95221" w14:textId="77777777">
              <w:trPr>
                <w:trHeight w:val="127"/>
              </w:trPr>
              <w:tc>
                <w:tcPr>
                  <w:tcW w:w="3122" w:type="dxa"/>
                </w:tcPr>
                <w:p w14:paraId="6AD93F94"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Спроба маніпулювання на оптовому енергетичному ринку </w:t>
                  </w:r>
                </w:p>
              </w:tc>
              <w:tc>
                <w:tcPr>
                  <w:tcW w:w="1469" w:type="dxa"/>
                </w:tcPr>
                <w:p w14:paraId="2B690834"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1 500 000</w:t>
                  </w:r>
                </w:p>
              </w:tc>
              <w:tc>
                <w:tcPr>
                  <w:tcW w:w="456" w:type="dxa"/>
                </w:tcPr>
                <w:p w14:paraId="776C7B0B"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25 </w:t>
                  </w:r>
                </w:p>
              </w:tc>
            </w:tr>
            <w:tr w:rsidR="00176981" w:rsidRPr="00934BA0" w14:paraId="0EA0849D" w14:textId="77777777">
              <w:trPr>
                <w:trHeight w:val="288"/>
              </w:trPr>
              <w:tc>
                <w:tcPr>
                  <w:tcW w:w="3122" w:type="dxa"/>
                </w:tcPr>
                <w:p w14:paraId="3B907CA7"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Нерозкриття інсайдерської інформації </w:t>
                  </w:r>
                </w:p>
              </w:tc>
              <w:tc>
                <w:tcPr>
                  <w:tcW w:w="1469" w:type="dxa"/>
                </w:tcPr>
                <w:p w14:paraId="310AE324"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1 500 000</w:t>
                  </w:r>
                </w:p>
              </w:tc>
              <w:tc>
                <w:tcPr>
                  <w:tcW w:w="456" w:type="dxa"/>
                </w:tcPr>
                <w:p w14:paraId="09B8B911" w14:textId="77777777" w:rsidR="00176981" w:rsidRPr="00934BA0" w:rsidRDefault="00176981" w:rsidP="00176981">
                  <w:pPr>
                    <w:spacing w:after="0" w:line="240" w:lineRule="auto"/>
                    <w:ind w:hanging="2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20 </w:t>
                  </w:r>
                </w:p>
              </w:tc>
            </w:tr>
            <w:tr w:rsidR="00176981" w:rsidRPr="00934BA0" w14:paraId="3475EDA3" w14:textId="77777777">
              <w:trPr>
                <w:trHeight w:val="288"/>
              </w:trPr>
              <w:tc>
                <w:tcPr>
                  <w:tcW w:w="3122" w:type="dxa"/>
                </w:tcPr>
                <w:p w14:paraId="3F0C40CB"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Розкриття інсайдерської інформації з порушенням встановлених для розкриття такої інформації вимог</w:t>
                  </w:r>
                </w:p>
              </w:tc>
              <w:tc>
                <w:tcPr>
                  <w:tcW w:w="1469" w:type="dxa"/>
                </w:tcPr>
                <w:p w14:paraId="541E89B5"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1 000 000</w:t>
                  </w:r>
                </w:p>
              </w:tc>
              <w:tc>
                <w:tcPr>
                  <w:tcW w:w="456" w:type="dxa"/>
                </w:tcPr>
                <w:p w14:paraId="3295B60D" w14:textId="77777777" w:rsidR="00176981" w:rsidRPr="00934BA0" w:rsidRDefault="00176981" w:rsidP="00176981">
                  <w:pPr>
                    <w:spacing w:after="0" w:line="240" w:lineRule="auto"/>
                    <w:ind w:hanging="2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15</w:t>
                  </w:r>
                </w:p>
              </w:tc>
            </w:tr>
          </w:tbl>
          <w:p w14:paraId="2B2A42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4CFD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17A428BB" w14:textId="77777777" w:rsidR="00176981" w:rsidRPr="00934BA0" w:rsidRDefault="00176981" w:rsidP="00176981">
            <w:pPr>
              <w:tabs>
                <w:tab w:val="left" w:pos="990"/>
              </w:tabs>
              <w:spacing w:after="0" w:line="240" w:lineRule="auto"/>
              <w:ind w:firstLine="709"/>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p w14:paraId="0FBB3C64" w14:textId="77777777" w:rsidR="00176981" w:rsidRPr="00934BA0" w:rsidRDefault="00176981" w:rsidP="00176981">
            <w:pP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3.2.5.</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Значення коефіцієнту серйозності зловживання, що застосовується для цілей формули 4, визначає частку від максимального розміру штрафу, передбаченого чинним законодавством залежно від здійсненого зловживання: </w:t>
            </w:r>
          </w:p>
          <w:p w14:paraId="1D08937C" w14:textId="77777777" w:rsidR="00176981" w:rsidRPr="00934BA0" w:rsidRDefault="00176981" w:rsidP="00176981">
            <w:pPr>
              <w:tabs>
                <w:tab w:val="left" w:pos="990"/>
              </w:tabs>
              <w:spacing w:after="0" w:line="240" w:lineRule="auto"/>
              <w:ind w:firstLine="709"/>
              <w:jc w:val="both"/>
              <w:rPr>
                <w:rFonts w:ascii="Times New Roman" w:eastAsia="Times New Roman" w:hAnsi="Times New Roman" w:cs="Times New Roman"/>
                <w:strike/>
                <w:color w:val="000000" w:themeColor="text1"/>
                <w:sz w:val="20"/>
                <w:szCs w:val="20"/>
                <w:lang w:val="uk-UA"/>
              </w:rPr>
            </w:pPr>
          </w:p>
          <w:p w14:paraId="6D0EB6A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bl>
            <w:tblPr>
              <w:tblStyle w:val="affffb"/>
              <w:tblW w:w="5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3"/>
              <w:gridCol w:w="584"/>
            </w:tblGrid>
            <w:tr w:rsidR="00176981" w:rsidRPr="00934BA0" w14:paraId="1D5DFC5A" w14:textId="77777777">
              <w:trPr>
                <w:trHeight w:val="455"/>
              </w:trPr>
              <w:tc>
                <w:tcPr>
                  <w:tcW w:w="4543" w:type="dxa"/>
                </w:tcPr>
                <w:p w14:paraId="68818D10" w14:textId="77777777" w:rsidR="00176981" w:rsidRPr="00934BA0" w:rsidRDefault="00176981" w:rsidP="00176981">
                  <w:pP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Вид зловживання</w:t>
                  </w:r>
                </w:p>
              </w:tc>
              <w:tc>
                <w:tcPr>
                  <w:tcW w:w="584" w:type="dxa"/>
                </w:tcPr>
                <w:p w14:paraId="4D0D96C6" w14:textId="77777777" w:rsidR="00176981" w:rsidRPr="00934BA0" w:rsidRDefault="00176981" w:rsidP="00176981">
                  <w:pP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r>
            <w:tr w:rsidR="00176981" w:rsidRPr="00934BA0" w14:paraId="6CD1325F" w14:textId="77777777">
              <w:trPr>
                <w:trHeight w:val="455"/>
              </w:trPr>
              <w:tc>
                <w:tcPr>
                  <w:tcW w:w="4543" w:type="dxa"/>
                </w:tcPr>
                <w:p w14:paraId="39A6DB0B"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w:t>
                  </w:r>
                </w:p>
              </w:tc>
              <w:tc>
                <w:tcPr>
                  <w:tcW w:w="584" w:type="dxa"/>
                </w:tcPr>
                <w:p w14:paraId="512E0060"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0,15</w:t>
                  </w:r>
                </w:p>
              </w:tc>
            </w:tr>
            <w:tr w:rsidR="00176981" w:rsidRPr="00934BA0" w14:paraId="45642731" w14:textId="77777777">
              <w:trPr>
                <w:trHeight w:val="767"/>
              </w:trPr>
              <w:tc>
                <w:tcPr>
                  <w:tcW w:w="4543" w:type="dxa"/>
                </w:tcPr>
                <w:p w14:paraId="30865C0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Порушення встановлених обмежень щодо використання інсайдерської інформації</w:t>
                  </w:r>
                </w:p>
              </w:tc>
              <w:tc>
                <w:tcPr>
                  <w:tcW w:w="584" w:type="dxa"/>
                </w:tcPr>
                <w:p w14:paraId="2D843EA6"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0,25</w:t>
                  </w:r>
                </w:p>
              </w:tc>
            </w:tr>
            <w:tr w:rsidR="00176981" w:rsidRPr="00934BA0" w14:paraId="537A10CD" w14:textId="77777777">
              <w:trPr>
                <w:trHeight w:val="513"/>
              </w:trPr>
              <w:tc>
                <w:tcPr>
                  <w:tcW w:w="4543" w:type="dxa"/>
                </w:tcPr>
                <w:p w14:paraId="2E40682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на оптовому енергетичному ринку</w:t>
                  </w:r>
                </w:p>
              </w:tc>
              <w:tc>
                <w:tcPr>
                  <w:tcW w:w="584" w:type="dxa"/>
                </w:tcPr>
                <w:p w14:paraId="77E97D55"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0,25</w:t>
                  </w:r>
                </w:p>
              </w:tc>
            </w:tr>
            <w:tr w:rsidR="00176981" w:rsidRPr="00934BA0" w14:paraId="0A3CD252" w14:textId="77777777">
              <w:trPr>
                <w:trHeight w:val="411"/>
              </w:trPr>
              <w:tc>
                <w:tcPr>
                  <w:tcW w:w="4543" w:type="dxa"/>
                </w:tcPr>
                <w:p w14:paraId="0CE36A1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Спроба маніпулювання на оптовому енергетичному ринку</w:t>
                  </w:r>
                </w:p>
              </w:tc>
              <w:tc>
                <w:tcPr>
                  <w:tcW w:w="584" w:type="dxa"/>
                </w:tcPr>
                <w:p w14:paraId="0B6A5B4A"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w:t>
                  </w:r>
                </w:p>
              </w:tc>
            </w:tr>
            <w:tr w:rsidR="00176981" w:rsidRPr="00934BA0" w14:paraId="53FBE756" w14:textId="77777777">
              <w:trPr>
                <w:trHeight w:val="729"/>
              </w:trPr>
              <w:tc>
                <w:tcPr>
                  <w:tcW w:w="4543" w:type="dxa"/>
                </w:tcPr>
                <w:p w14:paraId="5A5D3C4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встановлених для розкриття такої інформації вимог</w:t>
                  </w:r>
                </w:p>
              </w:tc>
              <w:tc>
                <w:tcPr>
                  <w:tcW w:w="584" w:type="dxa"/>
                </w:tcPr>
                <w:p w14:paraId="45DD4063"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w:t>
                  </w:r>
                </w:p>
              </w:tc>
            </w:tr>
          </w:tbl>
          <w:p w14:paraId="01E6B2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C2DF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278C73B7"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tbl>
            <w:tblPr>
              <w:tblStyle w:val="affffc"/>
              <w:tblW w:w="5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944"/>
            </w:tblGrid>
            <w:tr w:rsidR="00176981" w:rsidRPr="00934BA0" w14:paraId="2CCA8D21" w14:textId="77777777">
              <w:trPr>
                <w:trHeight w:val="455"/>
              </w:trPr>
              <w:tc>
                <w:tcPr>
                  <w:tcW w:w="4183" w:type="dxa"/>
                </w:tcPr>
                <w:p w14:paraId="523FFE2C"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Вид зловживання</w:t>
                  </w:r>
                </w:p>
              </w:tc>
              <w:tc>
                <w:tcPr>
                  <w:tcW w:w="944" w:type="dxa"/>
                </w:tcPr>
                <w:p w14:paraId="7C06D29B"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r>
            <w:tr w:rsidR="00176981" w:rsidRPr="00934BA0" w14:paraId="21760569" w14:textId="77777777">
              <w:trPr>
                <w:trHeight w:val="455"/>
              </w:trPr>
              <w:tc>
                <w:tcPr>
                  <w:tcW w:w="4183" w:type="dxa"/>
                </w:tcPr>
                <w:p w14:paraId="7194F889"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w:t>
                  </w:r>
                </w:p>
              </w:tc>
              <w:tc>
                <w:tcPr>
                  <w:tcW w:w="944" w:type="dxa"/>
                </w:tcPr>
                <w:p w14:paraId="7B0F9FE5"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w:t>
                  </w:r>
                </w:p>
              </w:tc>
            </w:tr>
            <w:tr w:rsidR="00176981" w:rsidRPr="00934BA0" w14:paraId="23514AEA" w14:textId="77777777">
              <w:trPr>
                <w:trHeight w:val="767"/>
              </w:trPr>
              <w:tc>
                <w:tcPr>
                  <w:tcW w:w="4183" w:type="dxa"/>
                </w:tcPr>
                <w:p w14:paraId="47BA524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 інформації</w:t>
                  </w:r>
                </w:p>
              </w:tc>
              <w:tc>
                <w:tcPr>
                  <w:tcW w:w="944" w:type="dxa"/>
                </w:tcPr>
                <w:p w14:paraId="51F446E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p>
              </w:tc>
            </w:tr>
            <w:tr w:rsidR="00176981" w:rsidRPr="00934BA0" w14:paraId="15963A21" w14:textId="77777777">
              <w:trPr>
                <w:trHeight w:val="513"/>
              </w:trPr>
              <w:tc>
                <w:tcPr>
                  <w:tcW w:w="4183" w:type="dxa"/>
                </w:tcPr>
                <w:p w14:paraId="00B3A69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на оптовому енергетичному ринку</w:t>
                  </w:r>
                </w:p>
              </w:tc>
              <w:tc>
                <w:tcPr>
                  <w:tcW w:w="944" w:type="dxa"/>
                </w:tcPr>
                <w:p w14:paraId="07099498"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w:t>
                  </w:r>
                </w:p>
              </w:tc>
            </w:tr>
            <w:tr w:rsidR="00176981" w:rsidRPr="00934BA0" w14:paraId="7DD6E6E2" w14:textId="77777777">
              <w:trPr>
                <w:trHeight w:val="411"/>
              </w:trPr>
              <w:tc>
                <w:tcPr>
                  <w:tcW w:w="4183" w:type="dxa"/>
                </w:tcPr>
                <w:p w14:paraId="3F40B7B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Спроба маніпулювання на оптовому енергетичному ринку</w:t>
                  </w:r>
                </w:p>
              </w:tc>
              <w:tc>
                <w:tcPr>
                  <w:tcW w:w="944" w:type="dxa"/>
                </w:tcPr>
                <w:p w14:paraId="30D53173"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p>
              </w:tc>
            </w:tr>
            <w:tr w:rsidR="00176981" w:rsidRPr="00934BA0" w14:paraId="18A5D41E" w14:textId="77777777">
              <w:trPr>
                <w:trHeight w:val="729"/>
              </w:trPr>
              <w:tc>
                <w:tcPr>
                  <w:tcW w:w="4183" w:type="dxa"/>
                </w:tcPr>
                <w:p w14:paraId="386471B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встановлених для розкриття такої інформації вимог</w:t>
                  </w:r>
                </w:p>
              </w:tc>
              <w:tc>
                <w:tcPr>
                  <w:tcW w:w="944" w:type="dxa"/>
                </w:tcPr>
                <w:p w14:paraId="006AB4C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w:t>
                  </w:r>
                </w:p>
              </w:tc>
            </w:tr>
          </w:tbl>
          <w:p w14:paraId="2CC7419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732D0A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FE66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9BC8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CEB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BDC1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C185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23F0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CC7A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7F35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220E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A496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2BFA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346E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7CA1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492F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A8AE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34DB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D1E7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9E33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3A79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64D5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60D1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4FD2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546B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CB4F0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п.3.2.5.</w:t>
            </w:r>
          </w:p>
          <w:p w14:paraId="7486871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tbl>
            <w:tblPr>
              <w:tblStyle w:val="affffd"/>
              <w:tblW w:w="4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7"/>
              <w:gridCol w:w="710"/>
            </w:tblGrid>
            <w:tr w:rsidR="00176981" w:rsidRPr="00934BA0" w14:paraId="0D5750BE" w14:textId="77777777">
              <w:tc>
                <w:tcPr>
                  <w:tcW w:w="4157" w:type="dxa"/>
                </w:tcPr>
                <w:p w14:paraId="67FA6EF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Вид зловживання</w:t>
                  </w:r>
                </w:p>
              </w:tc>
              <w:tc>
                <w:tcPr>
                  <w:tcW w:w="710" w:type="dxa"/>
                </w:tcPr>
                <w:p w14:paraId="0D804803"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3B6B2250" w14:textId="77777777">
              <w:tc>
                <w:tcPr>
                  <w:tcW w:w="4157" w:type="dxa"/>
                </w:tcPr>
                <w:p w14:paraId="69C13E98" w14:textId="77777777" w:rsidR="00176981" w:rsidRPr="00934BA0" w:rsidRDefault="00176981" w:rsidP="00176981">
                  <w:pPr>
                    <w:spacing w:after="0"/>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w:t>
                  </w:r>
                </w:p>
              </w:tc>
              <w:tc>
                <w:tcPr>
                  <w:tcW w:w="710" w:type="dxa"/>
                </w:tcPr>
                <w:p w14:paraId="358B488D" w14:textId="77777777" w:rsidR="00176981" w:rsidRPr="00934BA0" w:rsidRDefault="00176981" w:rsidP="00176981">
                  <w:pPr>
                    <w:spacing w:after="0"/>
                    <w:ind w:firstLine="284"/>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15</w:t>
                  </w:r>
                </w:p>
              </w:tc>
            </w:tr>
          </w:tbl>
          <w:p w14:paraId="18102F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05C1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DE48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9EF5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2C8D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46F3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EF3C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F057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59F6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5E42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661ED16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3.2.5. Відсотковий розмір, присвоєний виду зловживань на оптовому</w:t>
            </w:r>
            <w:r w:rsidRPr="00934BA0">
              <w:rPr>
                <w:rFonts w:ascii="Times New Roman" w:eastAsia="Times New Roman" w:hAnsi="Times New Roman" w:cs="Times New Roman"/>
                <w:color w:val="000000" w:themeColor="text1"/>
                <w:sz w:val="20"/>
                <w:szCs w:val="20"/>
                <w:lang w:val="uk-UA"/>
              </w:rPr>
              <w:br/>
            </w:r>
            <w:r w:rsidRPr="00934BA0">
              <w:rPr>
                <w:rFonts w:ascii="Times New Roman" w:eastAsia="Times New Roman" w:hAnsi="Times New Roman" w:cs="Times New Roman"/>
                <w:color w:val="000000" w:themeColor="text1"/>
                <w:sz w:val="20"/>
                <w:szCs w:val="20"/>
                <w:lang w:val="uk-UA"/>
              </w:rPr>
              <w:lastRenderedPageBreak/>
              <w:t>енергетичному ринку, становить оцінку серйозності зловживання та визначає</w:t>
            </w:r>
            <w:r w:rsidRPr="00934BA0">
              <w:rPr>
                <w:rFonts w:ascii="Times New Roman" w:eastAsia="Times New Roman" w:hAnsi="Times New Roman" w:cs="Times New Roman"/>
                <w:color w:val="000000" w:themeColor="text1"/>
                <w:sz w:val="20"/>
                <w:szCs w:val="20"/>
                <w:lang w:val="uk-UA"/>
              </w:rPr>
              <w:br/>
              <w:t>такі величини відсотків від максимального розміру штрафу, передбаченого</w:t>
            </w:r>
            <w:r w:rsidRPr="00934BA0">
              <w:rPr>
                <w:rFonts w:ascii="Times New Roman" w:eastAsia="Times New Roman" w:hAnsi="Times New Roman" w:cs="Times New Roman"/>
                <w:color w:val="000000" w:themeColor="text1"/>
                <w:sz w:val="20"/>
                <w:szCs w:val="20"/>
                <w:lang w:val="uk-UA"/>
              </w:rPr>
              <w:br/>
              <w:t>чинним законодавством, що застосовуються для цілей формули 4.</w:t>
            </w:r>
          </w:p>
          <w:tbl>
            <w:tblPr>
              <w:tblStyle w:val="affffe"/>
              <w:tblW w:w="5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704"/>
              <w:gridCol w:w="2423"/>
            </w:tblGrid>
            <w:tr w:rsidR="00176981" w:rsidRPr="00934BA0" w14:paraId="0E6D3653"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4753662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Вид зловживання </w:t>
                  </w:r>
                </w:p>
              </w:tc>
              <w:tc>
                <w:tcPr>
                  <w:tcW w:w="2423" w:type="dxa"/>
                  <w:tcBorders>
                    <w:top w:val="single" w:sz="4" w:space="0" w:color="000000"/>
                    <w:left w:val="single" w:sz="4" w:space="0" w:color="000000"/>
                    <w:bottom w:val="single" w:sz="4" w:space="0" w:color="000000"/>
                    <w:right w:val="single" w:sz="4" w:space="0" w:color="000000"/>
                  </w:tcBorders>
                  <w:vAlign w:val="center"/>
                </w:tcPr>
                <w:p w14:paraId="6583DAC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r>
            <w:tr w:rsidR="00176981" w:rsidRPr="00934BA0" w14:paraId="03BAE0ED"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0EC9D7CF" w14:textId="77777777" w:rsidR="00176981" w:rsidRPr="00934BA0" w:rsidRDefault="00176981" w:rsidP="00176981">
                  <w:pP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Здійснення операцій з оптовими енергетичними продуктами без</w:t>
                  </w:r>
                  <w:r w:rsidRPr="00934BA0">
                    <w:rPr>
                      <w:rFonts w:ascii="Times New Roman" w:eastAsia="Times New Roman" w:hAnsi="Times New Roman" w:cs="Times New Roman"/>
                      <w:b/>
                      <w:strike/>
                      <w:color w:val="000000" w:themeColor="text1"/>
                      <w:sz w:val="20"/>
                      <w:szCs w:val="20"/>
                      <w:lang w:val="uk-UA"/>
                    </w:rPr>
                    <w:br/>
                    <w:t>реєстрації як учасника оптового енергетичного ринку</w:t>
                  </w:r>
                </w:p>
              </w:tc>
              <w:tc>
                <w:tcPr>
                  <w:tcW w:w="2423" w:type="dxa"/>
                  <w:tcBorders>
                    <w:top w:val="single" w:sz="4" w:space="0" w:color="000000"/>
                    <w:left w:val="single" w:sz="4" w:space="0" w:color="000000"/>
                    <w:bottom w:val="single" w:sz="4" w:space="0" w:color="000000"/>
                    <w:right w:val="single" w:sz="4" w:space="0" w:color="000000"/>
                  </w:tcBorders>
                  <w:vAlign w:val="center"/>
                </w:tcPr>
                <w:p w14:paraId="7068E8E1" w14:textId="77777777" w:rsidR="00176981" w:rsidRPr="00934BA0" w:rsidRDefault="00176981" w:rsidP="00176981">
                  <w:pP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15</w:t>
                  </w:r>
                </w:p>
              </w:tc>
            </w:tr>
            <w:tr w:rsidR="00176981" w:rsidRPr="00934BA0" w14:paraId="59483940"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335387D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w:t>
                  </w:r>
                  <w:r w:rsidRPr="00934BA0">
                    <w:rPr>
                      <w:rFonts w:ascii="Times New Roman" w:eastAsia="Times New Roman" w:hAnsi="Times New Roman" w:cs="Times New Roman"/>
                      <w:color w:val="000000" w:themeColor="text1"/>
                      <w:sz w:val="20"/>
                      <w:szCs w:val="20"/>
                      <w:lang w:val="uk-UA"/>
                    </w:rPr>
                    <w:br/>
                    <w:t>інформації</w:t>
                  </w:r>
                </w:p>
              </w:tc>
              <w:tc>
                <w:tcPr>
                  <w:tcW w:w="2423" w:type="dxa"/>
                  <w:tcBorders>
                    <w:top w:val="single" w:sz="4" w:space="0" w:color="000000"/>
                    <w:left w:val="single" w:sz="4" w:space="0" w:color="000000"/>
                    <w:bottom w:val="single" w:sz="4" w:space="0" w:color="000000"/>
                    <w:right w:val="single" w:sz="4" w:space="0" w:color="000000"/>
                  </w:tcBorders>
                  <w:vAlign w:val="center"/>
                </w:tcPr>
                <w:p w14:paraId="268F0F3C" w14:textId="77777777" w:rsidR="00176981" w:rsidRPr="00934BA0" w:rsidRDefault="00176981" w:rsidP="00176981">
                  <w:pPr>
                    <w:spacing w:after="0" w:line="240" w:lineRule="auto"/>
                    <w:jc w:val="both"/>
                    <w:rPr>
                      <w:rFonts w:ascii="Times New Roman" w:eastAsia="Times New Roman" w:hAnsi="Times New Roman" w:cs="Times New Roman"/>
                      <w:b/>
                      <w:strike/>
                      <w:color w:val="000000" w:themeColor="text1"/>
                      <w:sz w:val="20"/>
                      <w:szCs w:val="20"/>
                      <w:vertAlign w:val="subscript"/>
                      <w:lang w:val="uk-UA"/>
                    </w:rPr>
                  </w:pPr>
                  <w:r w:rsidRPr="00934BA0">
                    <w:rPr>
                      <w:rFonts w:ascii="Times New Roman" w:eastAsia="Times New Roman" w:hAnsi="Times New Roman" w:cs="Times New Roman"/>
                      <w:b/>
                      <w:strike/>
                      <w:color w:val="000000" w:themeColor="text1"/>
                      <w:sz w:val="20"/>
                      <w:szCs w:val="20"/>
                      <w:lang w:val="uk-UA"/>
                    </w:rPr>
                    <w:t xml:space="preserve">25 </w:t>
                  </w:r>
                  <w:r w:rsidRPr="00934BA0">
                    <w:rPr>
                      <w:rFonts w:ascii="Times New Roman" w:eastAsia="Times New Roman" w:hAnsi="Times New Roman" w:cs="Times New Roman"/>
                      <w:b/>
                      <w:color w:val="000000" w:themeColor="text1"/>
                      <w:sz w:val="20"/>
                      <w:szCs w:val="20"/>
                      <w:lang w:val="uk-UA"/>
                    </w:rPr>
                    <w:t>20</w:t>
                  </w:r>
                </w:p>
              </w:tc>
            </w:tr>
            <w:tr w:rsidR="00176981" w:rsidRPr="00934BA0" w14:paraId="3A1659BE"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42C93EE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Маніпулювання на оптовому енергетичному ринку </w:t>
                  </w:r>
                </w:p>
              </w:tc>
              <w:tc>
                <w:tcPr>
                  <w:tcW w:w="2423" w:type="dxa"/>
                  <w:tcBorders>
                    <w:top w:val="single" w:sz="4" w:space="0" w:color="000000"/>
                    <w:left w:val="single" w:sz="4" w:space="0" w:color="000000"/>
                    <w:bottom w:val="single" w:sz="4" w:space="0" w:color="000000"/>
                    <w:right w:val="single" w:sz="4" w:space="0" w:color="000000"/>
                  </w:tcBorders>
                  <w:vAlign w:val="center"/>
                </w:tcPr>
                <w:p w14:paraId="3D7E873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r w:rsidR="00176981" w:rsidRPr="00934BA0" w14:paraId="40679E54"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067DA52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Спроба маніпулювання на оптовому енергетичному ринку </w:t>
                  </w:r>
                </w:p>
              </w:tc>
              <w:tc>
                <w:tcPr>
                  <w:tcW w:w="2423" w:type="dxa"/>
                  <w:tcBorders>
                    <w:top w:val="single" w:sz="4" w:space="0" w:color="000000"/>
                    <w:left w:val="single" w:sz="4" w:space="0" w:color="000000"/>
                    <w:bottom w:val="single" w:sz="4" w:space="0" w:color="000000"/>
                    <w:right w:val="single" w:sz="4" w:space="0" w:color="000000"/>
                  </w:tcBorders>
                  <w:vAlign w:val="center"/>
                </w:tcPr>
                <w:p w14:paraId="1D361F9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r w:rsidR="00176981" w:rsidRPr="00934BA0" w14:paraId="2DCB3FF9" w14:textId="77777777">
              <w:tc>
                <w:tcPr>
                  <w:tcW w:w="2704" w:type="dxa"/>
                  <w:tcBorders>
                    <w:top w:val="single" w:sz="4" w:space="0" w:color="000000"/>
                    <w:left w:val="single" w:sz="4" w:space="0" w:color="000000"/>
                    <w:bottom w:val="single" w:sz="4" w:space="0" w:color="000000"/>
                    <w:right w:val="single" w:sz="4" w:space="0" w:color="000000"/>
                  </w:tcBorders>
                  <w:vAlign w:val="center"/>
                </w:tcPr>
                <w:p w14:paraId="6231E39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w:t>
                  </w:r>
                  <w:r w:rsidRPr="00934BA0">
                    <w:rPr>
                      <w:rFonts w:ascii="Times New Roman" w:eastAsia="Times New Roman" w:hAnsi="Times New Roman" w:cs="Times New Roman"/>
                      <w:color w:val="000000" w:themeColor="text1"/>
                      <w:sz w:val="20"/>
                      <w:szCs w:val="20"/>
                      <w:lang w:val="uk-UA"/>
                    </w:rPr>
                    <w:br/>
                    <w:t>встановлених для розкриття такої інформації вимог</w:t>
                  </w:r>
                </w:p>
              </w:tc>
              <w:tc>
                <w:tcPr>
                  <w:tcW w:w="2423" w:type="dxa"/>
                  <w:tcBorders>
                    <w:top w:val="single" w:sz="4" w:space="0" w:color="000000"/>
                    <w:left w:val="single" w:sz="4" w:space="0" w:color="000000"/>
                    <w:bottom w:val="single" w:sz="4" w:space="0" w:color="000000"/>
                    <w:right w:val="single" w:sz="4" w:space="0" w:color="000000"/>
                  </w:tcBorders>
                  <w:vAlign w:val="center"/>
                </w:tcPr>
                <w:p w14:paraId="2EF5FBD7" w14:textId="77777777" w:rsidR="00176981" w:rsidRPr="00934BA0" w:rsidRDefault="00176981" w:rsidP="00176981">
                  <w:pP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20 </w:t>
                  </w:r>
                  <w:r w:rsidRPr="00934BA0">
                    <w:rPr>
                      <w:rFonts w:ascii="Times New Roman" w:eastAsia="Times New Roman" w:hAnsi="Times New Roman" w:cs="Times New Roman"/>
                      <w:b/>
                      <w:color w:val="000000" w:themeColor="text1"/>
                      <w:sz w:val="20"/>
                      <w:szCs w:val="20"/>
                      <w:lang w:val="uk-UA"/>
                    </w:rPr>
                    <w:t>15</w:t>
                  </w:r>
                </w:p>
              </w:tc>
            </w:tr>
          </w:tbl>
          <w:p w14:paraId="6961F7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7D44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3A787DB1"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Нерозголошення або розголошення інсайдерської інформації з порушенням вимог, встановлених для розкриття такої інформації – з міркувань пропорційності ми пропонуємо встановити окрему ставку за нерозголошення та невідповідне розголошення</w:t>
            </w:r>
          </w:p>
          <w:p w14:paraId="3B7AC2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6F8647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0D63A7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327B7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B8D87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додати мінімальний розмір штрафу та скоригувати </w:t>
            </w:r>
            <w:r w:rsidRPr="00934BA0">
              <w:rPr>
                <w:rFonts w:ascii="Times New Roman" w:eastAsia="Times New Roman" w:hAnsi="Times New Roman" w:cs="Times New Roman"/>
                <w:color w:val="000000" w:themeColor="text1"/>
                <w:sz w:val="20"/>
                <w:szCs w:val="20"/>
                <w:lang w:val="uk-UA"/>
              </w:rPr>
              <w:lastRenderedPageBreak/>
              <w:t>коефіцієнти відповідно до тяжкості зловживання</w:t>
            </w:r>
          </w:p>
          <w:p w14:paraId="7F5605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1C2F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522F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FAA8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1F35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4EAB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11F2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8449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033F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9AD5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ECF0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DFAD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2192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EB0F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CAD4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54F9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F48D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F1A7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C310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6FFC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3547C8ED"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1DF3ED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DA44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8E12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6CD5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5969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22EF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4449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BBE1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C74B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AF64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AB5F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6DC9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E5D8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A925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1BD2A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6E59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7883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554C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5ED4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1BD6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01BC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AE40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E120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B3DD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508A9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47E289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AF527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8FA99C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Приницпове уточнення.</w:t>
            </w:r>
          </w:p>
          <w:p w14:paraId="20EA7A9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врахування при визначенні розміру штрафу обсягу  заподіяної шкоди (отримання неправомірного доходу) та максимальний розмір штрафів (для всіх зловживань, крім останнього – 459 млн.грн), відсоткові розміри для зловживань вбачаються надмірними.</w:t>
            </w:r>
          </w:p>
          <w:p w14:paraId="5E6E43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2D0C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4D5C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ED6D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8DAE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74BB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3826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3225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E5E1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F83F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AB50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4997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4067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E008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BB4E30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 сумі ці порушення становлять 105% від максимального розміру штрафу, передбаченого чинним законодавством. Тому розмір % потребує коригування.</w:t>
            </w:r>
          </w:p>
          <w:p w14:paraId="1577AE7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Крім того, для порушення на ринку електричної енергії у вигляді здійснення операцій з оптовими енергетичними продуктами без реєстрації як учасника оптового енергетичного ринку – штраф не передбачений законом</w:t>
            </w:r>
          </w:p>
          <w:p w14:paraId="2B6DA4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4FEA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CE9F28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Запропоноване правопорушення потребує виключення, оскільки відповідно до пп. 19 ч.2 ст. 77 ЗУ «Про ринок електричної енергії» зловживаннями на оптовому енергетичному ринку є:</w:t>
            </w:r>
          </w:p>
          <w:p w14:paraId="560A8B3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порушення встановлених обмежень щодо використання інсайдерської інформації;</w:t>
            </w:r>
          </w:p>
          <w:p w14:paraId="6D8BE38B"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та спроби маніпулювання на ринку електричної енергії;</w:t>
            </w:r>
          </w:p>
          <w:p w14:paraId="2AA54388"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встановлених для розкриття такої інформації вимог.</w:t>
            </w:r>
          </w:p>
          <w:p w14:paraId="211C91F3"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6017CD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C233BC8" w14:textId="77777777" w:rsidR="00176981" w:rsidRPr="00934BA0" w:rsidRDefault="00176981" w:rsidP="00176981">
            <w:pPr>
              <w:spacing w:after="0" w:line="240" w:lineRule="auto"/>
              <w:ind w:firstLine="56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Згідно з положеннями статті 59 Закону України «Про ринок природного газу» (далі – Закон), здійснення операцій з оптовими енергетичними продуктами без реєстрації як учасника оптового енергетичного ринку не віднесено до категорії «зловживання на оптовому енергетичному ринку» (пункт 16  частини другої статті 59 Закону). Це окреме правопорушення на ринку </w:t>
            </w:r>
            <w:r w:rsidRPr="00934BA0">
              <w:rPr>
                <w:rFonts w:ascii="Times New Roman" w:eastAsia="Times New Roman" w:hAnsi="Times New Roman" w:cs="Times New Roman"/>
                <w:color w:val="000000" w:themeColor="text1"/>
                <w:sz w:val="20"/>
                <w:szCs w:val="20"/>
                <w:lang w:val="uk-UA"/>
              </w:rPr>
              <w:lastRenderedPageBreak/>
              <w:t xml:space="preserve">природного газу (пункт 17  частини другої статті 59 Закону). </w:t>
            </w:r>
          </w:p>
          <w:p w14:paraId="3EB90E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внести коригування до визначення оцінки серйозності видів зловживання з метою дотримання принципів пропорційності покарання до порушення.</w:t>
            </w:r>
          </w:p>
        </w:tc>
        <w:tc>
          <w:tcPr>
            <w:tcW w:w="2715" w:type="dxa"/>
            <w:shd w:val="clear" w:color="auto" w:fill="auto"/>
          </w:tcPr>
          <w:p w14:paraId="5C5BAFA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0208F8A0" w14:textId="77777777">
        <w:tc>
          <w:tcPr>
            <w:tcW w:w="765" w:type="dxa"/>
          </w:tcPr>
          <w:p w14:paraId="60D87FC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3.2.6</w:t>
            </w:r>
          </w:p>
        </w:tc>
        <w:tc>
          <w:tcPr>
            <w:tcW w:w="4290" w:type="dxa"/>
            <w:shd w:val="clear" w:color="auto" w:fill="auto"/>
          </w:tcPr>
          <w:p w14:paraId="6CAAE9E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3.2.6. У разі наявності шкоди, завданої учасникам оптового енергетичного 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відсотки</w:t>
            </w:r>
          </w:p>
          <w:tbl>
            <w:tblPr>
              <w:tblStyle w:val="afffff"/>
              <w:tblW w:w="4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3"/>
              <w:gridCol w:w="2052"/>
            </w:tblGrid>
            <w:tr w:rsidR="00176981" w:rsidRPr="00934BA0" w14:paraId="51CA8F99" w14:textId="77777777">
              <w:trPr>
                <w:trHeight w:val="20"/>
                <w:tblHeader/>
              </w:trPr>
              <w:tc>
                <w:tcPr>
                  <w:tcW w:w="2613" w:type="dxa"/>
                </w:tcPr>
                <w:p w14:paraId="73DB4EDA" w14:textId="77777777" w:rsidR="00176981" w:rsidRPr="00934BA0" w:rsidRDefault="00176981" w:rsidP="00176981">
                  <w:pPr>
                    <w:spacing w:after="0" w:line="240" w:lineRule="auto"/>
                    <w:ind w:right="646"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Розмір завданої шкоди / отриманої додаткової вигоди</w:t>
                  </w:r>
                </w:p>
              </w:tc>
              <w:tc>
                <w:tcPr>
                  <w:tcW w:w="2052" w:type="dxa"/>
                </w:tcPr>
                <w:p w14:paraId="3F6CF39C"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73540147" w14:textId="77777777">
              <w:trPr>
                <w:trHeight w:val="20"/>
              </w:trPr>
              <w:tc>
                <w:tcPr>
                  <w:tcW w:w="2613" w:type="dxa"/>
                </w:tcPr>
                <w:p w14:paraId="62F3B7F2"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w:t>
                  </w:r>
                </w:p>
              </w:tc>
              <w:tc>
                <w:tcPr>
                  <w:tcW w:w="2052" w:type="dxa"/>
                </w:tcPr>
                <w:p w14:paraId="3AE4B72D"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42231B06" w14:textId="77777777">
              <w:trPr>
                <w:trHeight w:val="20"/>
              </w:trPr>
              <w:tc>
                <w:tcPr>
                  <w:tcW w:w="2613" w:type="dxa"/>
                </w:tcPr>
                <w:p w14:paraId="78C1E904"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5 000 000 грн</w:t>
                  </w:r>
                </w:p>
              </w:tc>
              <w:tc>
                <w:tcPr>
                  <w:tcW w:w="2052" w:type="dxa"/>
                </w:tcPr>
                <w:p w14:paraId="421531C5"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w:t>
                  </w:r>
                </w:p>
              </w:tc>
            </w:tr>
            <w:tr w:rsidR="00176981" w:rsidRPr="00934BA0" w14:paraId="181DAA98" w14:textId="77777777">
              <w:trPr>
                <w:trHeight w:val="20"/>
              </w:trPr>
              <w:tc>
                <w:tcPr>
                  <w:tcW w:w="2613" w:type="dxa"/>
                </w:tcPr>
                <w:p w14:paraId="57D08175"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w:t>
                  </w:r>
                </w:p>
              </w:tc>
              <w:tc>
                <w:tcPr>
                  <w:tcW w:w="2052" w:type="dxa"/>
                </w:tcPr>
                <w:p w14:paraId="75033BE5"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10</w:t>
                  </w:r>
                </w:p>
              </w:tc>
            </w:tr>
            <w:tr w:rsidR="00176981" w:rsidRPr="00934BA0" w14:paraId="1C90BA92" w14:textId="77777777">
              <w:trPr>
                <w:trHeight w:val="20"/>
              </w:trPr>
              <w:tc>
                <w:tcPr>
                  <w:tcW w:w="2613" w:type="dxa"/>
                </w:tcPr>
                <w:p w14:paraId="452639FF"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2052" w:type="dxa"/>
                </w:tcPr>
                <w:p w14:paraId="668BCEFD"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3AEF753D" w14:textId="77777777">
              <w:trPr>
                <w:trHeight w:val="20"/>
              </w:trPr>
              <w:tc>
                <w:tcPr>
                  <w:tcW w:w="2613" w:type="dxa"/>
                </w:tcPr>
                <w:p w14:paraId="775233C6"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600 000 000 грн</w:t>
                  </w:r>
                </w:p>
              </w:tc>
              <w:tc>
                <w:tcPr>
                  <w:tcW w:w="2052" w:type="dxa"/>
                </w:tcPr>
                <w:p w14:paraId="279930BC"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r w:rsidR="00176981" w:rsidRPr="00934BA0" w14:paraId="6C6B1FD9" w14:textId="77777777">
              <w:trPr>
                <w:trHeight w:val="20"/>
              </w:trPr>
              <w:tc>
                <w:tcPr>
                  <w:tcW w:w="2613" w:type="dxa"/>
                </w:tcPr>
                <w:p w14:paraId="0F716FF1" w14:textId="77777777" w:rsidR="00176981" w:rsidRPr="00934BA0" w:rsidRDefault="00176981" w:rsidP="00176981">
                  <w:pPr>
                    <w:spacing w:after="0" w:line="240" w:lineRule="auto"/>
                    <w:ind w:right="646"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600 000 000 грн</w:t>
                  </w:r>
                </w:p>
              </w:tc>
              <w:tc>
                <w:tcPr>
                  <w:tcW w:w="2052" w:type="dxa"/>
                </w:tcPr>
                <w:p w14:paraId="0DE02EAB"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bl>
          <w:p w14:paraId="64B1BDD8" w14:textId="77777777" w:rsidR="00176981" w:rsidRPr="00934BA0" w:rsidRDefault="00176981" w:rsidP="00176981">
            <w:pPr>
              <w:keepNext/>
              <w:keepLines/>
              <w:spacing w:after="0" w:line="240" w:lineRule="auto"/>
              <w:ind w:firstLine="709"/>
              <w:jc w:val="center"/>
              <w:rPr>
                <w:rFonts w:ascii="Times New Roman" w:eastAsia="Times New Roman" w:hAnsi="Times New Roman" w:cs="Times New Roman"/>
                <w:b/>
                <w:color w:val="000000" w:themeColor="text1"/>
                <w:sz w:val="20"/>
                <w:szCs w:val="20"/>
                <w:lang w:val="uk-UA"/>
              </w:rPr>
            </w:pPr>
          </w:p>
          <w:p w14:paraId="11CCE49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7C6ADF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2B13FA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86E23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46ED4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завданої учасникам оптового енергетичного ринку внаслідок вчинення зловживання, чи додаткової вигоди, отриманої суб’єктом розслідування внаслідок вчинення </w:t>
            </w:r>
            <w:r w:rsidRPr="00934BA0">
              <w:rPr>
                <w:rFonts w:ascii="Times New Roman" w:eastAsia="Times New Roman" w:hAnsi="Times New Roman" w:cs="Times New Roman"/>
                <w:color w:val="000000" w:themeColor="text1"/>
                <w:sz w:val="20"/>
                <w:szCs w:val="20"/>
                <w:lang w:val="uk-UA"/>
              </w:rPr>
              <w:lastRenderedPageBreak/>
              <w:t>зловживання, та можливості їх визначення, НКРЕКП для цілей обрахунку початкового розміру штрафу застосовує такі відсотки</w:t>
            </w:r>
          </w:p>
          <w:tbl>
            <w:tblPr>
              <w:tblStyle w:val="afffff0"/>
              <w:tblW w:w="4843" w:type="dxa"/>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6"/>
              <w:gridCol w:w="457"/>
            </w:tblGrid>
            <w:tr w:rsidR="00176981" w:rsidRPr="00934BA0" w14:paraId="451B79BE" w14:textId="77777777">
              <w:trPr>
                <w:trHeight w:val="20"/>
                <w:tblHeader/>
              </w:trPr>
              <w:tc>
                <w:tcPr>
                  <w:tcW w:w="4386" w:type="dxa"/>
                  <w:shd w:val="clear" w:color="auto" w:fill="auto"/>
                </w:tcPr>
                <w:p w14:paraId="600A78EA" w14:textId="77777777" w:rsidR="00176981" w:rsidRPr="00934BA0" w:rsidRDefault="00176981" w:rsidP="00176981">
                  <w:pPr>
                    <w:widowControl/>
                    <w:pBdr>
                      <w:top w:val="nil"/>
                      <w:left w:val="nil"/>
                      <w:bottom w:val="nil"/>
                      <w:right w:val="nil"/>
                      <w:between w:val="nil"/>
                    </w:pBdr>
                    <w:spacing w:after="0" w:line="240" w:lineRule="auto"/>
                    <w:ind w:left="78" w:right="121"/>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Розмір завданої шкоди / отриманої додаткової вигоди</w:t>
                  </w:r>
                </w:p>
              </w:tc>
              <w:tc>
                <w:tcPr>
                  <w:tcW w:w="457" w:type="dxa"/>
                  <w:shd w:val="clear" w:color="auto" w:fill="auto"/>
                </w:tcPr>
                <w:p w14:paraId="0CCD900A"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71F581CC" w14:textId="77777777">
              <w:trPr>
                <w:trHeight w:val="20"/>
              </w:trPr>
              <w:tc>
                <w:tcPr>
                  <w:tcW w:w="4386" w:type="dxa"/>
                  <w:shd w:val="clear" w:color="auto" w:fill="auto"/>
                </w:tcPr>
                <w:p w14:paraId="4A1A4B02"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або до 1 000 000 </w:t>
                  </w:r>
                </w:p>
              </w:tc>
              <w:tc>
                <w:tcPr>
                  <w:tcW w:w="457" w:type="dxa"/>
                  <w:shd w:val="clear" w:color="auto" w:fill="auto"/>
                </w:tcPr>
                <w:p w14:paraId="6DBC7586"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w:t>
                  </w:r>
                </w:p>
              </w:tc>
            </w:tr>
            <w:tr w:rsidR="00176981" w:rsidRPr="00934BA0" w14:paraId="08BD0C83" w14:textId="77777777">
              <w:trPr>
                <w:trHeight w:val="20"/>
              </w:trPr>
              <w:tc>
                <w:tcPr>
                  <w:tcW w:w="4386" w:type="dxa"/>
                  <w:shd w:val="clear" w:color="auto" w:fill="auto"/>
                </w:tcPr>
                <w:p w14:paraId="72817381"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1 000 001 грн до 10 000 000 грн</w:t>
                  </w:r>
                </w:p>
              </w:tc>
              <w:tc>
                <w:tcPr>
                  <w:tcW w:w="457" w:type="dxa"/>
                  <w:shd w:val="clear" w:color="auto" w:fill="auto"/>
                </w:tcPr>
                <w:p w14:paraId="6B391A91"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33E0F64B" w14:textId="77777777">
              <w:trPr>
                <w:trHeight w:val="20"/>
              </w:trPr>
              <w:tc>
                <w:tcPr>
                  <w:tcW w:w="4386" w:type="dxa"/>
                  <w:shd w:val="clear" w:color="auto" w:fill="auto"/>
                </w:tcPr>
                <w:p w14:paraId="5795BD5A"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457" w:type="dxa"/>
                  <w:shd w:val="clear" w:color="auto" w:fill="auto"/>
                </w:tcPr>
                <w:p w14:paraId="268E15A4"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w:t>
                  </w:r>
                </w:p>
              </w:tc>
            </w:tr>
            <w:tr w:rsidR="00176981" w:rsidRPr="00934BA0" w14:paraId="6D0A3A66" w14:textId="77777777">
              <w:trPr>
                <w:trHeight w:val="20"/>
              </w:trPr>
              <w:tc>
                <w:tcPr>
                  <w:tcW w:w="4386" w:type="dxa"/>
                  <w:shd w:val="clear" w:color="auto" w:fill="auto"/>
                </w:tcPr>
                <w:p w14:paraId="58555A2F"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600 000 000 грн</w:t>
                  </w:r>
                </w:p>
              </w:tc>
              <w:tc>
                <w:tcPr>
                  <w:tcW w:w="457" w:type="dxa"/>
                  <w:shd w:val="clear" w:color="auto" w:fill="auto"/>
                </w:tcPr>
                <w:p w14:paraId="5D71AD17"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w:t>
                  </w:r>
                </w:p>
              </w:tc>
            </w:tr>
            <w:tr w:rsidR="00176981" w:rsidRPr="00934BA0" w14:paraId="0A048ED5" w14:textId="77777777">
              <w:trPr>
                <w:trHeight w:val="20"/>
              </w:trPr>
              <w:tc>
                <w:tcPr>
                  <w:tcW w:w="4386" w:type="dxa"/>
                  <w:shd w:val="clear" w:color="auto" w:fill="auto"/>
                </w:tcPr>
                <w:p w14:paraId="3C6F3C3D"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600 000 000 грн</w:t>
                  </w:r>
                </w:p>
              </w:tc>
              <w:tc>
                <w:tcPr>
                  <w:tcW w:w="457" w:type="dxa"/>
                  <w:shd w:val="clear" w:color="auto" w:fill="auto"/>
                </w:tcPr>
                <w:p w14:paraId="1266BA44" w14:textId="77777777" w:rsidR="00176981" w:rsidRPr="00934BA0" w:rsidRDefault="00176981" w:rsidP="00176981">
                  <w:pPr>
                    <w:widowControl/>
                    <w:pBdr>
                      <w:top w:val="nil"/>
                      <w:left w:val="nil"/>
                      <w:bottom w:val="nil"/>
                      <w:right w:val="nil"/>
                      <w:between w:val="nil"/>
                    </w:pBdr>
                    <w:spacing w:after="0" w:line="240" w:lineRule="auto"/>
                    <w:ind w:left="7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w:t>
                  </w:r>
                </w:p>
              </w:tc>
            </w:tr>
          </w:tbl>
          <w:p w14:paraId="6BE849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6563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1948D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AFFD465"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383F59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087185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2CFB9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вилучити</w:t>
            </w:r>
          </w:p>
          <w:p w14:paraId="06BDC0A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894A1D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9122A9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8F7FEF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CFD91C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CECB7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60B9A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7BFD7B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5C39EB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CAB8E8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8844B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2C0C84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8CFC3D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599524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F6E7C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C25AF2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BD556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82B33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F228B3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B4494D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10E51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4D5B3B1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завданої учасникам оптового енергетичного ринку внаслідок </w:t>
            </w:r>
            <w:r w:rsidRPr="00934BA0">
              <w:rPr>
                <w:rFonts w:ascii="Times New Roman" w:eastAsia="Times New Roman" w:hAnsi="Times New Roman" w:cs="Times New Roman"/>
                <w:color w:val="000000" w:themeColor="text1"/>
                <w:sz w:val="20"/>
                <w:szCs w:val="20"/>
                <w:lang w:val="uk-UA"/>
              </w:rPr>
              <w:lastRenderedPageBreak/>
              <w:t>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відсотки</w:t>
            </w:r>
          </w:p>
          <w:tbl>
            <w:tblPr>
              <w:tblStyle w:val="afffff1"/>
              <w:tblW w:w="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86"/>
            </w:tblGrid>
            <w:tr w:rsidR="00176981" w:rsidRPr="00934BA0" w14:paraId="7ADD3424" w14:textId="77777777">
              <w:trPr>
                <w:trHeight w:val="20"/>
                <w:tblHeader/>
              </w:trPr>
              <w:tc>
                <w:tcPr>
                  <w:tcW w:w="4644" w:type="dxa"/>
                </w:tcPr>
                <w:p w14:paraId="3FF74D28"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486" w:type="dxa"/>
                </w:tcPr>
                <w:p w14:paraId="0D57C2EA"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1E61180B" w14:textId="77777777">
              <w:trPr>
                <w:trHeight w:val="20"/>
              </w:trPr>
              <w:tc>
                <w:tcPr>
                  <w:tcW w:w="4644" w:type="dxa"/>
                </w:tcPr>
                <w:p w14:paraId="13263E92"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w:t>
                  </w:r>
                </w:p>
              </w:tc>
              <w:tc>
                <w:tcPr>
                  <w:tcW w:w="486" w:type="dxa"/>
                </w:tcPr>
                <w:p w14:paraId="3D3B1352"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0</w:t>
                  </w:r>
                </w:p>
              </w:tc>
            </w:tr>
            <w:tr w:rsidR="00176981" w:rsidRPr="00934BA0" w14:paraId="5B6F4D0A" w14:textId="77777777">
              <w:trPr>
                <w:trHeight w:val="20"/>
              </w:trPr>
              <w:tc>
                <w:tcPr>
                  <w:tcW w:w="4644" w:type="dxa"/>
                </w:tcPr>
                <w:p w14:paraId="0DE41D04"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5 000 000 грн</w:t>
                  </w:r>
                </w:p>
              </w:tc>
              <w:tc>
                <w:tcPr>
                  <w:tcW w:w="486" w:type="dxa"/>
                </w:tcPr>
                <w:p w14:paraId="0339CCB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w:t>
                  </w:r>
                </w:p>
              </w:tc>
            </w:tr>
            <w:tr w:rsidR="00176981" w:rsidRPr="00934BA0" w14:paraId="6089B5E9" w14:textId="77777777">
              <w:trPr>
                <w:trHeight w:val="20"/>
              </w:trPr>
              <w:tc>
                <w:tcPr>
                  <w:tcW w:w="4644" w:type="dxa"/>
                </w:tcPr>
                <w:p w14:paraId="57EB5A31"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w:t>
                  </w:r>
                </w:p>
              </w:tc>
              <w:tc>
                <w:tcPr>
                  <w:tcW w:w="486" w:type="dxa"/>
                </w:tcPr>
                <w:p w14:paraId="7AEFE74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10</w:t>
                  </w:r>
                </w:p>
              </w:tc>
            </w:tr>
            <w:tr w:rsidR="00176981" w:rsidRPr="00934BA0" w14:paraId="5C53C68F" w14:textId="77777777">
              <w:trPr>
                <w:trHeight w:val="20"/>
              </w:trPr>
              <w:tc>
                <w:tcPr>
                  <w:tcW w:w="4644" w:type="dxa"/>
                </w:tcPr>
                <w:p w14:paraId="1E14A15C"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486" w:type="dxa"/>
                </w:tcPr>
                <w:p w14:paraId="187F079D"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3343D200" w14:textId="77777777">
              <w:trPr>
                <w:trHeight w:val="20"/>
              </w:trPr>
              <w:tc>
                <w:tcPr>
                  <w:tcW w:w="4644" w:type="dxa"/>
                </w:tcPr>
                <w:p w14:paraId="14F54274"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600 000 000 грн</w:t>
                  </w:r>
                </w:p>
              </w:tc>
              <w:tc>
                <w:tcPr>
                  <w:tcW w:w="486" w:type="dxa"/>
                </w:tcPr>
                <w:p w14:paraId="20032233"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r w:rsidR="00176981" w:rsidRPr="00934BA0" w14:paraId="7CAD4433" w14:textId="77777777">
              <w:trPr>
                <w:trHeight w:val="20"/>
              </w:trPr>
              <w:tc>
                <w:tcPr>
                  <w:tcW w:w="4644" w:type="dxa"/>
                </w:tcPr>
                <w:p w14:paraId="4BDC0AD0"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600 000 000 грн</w:t>
                  </w:r>
                </w:p>
              </w:tc>
              <w:tc>
                <w:tcPr>
                  <w:tcW w:w="486" w:type="dxa"/>
                </w:tcPr>
                <w:p w14:paraId="5397ABF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bl>
          <w:p w14:paraId="1E1E43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0015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377C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2B9E5870"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3.2.6. У разі наявності шкоди, завданої учасникам оптового енергетичного</w:t>
            </w:r>
          </w:p>
          <w:p w14:paraId="74B37B2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w:t>
            </w:r>
            <w:r w:rsidRPr="00934BA0">
              <w:rPr>
                <w:rFonts w:ascii="Times New Roman" w:eastAsia="Times New Roman" w:hAnsi="Times New Roman" w:cs="Times New Roman"/>
                <w:strike/>
                <w:color w:val="000000" w:themeColor="text1"/>
                <w:sz w:val="20"/>
                <w:szCs w:val="20"/>
                <w:lang w:val="uk-UA"/>
              </w:rPr>
              <w:t>відсотки</w:t>
            </w:r>
            <w:r w:rsidRPr="00934BA0">
              <w:rPr>
                <w:rFonts w:ascii="Times New Roman" w:eastAsia="Times New Roman" w:hAnsi="Times New Roman" w:cs="Times New Roman"/>
                <w:b/>
                <w:color w:val="000000" w:themeColor="text1"/>
                <w:sz w:val="20"/>
                <w:szCs w:val="20"/>
                <w:lang w:val="uk-UA"/>
              </w:rPr>
              <w:t xml:space="preserve"> значення коефіцієнту завданої шкоди або потенційного доходу</w:t>
            </w:r>
          </w:p>
          <w:tbl>
            <w:tblPr>
              <w:tblStyle w:val="afffff2"/>
              <w:tblW w:w="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5"/>
              <w:gridCol w:w="585"/>
            </w:tblGrid>
            <w:tr w:rsidR="00176981" w:rsidRPr="00934BA0" w14:paraId="39C95326" w14:textId="77777777">
              <w:trPr>
                <w:trHeight w:val="20"/>
                <w:tblHeader/>
              </w:trPr>
              <w:tc>
                <w:tcPr>
                  <w:tcW w:w="4545" w:type="dxa"/>
                </w:tcPr>
                <w:p w14:paraId="248794E8" w14:textId="77777777" w:rsidR="00176981" w:rsidRPr="00934BA0" w:rsidRDefault="00176981" w:rsidP="00176981">
                  <w:pPr>
                    <w:spacing w:after="0" w:line="240" w:lineRule="auto"/>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585" w:type="dxa"/>
                </w:tcPr>
                <w:p w14:paraId="00683BC3"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в.о.</w:t>
                  </w:r>
                </w:p>
              </w:tc>
            </w:tr>
            <w:tr w:rsidR="00176981" w:rsidRPr="00934BA0" w14:paraId="70E00D3F" w14:textId="77777777">
              <w:trPr>
                <w:trHeight w:val="20"/>
              </w:trPr>
              <w:tc>
                <w:tcPr>
                  <w:tcW w:w="4545" w:type="dxa"/>
                </w:tcPr>
                <w:p w14:paraId="7B87B231"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w:t>
                  </w:r>
                </w:p>
              </w:tc>
              <w:tc>
                <w:tcPr>
                  <w:tcW w:w="585" w:type="dxa"/>
                </w:tcPr>
                <w:p w14:paraId="1FCC04C7"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0,01</w:t>
                  </w:r>
                </w:p>
              </w:tc>
            </w:tr>
            <w:tr w:rsidR="00176981" w:rsidRPr="00934BA0" w14:paraId="789538E8" w14:textId="77777777">
              <w:trPr>
                <w:trHeight w:val="20"/>
              </w:trPr>
              <w:tc>
                <w:tcPr>
                  <w:tcW w:w="4545" w:type="dxa"/>
                </w:tcPr>
                <w:p w14:paraId="5E692A9D"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5 000 000 грн</w:t>
                  </w:r>
                </w:p>
              </w:tc>
              <w:tc>
                <w:tcPr>
                  <w:tcW w:w="585" w:type="dxa"/>
                </w:tcPr>
                <w:p w14:paraId="0394A547"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0,05</w:t>
                  </w:r>
                </w:p>
              </w:tc>
            </w:tr>
            <w:tr w:rsidR="00176981" w:rsidRPr="00934BA0" w14:paraId="7A533340" w14:textId="77777777">
              <w:trPr>
                <w:trHeight w:val="20"/>
              </w:trPr>
              <w:tc>
                <w:tcPr>
                  <w:tcW w:w="4545" w:type="dxa"/>
                </w:tcPr>
                <w:p w14:paraId="0FB50B41"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w:t>
                  </w:r>
                </w:p>
              </w:tc>
              <w:tc>
                <w:tcPr>
                  <w:tcW w:w="585" w:type="dxa"/>
                </w:tcPr>
                <w:p w14:paraId="2F7D708A"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0,1</w:t>
                  </w:r>
                </w:p>
              </w:tc>
            </w:tr>
            <w:tr w:rsidR="00176981" w:rsidRPr="00934BA0" w14:paraId="3BFDFE8F" w14:textId="77777777">
              <w:trPr>
                <w:trHeight w:val="20"/>
              </w:trPr>
              <w:tc>
                <w:tcPr>
                  <w:tcW w:w="4545" w:type="dxa"/>
                </w:tcPr>
                <w:p w14:paraId="64E20546"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10 000 001 грн до 200 000 000 грн</w:t>
                  </w:r>
                </w:p>
              </w:tc>
              <w:tc>
                <w:tcPr>
                  <w:tcW w:w="585" w:type="dxa"/>
                </w:tcPr>
                <w:p w14:paraId="4DF14557"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0,15</w:t>
                  </w:r>
                </w:p>
              </w:tc>
            </w:tr>
            <w:tr w:rsidR="00176981" w:rsidRPr="00934BA0" w14:paraId="78505D32" w14:textId="77777777">
              <w:trPr>
                <w:trHeight w:val="20"/>
              </w:trPr>
              <w:tc>
                <w:tcPr>
                  <w:tcW w:w="4545" w:type="dxa"/>
                </w:tcPr>
                <w:p w14:paraId="1A1B99A1"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200 000 001 грн до 600 000 000 грн</w:t>
                  </w:r>
                </w:p>
              </w:tc>
              <w:tc>
                <w:tcPr>
                  <w:tcW w:w="585" w:type="dxa"/>
                </w:tcPr>
                <w:p w14:paraId="2FE17B9F"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w:t>
                  </w:r>
                </w:p>
              </w:tc>
            </w:tr>
            <w:tr w:rsidR="00176981" w:rsidRPr="00934BA0" w14:paraId="1D6D9BF9" w14:textId="77777777">
              <w:trPr>
                <w:trHeight w:val="20"/>
              </w:trPr>
              <w:tc>
                <w:tcPr>
                  <w:tcW w:w="4545" w:type="dxa"/>
                </w:tcPr>
                <w:p w14:paraId="3E145095" w14:textId="77777777" w:rsidR="00176981" w:rsidRPr="00934BA0" w:rsidRDefault="00176981" w:rsidP="00176981">
                  <w:pPr>
                    <w:spacing w:after="0" w:line="240" w:lineRule="auto"/>
                    <w:ind w:firstLine="709"/>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600 000 000 грн</w:t>
                  </w:r>
                </w:p>
              </w:tc>
              <w:tc>
                <w:tcPr>
                  <w:tcW w:w="585" w:type="dxa"/>
                </w:tcPr>
                <w:p w14:paraId="2C644311" w14:textId="77777777" w:rsidR="00176981" w:rsidRPr="00934BA0" w:rsidRDefault="00176981" w:rsidP="00176981">
                  <w:pP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0,25</w:t>
                  </w:r>
                </w:p>
              </w:tc>
            </w:tr>
          </w:tbl>
          <w:p w14:paraId="11056D29" w14:textId="77777777" w:rsidR="00176981" w:rsidRPr="00934BA0" w:rsidRDefault="00176981" w:rsidP="00176981">
            <w:pPr>
              <w:keepNext/>
              <w:keepLines/>
              <w:spacing w:after="0" w:line="240" w:lineRule="auto"/>
              <w:ind w:firstLine="709"/>
              <w:jc w:val="center"/>
              <w:rPr>
                <w:rFonts w:ascii="Times New Roman" w:eastAsia="Times New Roman" w:hAnsi="Times New Roman" w:cs="Times New Roman"/>
                <w:b/>
                <w:color w:val="000000" w:themeColor="text1"/>
                <w:sz w:val="20"/>
                <w:szCs w:val="20"/>
                <w:lang w:val="uk-UA"/>
              </w:rPr>
            </w:pPr>
          </w:p>
          <w:p w14:paraId="18397F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70D2E341" w14:textId="77777777" w:rsidR="00176981" w:rsidRPr="00934BA0" w:rsidRDefault="00176981" w:rsidP="00176981">
            <w:pPr>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завданої учасникам оптового енергетичного 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w:t>
            </w:r>
            <w:r w:rsidRPr="00934BA0">
              <w:rPr>
                <w:rFonts w:ascii="Times New Roman" w:eastAsia="Times New Roman" w:hAnsi="Times New Roman" w:cs="Times New Roman"/>
                <w:color w:val="000000" w:themeColor="text1"/>
                <w:sz w:val="20"/>
                <w:szCs w:val="20"/>
                <w:lang w:val="uk-UA"/>
              </w:rPr>
              <w:lastRenderedPageBreak/>
              <w:t>штрафу застосовує такі відсотки</w:t>
            </w:r>
          </w:p>
          <w:tbl>
            <w:tblPr>
              <w:tblStyle w:val="afffff3"/>
              <w:tblW w:w="4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05"/>
              <w:gridCol w:w="480"/>
            </w:tblGrid>
            <w:tr w:rsidR="00176981" w:rsidRPr="00934BA0" w14:paraId="11787944" w14:textId="77777777">
              <w:trPr>
                <w:trHeight w:val="20"/>
                <w:tblHeader/>
              </w:trPr>
              <w:tc>
                <w:tcPr>
                  <w:tcW w:w="4205" w:type="dxa"/>
                </w:tcPr>
                <w:p w14:paraId="6565393C" w14:textId="77777777" w:rsidR="00176981" w:rsidRPr="00934BA0" w:rsidRDefault="00176981" w:rsidP="00176981">
                  <w:pPr>
                    <w:spacing w:after="0"/>
                    <w:ind w:firstLine="709"/>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480" w:type="dxa"/>
                </w:tcPr>
                <w:p w14:paraId="7751A01D"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1F45447F" w14:textId="77777777">
              <w:trPr>
                <w:trHeight w:val="20"/>
              </w:trPr>
              <w:tc>
                <w:tcPr>
                  <w:tcW w:w="4205" w:type="dxa"/>
                </w:tcPr>
                <w:p w14:paraId="55D0DB93"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Шкода/додаткова вигода відсутня (чи її розрахунок неможливий) </w:t>
                  </w:r>
                </w:p>
              </w:tc>
              <w:tc>
                <w:tcPr>
                  <w:tcW w:w="480" w:type="dxa"/>
                </w:tcPr>
                <w:p w14:paraId="4884873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p>
              </w:tc>
            </w:tr>
            <w:tr w:rsidR="00176981" w:rsidRPr="00934BA0" w14:paraId="073F299A" w14:textId="77777777">
              <w:trPr>
                <w:trHeight w:val="20"/>
              </w:trPr>
              <w:tc>
                <w:tcPr>
                  <w:tcW w:w="4205" w:type="dxa"/>
                </w:tcPr>
                <w:p w14:paraId="3F616FFD"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 грн до 5 000 000 грн </w:t>
                  </w:r>
                  <w:r w:rsidRPr="00934BA0">
                    <w:rPr>
                      <w:rFonts w:ascii="Times New Roman" w:eastAsia="Times New Roman" w:hAnsi="Times New Roman" w:cs="Times New Roman"/>
                      <w:b/>
                      <w:color w:val="000000" w:themeColor="text1"/>
                      <w:sz w:val="20"/>
                      <w:szCs w:val="20"/>
                      <w:lang w:val="uk-UA"/>
                    </w:rPr>
                    <w:t>99 коп.</w:t>
                  </w:r>
                </w:p>
              </w:tc>
              <w:tc>
                <w:tcPr>
                  <w:tcW w:w="480" w:type="dxa"/>
                </w:tcPr>
                <w:p w14:paraId="18120B1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w:t>
                  </w:r>
                </w:p>
              </w:tc>
            </w:tr>
            <w:tr w:rsidR="00176981" w:rsidRPr="00934BA0" w14:paraId="3C3CE3E3" w14:textId="77777777">
              <w:trPr>
                <w:trHeight w:val="20"/>
              </w:trPr>
              <w:tc>
                <w:tcPr>
                  <w:tcW w:w="4205" w:type="dxa"/>
                </w:tcPr>
                <w:p w14:paraId="1D2BA2AF"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5 000 001 грн до 10 000 000 грн </w:t>
                  </w:r>
                  <w:r w:rsidRPr="00934BA0">
                    <w:rPr>
                      <w:rFonts w:ascii="Times New Roman" w:eastAsia="Times New Roman" w:hAnsi="Times New Roman" w:cs="Times New Roman"/>
                      <w:b/>
                      <w:color w:val="000000" w:themeColor="text1"/>
                      <w:sz w:val="20"/>
                      <w:szCs w:val="20"/>
                      <w:lang w:val="uk-UA"/>
                    </w:rPr>
                    <w:t>99 коп.</w:t>
                  </w:r>
                </w:p>
              </w:tc>
              <w:tc>
                <w:tcPr>
                  <w:tcW w:w="480" w:type="dxa"/>
                </w:tcPr>
                <w:p w14:paraId="2E0CCDB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10</w:t>
                  </w:r>
                </w:p>
              </w:tc>
            </w:tr>
            <w:tr w:rsidR="00176981" w:rsidRPr="00934BA0" w14:paraId="4AE3EB27" w14:textId="77777777">
              <w:trPr>
                <w:trHeight w:val="20"/>
              </w:trPr>
              <w:tc>
                <w:tcPr>
                  <w:tcW w:w="4205" w:type="dxa"/>
                </w:tcPr>
                <w:p w14:paraId="06FF3F5B"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10 000 001 грн до 200 000 000 грн </w:t>
                  </w:r>
                  <w:r w:rsidRPr="00934BA0">
                    <w:rPr>
                      <w:rFonts w:ascii="Times New Roman" w:eastAsia="Times New Roman" w:hAnsi="Times New Roman" w:cs="Times New Roman"/>
                      <w:b/>
                      <w:color w:val="000000" w:themeColor="text1"/>
                      <w:sz w:val="20"/>
                      <w:szCs w:val="20"/>
                      <w:lang w:val="uk-UA"/>
                    </w:rPr>
                    <w:t>99 коп.</w:t>
                  </w:r>
                </w:p>
              </w:tc>
              <w:tc>
                <w:tcPr>
                  <w:tcW w:w="480" w:type="dxa"/>
                </w:tcPr>
                <w:p w14:paraId="092E28E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15</w:t>
                  </w:r>
                </w:p>
              </w:tc>
            </w:tr>
            <w:tr w:rsidR="00176981" w:rsidRPr="00934BA0" w14:paraId="465CA2A1" w14:textId="77777777">
              <w:trPr>
                <w:trHeight w:val="20"/>
              </w:trPr>
              <w:tc>
                <w:tcPr>
                  <w:tcW w:w="4205" w:type="dxa"/>
                </w:tcPr>
                <w:p w14:paraId="24C10AB7"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 200 000 001 грн до 600 000 000 грн </w:t>
                  </w:r>
                  <w:r w:rsidRPr="00934BA0">
                    <w:rPr>
                      <w:rFonts w:ascii="Times New Roman" w:eastAsia="Times New Roman" w:hAnsi="Times New Roman" w:cs="Times New Roman"/>
                      <w:b/>
                      <w:color w:val="000000" w:themeColor="text1"/>
                      <w:sz w:val="20"/>
                      <w:szCs w:val="20"/>
                      <w:lang w:val="uk-UA"/>
                    </w:rPr>
                    <w:t xml:space="preserve">99 коп. </w:t>
                  </w:r>
                </w:p>
              </w:tc>
              <w:tc>
                <w:tcPr>
                  <w:tcW w:w="480" w:type="dxa"/>
                </w:tcPr>
                <w:p w14:paraId="1CC4D64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20</w:t>
                  </w:r>
                </w:p>
              </w:tc>
            </w:tr>
            <w:tr w:rsidR="00176981" w:rsidRPr="00934BA0" w14:paraId="7C6437C9" w14:textId="77777777">
              <w:trPr>
                <w:trHeight w:val="20"/>
              </w:trPr>
              <w:tc>
                <w:tcPr>
                  <w:tcW w:w="4205" w:type="dxa"/>
                </w:tcPr>
                <w:p w14:paraId="6AD7CF9B" w14:textId="77777777" w:rsidR="00176981" w:rsidRPr="00934BA0" w:rsidRDefault="00176981" w:rsidP="00176981">
                  <w:pPr>
                    <w:spacing w:after="0"/>
                    <w:ind w:firstLine="6"/>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понад 600 000 000 грн</w:t>
                  </w:r>
                </w:p>
              </w:tc>
              <w:tc>
                <w:tcPr>
                  <w:tcW w:w="480" w:type="dxa"/>
                </w:tcPr>
                <w:p w14:paraId="7444545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25</w:t>
                  </w:r>
                </w:p>
              </w:tc>
            </w:tr>
          </w:tbl>
          <w:p w14:paraId="2BBD24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2ABC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C9C59A2" w14:textId="77777777" w:rsidR="00176981" w:rsidRPr="00934BA0" w:rsidRDefault="00176981" w:rsidP="00176981">
            <w:pPr>
              <w:widowControl/>
              <w:numPr>
                <w:ilvl w:val="1"/>
                <w:numId w:val="10"/>
              </w:numPr>
              <w:pBdr>
                <w:top w:val="nil"/>
                <w:left w:val="nil"/>
                <w:bottom w:val="nil"/>
                <w:right w:val="nil"/>
                <w:between w:val="nil"/>
              </w:pBd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завданої </w:t>
            </w:r>
            <w:r w:rsidRPr="00934BA0">
              <w:rPr>
                <w:rFonts w:ascii="Times New Roman" w:eastAsia="Times New Roman" w:hAnsi="Times New Roman" w:cs="Times New Roman"/>
                <w:b/>
                <w:color w:val="000000" w:themeColor="text1"/>
                <w:sz w:val="20"/>
                <w:szCs w:val="20"/>
                <w:lang w:val="uk-UA"/>
              </w:rPr>
              <w:t>споживачам та/або</w:t>
            </w:r>
            <w:r w:rsidRPr="00934BA0">
              <w:rPr>
                <w:rFonts w:ascii="Times New Roman" w:eastAsia="Times New Roman" w:hAnsi="Times New Roman" w:cs="Times New Roman"/>
                <w:color w:val="000000" w:themeColor="text1"/>
                <w:sz w:val="20"/>
                <w:szCs w:val="20"/>
                <w:lang w:val="uk-UA"/>
              </w:rPr>
              <w:t xml:space="preserve"> учасникам оптового енергетичного 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відсотки</w:t>
            </w:r>
          </w:p>
          <w:tbl>
            <w:tblPr>
              <w:tblStyle w:val="afffff4"/>
              <w:tblW w:w="5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36"/>
              <w:gridCol w:w="491"/>
            </w:tblGrid>
            <w:tr w:rsidR="00176981" w:rsidRPr="00934BA0" w14:paraId="03617A6C" w14:textId="77777777">
              <w:trPr>
                <w:trHeight w:val="20"/>
                <w:tblHeader/>
              </w:trPr>
              <w:tc>
                <w:tcPr>
                  <w:tcW w:w="4636" w:type="dxa"/>
                </w:tcPr>
                <w:p w14:paraId="65274C2E"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Розмір завданої шкоди / отриманої додаткової вигоди</w:t>
                  </w:r>
                </w:p>
              </w:tc>
              <w:tc>
                <w:tcPr>
                  <w:tcW w:w="491" w:type="dxa"/>
                </w:tcPr>
                <w:p w14:paraId="2FA2609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w:t>
                  </w:r>
                </w:p>
              </w:tc>
            </w:tr>
            <w:tr w:rsidR="00176981" w:rsidRPr="00934BA0" w14:paraId="3F531BB3" w14:textId="77777777">
              <w:trPr>
                <w:trHeight w:val="20"/>
              </w:trPr>
              <w:tc>
                <w:tcPr>
                  <w:tcW w:w="4636" w:type="dxa"/>
                </w:tcPr>
                <w:p w14:paraId="4DA23FB9"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Шкода/додаткова вигода відсутня (чи її розрахунок неможливий) </w:t>
                  </w:r>
                </w:p>
              </w:tc>
              <w:tc>
                <w:tcPr>
                  <w:tcW w:w="491" w:type="dxa"/>
                </w:tcPr>
                <w:p w14:paraId="647388C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w:t>
                  </w:r>
                </w:p>
              </w:tc>
            </w:tr>
            <w:tr w:rsidR="00176981" w:rsidRPr="00934BA0" w14:paraId="77A8D4E4" w14:textId="77777777">
              <w:trPr>
                <w:trHeight w:val="20"/>
              </w:trPr>
              <w:tc>
                <w:tcPr>
                  <w:tcW w:w="4636" w:type="dxa"/>
                </w:tcPr>
                <w:p w14:paraId="725A80F5"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 грн до 5 000 000 грн</w:t>
                  </w:r>
                </w:p>
              </w:tc>
              <w:tc>
                <w:tcPr>
                  <w:tcW w:w="491" w:type="dxa"/>
                </w:tcPr>
                <w:p w14:paraId="15123C8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5</w:t>
                  </w:r>
                </w:p>
              </w:tc>
            </w:tr>
            <w:tr w:rsidR="00176981" w:rsidRPr="00934BA0" w14:paraId="7EC3CF4F" w14:textId="77777777">
              <w:trPr>
                <w:trHeight w:val="20"/>
              </w:trPr>
              <w:tc>
                <w:tcPr>
                  <w:tcW w:w="4636" w:type="dxa"/>
                </w:tcPr>
                <w:p w14:paraId="22FC2478"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5 000 001 грн до 10 000 000 грн</w:t>
                  </w:r>
                </w:p>
              </w:tc>
              <w:tc>
                <w:tcPr>
                  <w:tcW w:w="491" w:type="dxa"/>
                </w:tcPr>
                <w:p w14:paraId="3E0FC9F7"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10</w:t>
                  </w:r>
                </w:p>
              </w:tc>
            </w:tr>
            <w:tr w:rsidR="00176981" w:rsidRPr="00934BA0" w14:paraId="1FBF1437" w14:textId="77777777">
              <w:trPr>
                <w:trHeight w:val="20"/>
              </w:trPr>
              <w:tc>
                <w:tcPr>
                  <w:tcW w:w="4636" w:type="dxa"/>
                </w:tcPr>
                <w:p w14:paraId="38F50DF3"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10 000 001 грн до 200 000 000 грн</w:t>
                  </w:r>
                </w:p>
              </w:tc>
              <w:tc>
                <w:tcPr>
                  <w:tcW w:w="491" w:type="dxa"/>
                </w:tcPr>
                <w:p w14:paraId="2C24EDA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15</w:t>
                  </w:r>
                </w:p>
              </w:tc>
            </w:tr>
            <w:tr w:rsidR="00176981" w:rsidRPr="00934BA0" w14:paraId="39B0B82E" w14:textId="77777777">
              <w:trPr>
                <w:trHeight w:val="20"/>
              </w:trPr>
              <w:tc>
                <w:tcPr>
                  <w:tcW w:w="4636" w:type="dxa"/>
                </w:tcPr>
                <w:p w14:paraId="007739F5"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від 200 000 001 грн до 600 000 000 грн</w:t>
                  </w:r>
                </w:p>
              </w:tc>
              <w:tc>
                <w:tcPr>
                  <w:tcW w:w="491" w:type="dxa"/>
                </w:tcPr>
                <w:p w14:paraId="78F7136A"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20</w:t>
                  </w:r>
                </w:p>
              </w:tc>
            </w:tr>
            <w:tr w:rsidR="00176981" w:rsidRPr="00934BA0" w14:paraId="1E1A29C3" w14:textId="77777777">
              <w:trPr>
                <w:trHeight w:val="20"/>
              </w:trPr>
              <w:tc>
                <w:tcPr>
                  <w:tcW w:w="4636" w:type="dxa"/>
                </w:tcPr>
                <w:p w14:paraId="4B9686AA" w14:textId="77777777" w:rsidR="00176981" w:rsidRPr="00934BA0" w:rsidRDefault="00176981" w:rsidP="00176981">
                  <w:pPr>
                    <w:widowControl/>
                    <w:pBdr>
                      <w:top w:val="nil"/>
                      <w:left w:val="nil"/>
                      <w:bottom w:val="nil"/>
                      <w:right w:val="nil"/>
                      <w:between w:val="nil"/>
                    </w:pBdr>
                    <w:spacing w:after="0" w:line="240" w:lineRule="auto"/>
                    <w:ind w:firstLine="709"/>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понад 600 000 000 грн</w:t>
                  </w:r>
                </w:p>
              </w:tc>
              <w:tc>
                <w:tcPr>
                  <w:tcW w:w="491" w:type="dxa"/>
                </w:tcPr>
                <w:p w14:paraId="68B90C4F"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25</w:t>
                  </w:r>
                </w:p>
              </w:tc>
            </w:tr>
          </w:tbl>
          <w:p w14:paraId="6CC0E9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C598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7B79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EF0B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8B40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296E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7412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E76F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A4A5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72B2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4088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CE0A6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E70EB4C"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3.2.6. У разі наявності шкоди, завданої учасникам оптового енергетичного 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w:t>
            </w:r>
            <w:r w:rsidRPr="00934BA0">
              <w:rPr>
                <w:rFonts w:ascii="Times New Roman" w:eastAsia="Times New Roman" w:hAnsi="Times New Roman" w:cs="Times New Roman"/>
                <w:b/>
                <w:color w:val="000000" w:themeColor="text1"/>
                <w:sz w:val="20"/>
                <w:szCs w:val="20"/>
                <w:lang w:val="uk-UA"/>
              </w:rPr>
              <w:t>коефіцієнт відшкодування завданої шкоди /</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поверення</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отриманного доходу (К, відн.од):</w:t>
            </w:r>
          </w:p>
          <w:p w14:paraId="4CFFCE6D" w14:textId="77777777" w:rsidR="00176981" w:rsidRPr="00934BA0" w:rsidRDefault="00176981" w:rsidP="00176981">
            <w:pPr>
              <w:widowControl/>
              <w:numPr>
                <w:ilvl w:val="0"/>
                <w:numId w:val="18"/>
              </w:numPr>
              <w:pBdr>
                <w:top w:val="nil"/>
                <w:left w:val="nil"/>
                <w:bottom w:val="nil"/>
                <w:right w:val="nil"/>
                <w:between w:val="nil"/>
              </w:pBdr>
              <w:spacing w:after="0" w:line="240" w:lineRule="auto"/>
              <w:ind w:hanging="36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учасник ринку визнав шкоду та самостійно відшкодував кошти (повернув неправомірно отриманий дохід) до виявлення зловживання, то К=0,05,</w:t>
            </w:r>
          </w:p>
          <w:p w14:paraId="0C9F0358" w14:textId="77777777" w:rsidR="00176981" w:rsidRPr="00934BA0" w:rsidRDefault="00176981" w:rsidP="00176981">
            <w:pPr>
              <w:widowControl/>
              <w:numPr>
                <w:ilvl w:val="0"/>
                <w:numId w:val="18"/>
              </w:numPr>
              <w:pBdr>
                <w:top w:val="nil"/>
                <w:left w:val="nil"/>
                <w:bottom w:val="nil"/>
                <w:right w:val="nil"/>
                <w:between w:val="nil"/>
              </w:pBdr>
              <w:spacing w:after="0" w:line="240" w:lineRule="auto"/>
              <w:ind w:hanging="36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учасник ринку визнав шкоду та самостійно відшкодував кошти (повернув неправомірно отриманий дохід) до прийняття НКРЕКП рішення щодо відповідного зловживання, то К=0,1,</w:t>
            </w:r>
          </w:p>
          <w:p w14:paraId="4B4FEEFB" w14:textId="77777777" w:rsidR="00176981" w:rsidRPr="00934BA0" w:rsidRDefault="00176981" w:rsidP="00176981">
            <w:pPr>
              <w:widowControl/>
              <w:numPr>
                <w:ilvl w:val="0"/>
                <w:numId w:val="18"/>
              </w:numPr>
              <w:pBdr>
                <w:top w:val="nil"/>
                <w:left w:val="nil"/>
                <w:bottom w:val="nil"/>
                <w:right w:val="nil"/>
                <w:between w:val="nil"/>
              </w:pBdr>
              <w:spacing w:after="0" w:line="240" w:lineRule="auto"/>
              <w:ind w:hanging="36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учасник ринку визнав шкоду і взяв зобов’язання щодо її відшкодування, то К=0,2,</w:t>
            </w:r>
          </w:p>
          <w:p w14:paraId="548FECDF" w14:textId="77777777" w:rsidR="00176981" w:rsidRPr="00934BA0" w:rsidRDefault="00176981" w:rsidP="00176981">
            <w:pPr>
              <w:widowControl/>
              <w:numPr>
                <w:ilvl w:val="0"/>
                <w:numId w:val="18"/>
              </w:numPr>
              <w:pBdr>
                <w:top w:val="nil"/>
                <w:left w:val="nil"/>
                <w:bottom w:val="nil"/>
                <w:right w:val="nil"/>
                <w:between w:val="nil"/>
              </w:pBdr>
              <w:spacing w:after="0" w:line="240" w:lineRule="auto"/>
              <w:ind w:hanging="36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якщо учасник ринку визнав шкоду, але механізм її відшкодування об’єктивно відсутній, то К=0,5,</w:t>
            </w:r>
          </w:p>
          <w:p w14:paraId="307F111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 іншому випадку К=1,0.</w:t>
            </w:r>
          </w:p>
          <w:p w14:paraId="15C040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82EC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B08B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7F245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546A8D8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Розмір завданої шкоди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отриманої додаткової вигоди  % </w:t>
            </w:r>
          </w:p>
          <w:p w14:paraId="16C41F0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Шкода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додаткова вигода відсутня (чи її розрахунок неможливий) 1 </w:t>
            </w:r>
          </w:p>
          <w:p w14:paraId="7CE819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6F2B07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D182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08004A8"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п.3.2.6.</w:t>
            </w:r>
          </w:p>
          <w:p w14:paraId="2A3F8E9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 xml:space="preserve">завданої </w:t>
            </w:r>
            <w:r w:rsidRPr="00934BA0">
              <w:rPr>
                <w:rFonts w:ascii="Times New Roman" w:eastAsia="Times New Roman" w:hAnsi="Times New Roman" w:cs="Times New Roman"/>
                <w:color w:val="000000" w:themeColor="text1"/>
                <w:sz w:val="20"/>
                <w:szCs w:val="20"/>
                <w:lang w:val="uk-UA"/>
              </w:rPr>
              <w:t xml:space="preserve">учасникам оптового енергетичного ринку внаслідок вчинення зловживання, чи </w:t>
            </w:r>
            <w:r w:rsidRPr="00934BA0">
              <w:rPr>
                <w:rFonts w:ascii="Times New Roman" w:eastAsia="Times New Roman" w:hAnsi="Times New Roman" w:cs="Times New Roman"/>
                <w:b/>
                <w:color w:val="000000" w:themeColor="text1"/>
                <w:sz w:val="20"/>
                <w:szCs w:val="20"/>
                <w:lang w:val="uk-UA"/>
              </w:rPr>
              <w:t>потенційного доходу,</w:t>
            </w:r>
            <w:r w:rsidRPr="00934BA0">
              <w:rPr>
                <w:rFonts w:ascii="Times New Roman" w:eastAsia="Times New Roman" w:hAnsi="Times New Roman" w:cs="Times New Roman"/>
                <w:color w:val="000000" w:themeColor="text1"/>
                <w:sz w:val="20"/>
                <w:szCs w:val="20"/>
                <w:lang w:val="uk-UA"/>
              </w:rPr>
              <w:t xml:space="preserve"> отримано</w:t>
            </w:r>
            <w:r w:rsidRPr="00934BA0">
              <w:rPr>
                <w:rFonts w:ascii="Times New Roman" w:eastAsia="Times New Roman" w:hAnsi="Times New Roman" w:cs="Times New Roman"/>
                <w:strike/>
                <w:color w:val="000000" w:themeColor="text1"/>
                <w:sz w:val="20"/>
                <w:szCs w:val="20"/>
                <w:lang w:val="uk-UA"/>
              </w:rPr>
              <w:t>ї</w:t>
            </w:r>
            <w:r w:rsidRPr="00934BA0">
              <w:rPr>
                <w:rFonts w:ascii="Times New Roman" w:eastAsia="Times New Roman" w:hAnsi="Times New Roman" w:cs="Times New Roman"/>
                <w:color w:val="000000" w:themeColor="text1"/>
                <w:sz w:val="20"/>
                <w:szCs w:val="20"/>
                <w:lang w:val="uk-UA"/>
              </w:rPr>
              <w:t xml:space="preserve">го суб’єктом розслідування внаслідок вчинення зловживання, </w:t>
            </w:r>
            <w:r w:rsidRPr="00934BA0">
              <w:rPr>
                <w:rFonts w:ascii="Times New Roman" w:eastAsia="Times New Roman" w:hAnsi="Times New Roman" w:cs="Times New Roman"/>
                <w:strike/>
                <w:color w:val="000000" w:themeColor="text1"/>
                <w:sz w:val="20"/>
                <w:szCs w:val="20"/>
                <w:lang w:val="uk-UA"/>
              </w:rPr>
              <w:t>та можливості їх визначення</w:t>
            </w:r>
            <w:r w:rsidRPr="00934BA0">
              <w:rPr>
                <w:rFonts w:ascii="Times New Roman" w:eastAsia="Times New Roman" w:hAnsi="Times New Roman" w:cs="Times New Roman"/>
                <w:color w:val="000000" w:themeColor="text1"/>
                <w:sz w:val="20"/>
                <w:szCs w:val="20"/>
                <w:lang w:val="uk-UA"/>
              </w:rPr>
              <w:t xml:space="preserve">, НКРЕКП для цілей обрахунку початкового </w:t>
            </w:r>
          </w:p>
          <w:tbl>
            <w:tblPr>
              <w:tblStyle w:val="afffff5"/>
              <w:tblW w:w="4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0"/>
              <w:gridCol w:w="675"/>
            </w:tblGrid>
            <w:tr w:rsidR="00176981" w:rsidRPr="00934BA0" w14:paraId="5E9C3F48" w14:textId="77777777">
              <w:tc>
                <w:tcPr>
                  <w:tcW w:w="4270" w:type="dxa"/>
                </w:tcPr>
                <w:p w14:paraId="634D8CAB"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 xml:space="preserve">Розмір заподіяної </w:t>
                  </w:r>
                  <w:r w:rsidRPr="00934BA0">
                    <w:rPr>
                      <w:rFonts w:ascii="Times New Roman" w:eastAsia="Times New Roman" w:hAnsi="Times New Roman" w:cs="Times New Roman"/>
                      <w:b/>
                      <w:strike/>
                      <w:color w:val="000000" w:themeColor="text1"/>
                      <w:sz w:val="20"/>
                      <w:szCs w:val="20"/>
                      <w:lang w:val="uk-UA"/>
                    </w:rPr>
                    <w:t xml:space="preserve">завданої </w:t>
                  </w:r>
                  <w:r w:rsidRPr="00934BA0">
                    <w:rPr>
                      <w:rFonts w:ascii="Times New Roman" w:eastAsia="Times New Roman" w:hAnsi="Times New Roman" w:cs="Times New Roman"/>
                      <w:b/>
                      <w:color w:val="000000" w:themeColor="text1"/>
                      <w:sz w:val="20"/>
                      <w:szCs w:val="20"/>
                      <w:lang w:val="uk-UA"/>
                    </w:rPr>
                    <w:t>шкоди / отриманого</w:t>
                  </w:r>
                  <w:r w:rsidRPr="00934BA0">
                    <w:rPr>
                      <w:rFonts w:ascii="Times New Roman" w:eastAsia="Times New Roman" w:hAnsi="Times New Roman" w:cs="Times New Roman"/>
                      <w:b/>
                      <w:strike/>
                      <w:color w:val="000000" w:themeColor="text1"/>
                      <w:sz w:val="20"/>
                      <w:szCs w:val="20"/>
                      <w:lang w:val="uk-UA"/>
                    </w:rPr>
                    <w:t>ї</w:t>
                  </w:r>
                  <w:r w:rsidRPr="00934BA0">
                    <w:rPr>
                      <w:rFonts w:ascii="Times New Roman" w:eastAsia="Times New Roman" w:hAnsi="Times New Roman" w:cs="Times New Roman"/>
                      <w:b/>
                      <w:color w:val="000000" w:themeColor="text1"/>
                      <w:sz w:val="20"/>
                      <w:szCs w:val="20"/>
                      <w:lang w:val="uk-UA"/>
                    </w:rPr>
                    <w:t xml:space="preserve"> потенційного доходу </w:t>
                  </w:r>
                  <w:r w:rsidRPr="00934BA0">
                    <w:rPr>
                      <w:rFonts w:ascii="Times New Roman" w:eastAsia="Times New Roman" w:hAnsi="Times New Roman" w:cs="Times New Roman"/>
                      <w:b/>
                      <w:strike/>
                      <w:color w:val="000000" w:themeColor="text1"/>
                      <w:sz w:val="20"/>
                      <w:szCs w:val="20"/>
                      <w:lang w:val="uk-UA"/>
                    </w:rPr>
                    <w:t>додаткової вигоди</w:t>
                  </w:r>
                </w:p>
              </w:tc>
              <w:tc>
                <w:tcPr>
                  <w:tcW w:w="675" w:type="dxa"/>
                </w:tcPr>
                <w:p w14:paraId="311A7236"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r>
            <w:tr w:rsidR="00176981" w:rsidRPr="00934BA0" w14:paraId="5C07A0A5" w14:textId="77777777">
              <w:tc>
                <w:tcPr>
                  <w:tcW w:w="4270" w:type="dxa"/>
                </w:tcPr>
                <w:p w14:paraId="2B3499CE"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Шкода/</w:t>
                  </w:r>
                  <w:r w:rsidRPr="00934BA0">
                    <w:rPr>
                      <w:rFonts w:ascii="Times New Roman" w:eastAsia="Times New Roman" w:hAnsi="Times New Roman" w:cs="Times New Roman"/>
                      <w:b/>
                      <w:color w:val="000000" w:themeColor="text1"/>
                      <w:sz w:val="20"/>
                      <w:szCs w:val="20"/>
                      <w:lang w:val="uk-UA"/>
                    </w:rPr>
                    <w:t>потенційний дохід</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додаткова вигода</w:t>
                  </w:r>
                  <w:r w:rsidRPr="00934BA0">
                    <w:rPr>
                      <w:rFonts w:ascii="Times New Roman" w:eastAsia="Times New Roman" w:hAnsi="Times New Roman" w:cs="Times New Roman"/>
                      <w:color w:val="000000" w:themeColor="text1"/>
                      <w:sz w:val="20"/>
                      <w:szCs w:val="20"/>
                      <w:lang w:val="uk-UA"/>
                    </w:rPr>
                    <w:t xml:space="preserve"> відсутн</w:t>
                  </w:r>
                  <w:r w:rsidRPr="00934BA0">
                    <w:rPr>
                      <w:rFonts w:ascii="Times New Roman" w:eastAsia="Times New Roman" w:hAnsi="Times New Roman" w:cs="Times New Roman"/>
                      <w:strike/>
                      <w:color w:val="000000" w:themeColor="text1"/>
                      <w:sz w:val="20"/>
                      <w:szCs w:val="20"/>
                      <w:lang w:val="uk-UA"/>
                    </w:rPr>
                    <w:t>я</w:t>
                  </w:r>
                  <w:r w:rsidRPr="00934BA0">
                    <w:rPr>
                      <w:rFonts w:ascii="Times New Roman" w:eastAsia="Times New Roman" w:hAnsi="Times New Roman" w:cs="Times New Roman"/>
                      <w:b/>
                      <w:color w:val="000000" w:themeColor="text1"/>
                      <w:sz w:val="20"/>
                      <w:szCs w:val="20"/>
                      <w:lang w:val="uk-UA"/>
                    </w:rPr>
                    <w:t>ій</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(чи її розрахунок неможливий)</w:t>
                  </w:r>
                </w:p>
              </w:tc>
              <w:tc>
                <w:tcPr>
                  <w:tcW w:w="675" w:type="dxa"/>
                </w:tcPr>
                <w:p w14:paraId="1BFD35DA"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0</w:t>
                  </w:r>
                </w:p>
              </w:tc>
            </w:tr>
          </w:tbl>
          <w:p w14:paraId="2BAAB9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9A47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B5CC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76CD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C67D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B722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A222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12FA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32CD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0F91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4C4C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194B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6D43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D54D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060C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0947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F7D9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5A0F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0F1F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493B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859D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018B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498D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B6AB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D1FF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3AC1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25BC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B8B2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A87D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F138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0F00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93D4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703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4FA8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FE75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EBF0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763B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E06D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CF0B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EBC2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833D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E715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31A2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2492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2502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D1A3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79A0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1A4F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7942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FA83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89DC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ED76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E8A0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71E7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C195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A1CC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2329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029C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36EA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E1E8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9C2C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6D89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533F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C7FD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497D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26ACC2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3.2.6. У разі наявності шкоди, завданої учасникам оптового енергетичного ринку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відсотки</w:t>
            </w:r>
          </w:p>
          <w:tbl>
            <w:tblPr>
              <w:tblStyle w:val="afffff6"/>
              <w:tblW w:w="5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741"/>
              <w:gridCol w:w="2386"/>
            </w:tblGrid>
            <w:tr w:rsidR="00176981" w:rsidRPr="00934BA0" w14:paraId="2FBA79A9"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1626C911"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bookmarkStart w:id="9" w:name="_heading=h.3tbugp1" w:colFirst="0" w:colLast="0"/>
                  <w:bookmarkEnd w:id="9"/>
                  <w:r w:rsidRPr="00934BA0">
                    <w:rPr>
                      <w:rFonts w:ascii="Times New Roman" w:eastAsia="Times New Roman" w:hAnsi="Times New Roman" w:cs="Times New Roman"/>
                      <w:b/>
                      <w:strike/>
                      <w:color w:val="000000" w:themeColor="text1"/>
                      <w:sz w:val="20"/>
                      <w:szCs w:val="20"/>
                      <w:lang w:val="uk-UA"/>
                    </w:rPr>
                    <w:t>Розмір завданої шкоди / отриманої додаткової</w:t>
                  </w:r>
                  <w:r w:rsidRPr="00934BA0">
                    <w:rPr>
                      <w:rFonts w:ascii="Times New Roman" w:eastAsia="Times New Roman" w:hAnsi="Times New Roman" w:cs="Times New Roman"/>
                      <w:b/>
                      <w:strike/>
                      <w:color w:val="000000" w:themeColor="text1"/>
                      <w:sz w:val="20"/>
                      <w:szCs w:val="20"/>
                      <w:lang w:val="uk-UA"/>
                    </w:rPr>
                    <w:br/>
                  </w:r>
                  <w:r w:rsidRPr="00934BA0">
                    <w:rPr>
                      <w:rFonts w:ascii="Times New Roman" w:eastAsia="Times New Roman" w:hAnsi="Times New Roman" w:cs="Times New Roman"/>
                      <w:b/>
                      <w:strike/>
                      <w:color w:val="000000" w:themeColor="text1"/>
                      <w:sz w:val="20"/>
                      <w:szCs w:val="20"/>
                      <w:lang w:val="uk-UA"/>
                    </w:rPr>
                    <w:lastRenderedPageBreak/>
                    <w:t>вигоди</w:t>
                  </w:r>
                </w:p>
              </w:tc>
              <w:tc>
                <w:tcPr>
                  <w:tcW w:w="2386" w:type="dxa"/>
                  <w:tcBorders>
                    <w:top w:val="single" w:sz="4" w:space="0" w:color="000000"/>
                    <w:left w:val="single" w:sz="4" w:space="0" w:color="000000"/>
                    <w:bottom w:val="single" w:sz="4" w:space="0" w:color="000000"/>
                    <w:right w:val="single" w:sz="4" w:space="0" w:color="000000"/>
                  </w:tcBorders>
                  <w:vAlign w:val="center"/>
                </w:tcPr>
                <w:p w14:paraId="68FC3CEF"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lastRenderedPageBreak/>
                    <w:t>%</w:t>
                  </w:r>
                </w:p>
              </w:tc>
            </w:tr>
            <w:tr w:rsidR="00176981" w:rsidRPr="00934BA0" w14:paraId="3B90E508"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1FDA2442"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Шкода/додаткова вигода відсутня (чи її розрахунок</w:t>
                  </w:r>
                  <w:r w:rsidRPr="00934BA0">
                    <w:rPr>
                      <w:rFonts w:ascii="Times New Roman" w:eastAsia="Times New Roman" w:hAnsi="Times New Roman" w:cs="Times New Roman"/>
                      <w:b/>
                      <w:strike/>
                      <w:color w:val="000000" w:themeColor="text1"/>
                      <w:sz w:val="20"/>
                      <w:szCs w:val="20"/>
                      <w:lang w:val="uk-UA"/>
                    </w:rPr>
                    <w:br/>
                    <w:t>неможливий)</w:t>
                  </w:r>
                </w:p>
              </w:tc>
              <w:tc>
                <w:tcPr>
                  <w:tcW w:w="2386" w:type="dxa"/>
                  <w:tcBorders>
                    <w:top w:val="single" w:sz="4" w:space="0" w:color="000000"/>
                    <w:left w:val="single" w:sz="4" w:space="0" w:color="000000"/>
                    <w:bottom w:val="single" w:sz="4" w:space="0" w:color="000000"/>
                    <w:right w:val="single" w:sz="4" w:space="0" w:color="000000"/>
                  </w:tcBorders>
                  <w:vAlign w:val="center"/>
                </w:tcPr>
                <w:p w14:paraId="0EADC5FB"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w:t>
                  </w:r>
                </w:p>
              </w:tc>
            </w:tr>
            <w:tr w:rsidR="00176981" w:rsidRPr="00934BA0" w14:paraId="2F02C507"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40AF3C3F"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від 1 грн до 5 000 000 грн </w:t>
                  </w:r>
                </w:p>
              </w:tc>
              <w:tc>
                <w:tcPr>
                  <w:tcW w:w="2386" w:type="dxa"/>
                  <w:tcBorders>
                    <w:top w:val="single" w:sz="4" w:space="0" w:color="000000"/>
                    <w:left w:val="single" w:sz="4" w:space="0" w:color="000000"/>
                    <w:bottom w:val="single" w:sz="4" w:space="0" w:color="000000"/>
                    <w:right w:val="single" w:sz="4" w:space="0" w:color="000000"/>
                  </w:tcBorders>
                  <w:vAlign w:val="center"/>
                </w:tcPr>
                <w:p w14:paraId="1DA71CA6"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5</w:t>
                  </w:r>
                </w:p>
              </w:tc>
            </w:tr>
            <w:tr w:rsidR="00176981" w:rsidRPr="00934BA0" w14:paraId="3FC528B3"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184D6447"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від 5 000 001 грн до 10 000 000 грн </w:t>
                  </w:r>
                </w:p>
              </w:tc>
              <w:tc>
                <w:tcPr>
                  <w:tcW w:w="2386" w:type="dxa"/>
                  <w:tcBorders>
                    <w:top w:val="single" w:sz="4" w:space="0" w:color="000000"/>
                    <w:left w:val="single" w:sz="4" w:space="0" w:color="000000"/>
                    <w:bottom w:val="single" w:sz="4" w:space="0" w:color="000000"/>
                    <w:right w:val="single" w:sz="4" w:space="0" w:color="000000"/>
                  </w:tcBorders>
                  <w:vAlign w:val="center"/>
                </w:tcPr>
                <w:p w14:paraId="6C0CBD40"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10</w:t>
                  </w:r>
                </w:p>
              </w:tc>
            </w:tr>
            <w:tr w:rsidR="00176981" w:rsidRPr="00934BA0" w14:paraId="060BA160"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09B73CF6"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від 10 000 001 грн до 200 000 000 грн </w:t>
                  </w:r>
                </w:p>
              </w:tc>
              <w:tc>
                <w:tcPr>
                  <w:tcW w:w="2386" w:type="dxa"/>
                  <w:tcBorders>
                    <w:top w:val="single" w:sz="4" w:space="0" w:color="000000"/>
                    <w:left w:val="single" w:sz="4" w:space="0" w:color="000000"/>
                    <w:bottom w:val="single" w:sz="4" w:space="0" w:color="000000"/>
                    <w:right w:val="single" w:sz="4" w:space="0" w:color="000000"/>
                  </w:tcBorders>
                  <w:vAlign w:val="center"/>
                </w:tcPr>
                <w:p w14:paraId="55AA6C5A"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15</w:t>
                  </w:r>
                </w:p>
              </w:tc>
            </w:tr>
            <w:tr w:rsidR="00176981" w:rsidRPr="00934BA0" w14:paraId="3ED3286D"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073A89D7"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від 200 000 001 грн до 600 000 000 грн </w:t>
                  </w:r>
                </w:p>
              </w:tc>
              <w:tc>
                <w:tcPr>
                  <w:tcW w:w="2386" w:type="dxa"/>
                  <w:tcBorders>
                    <w:top w:val="single" w:sz="4" w:space="0" w:color="000000"/>
                    <w:left w:val="single" w:sz="4" w:space="0" w:color="000000"/>
                    <w:bottom w:val="single" w:sz="4" w:space="0" w:color="000000"/>
                    <w:right w:val="single" w:sz="4" w:space="0" w:color="000000"/>
                  </w:tcBorders>
                  <w:vAlign w:val="center"/>
                </w:tcPr>
                <w:p w14:paraId="6BC6A5CA"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20</w:t>
                  </w:r>
                </w:p>
              </w:tc>
            </w:tr>
            <w:tr w:rsidR="00176981" w:rsidRPr="00934BA0" w14:paraId="05CA19FE" w14:textId="77777777">
              <w:tc>
                <w:tcPr>
                  <w:tcW w:w="2741" w:type="dxa"/>
                  <w:tcBorders>
                    <w:top w:val="single" w:sz="4" w:space="0" w:color="000000"/>
                    <w:left w:val="single" w:sz="4" w:space="0" w:color="000000"/>
                    <w:bottom w:val="single" w:sz="4" w:space="0" w:color="000000"/>
                    <w:right w:val="single" w:sz="4" w:space="0" w:color="000000"/>
                  </w:tcBorders>
                  <w:vAlign w:val="center"/>
                </w:tcPr>
                <w:p w14:paraId="45C2A2C2"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понад 600 000 000 грн </w:t>
                  </w:r>
                </w:p>
              </w:tc>
              <w:tc>
                <w:tcPr>
                  <w:tcW w:w="2386" w:type="dxa"/>
                  <w:tcBorders>
                    <w:top w:val="single" w:sz="4" w:space="0" w:color="000000"/>
                    <w:left w:val="single" w:sz="4" w:space="0" w:color="000000"/>
                    <w:bottom w:val="single" w:sz="4" w:space="0" w:color="000000"/>
                    <w:right w:val="single" w:sz="4" w:space="0" w:color="000000"/>
                  </w:tcBorders>
                  <w:vAlign w:val="center"/>
                </w:tcPr>
                <w:p w14:paraId="56EAB90D" w14:textId="77777777" w:rsidR="00176981" w:rsidRPr="00934BA0" w:rsidRDefault="00176981" w:rsidP="00176981">
                  <w:pPr>
                    <w:spacing w:after="0" w:line="240" w:lineRule="auto"/>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25</w:t>
                  </w:r>
                </w:p>
              </w:tc>
            </w:tr>
          </w:tbl>
          <w:p w14:paraId="3553D8D3"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tbl>
            <w:tblPr>
              <w:tblStyle w:val="afffff7"/>
              <w:tblW w:w="5147"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682"/>
              <w:gridCol w:w="1465"/>
            </w:tblGrid>
            <w:tr w:rsidR="00176981" w:rsidRPr="00934BA0" w14:paraId="0BB2C7B5" w14:textId="77777777">
              <w:trPr>
                <w:trHeight w:val="52"/>
                <w:tblHeader/>
              </w:trPr>
              <w:tc>
                <w:tcPr>
                  <w:tcW w:w="3682" w:type="dxa"/>
                  <w:tcBorders>
                    <w:top w:val="single" w:sz="4" w:space="0" w:color="000000"/>
                    <w:left w:val="single" w:sz="4" w:space="0" w:color="000000"/>
                    <w:bottom w:val="single" w:sz="4" w:space="0" w:color="000000"/>
                    <w:right w:val="single" w:sz="4" w:space="0" w:color="000000"/>
                  </w:tcBorders>
                </w:tcPr>
                <w:p w14:paraId="6CB1EF4A" w14:textId="77777777" w:rsidR="00176981" w:rsidRPr="00934BA0" w:rsidRDefault="00176981" w:rsidP="00176981">
                  <w:pPr>
                    <w:spacing w:after="0"/>
                    <w:ind w:hanging="16"/>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Розмір завданої шкоди / отриманої додаткової вигоди</w:t>
                  </w:r>
                </w:p>
              </w:tc>
              <w:tc>
                <w:tcPr>
                  <w:tcW w:w="1465" w:type="dxa"/>
                  <w:tcBorders>
                    <w:top w:val="single" w:sz="4" w:space="0" w:color="000000"/>
                    <w:left w:val="single" w:sz="4" w:space="0" w:color="000000"/>
                    <w:bottom w:val="single" w:sz="4" w:space="0" w:color="000000"/>
                    <w:right w:val="single" w:sz="4" w:space="0" w:color="000000"/>
                  </w:tcBorders>
                </w:tcPr>
                <w:p w14:paraId="0135E585"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w:t>
                  </w:r>
                </w:p>
              </w:tc>
            </w:tr>
            <w:tr w:rsidR="00176981" w:rsidRPr="00934BA0" w14:paraId="2045CFBE" w14:textId="77777777">
              <w:trPr>
                <w:trHeight w:val="52"/>
              </w:trPr>
              <w:tc>
                <w:tcPr>
                  <w:tcW w:w="3682" w:type="dxa"/>
                  <w:tcBorders>
                    <w:left w:val="single" w:sz="4" w:space="0" w:color="000000"/>
                    <w:right w:val="single" w:sz="4" w:space="0" w:color="000000"/>
                  </w:tcBorders>
                </w:tcPr>
                <w:p w14:paraId="64A41A8F"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 грн до 5 000 000 грн</w:t>
                  </w:r>
                </w:p>
              </w:tc>
              <w:tc>
                <w:tcPr>
                  <w:tcW w:w="1465" w:type="dxa"/>
                  <w:tcBorders>
                    <w:left w:val="single" w:sz="4" w:space="0" w:color="000000"/>
                    <w:right w:val="single" w:sz="4" w:space="0" w:color="000000"/>
                  </w:tcBorders>
                </w:tcPr>
                <w:p w14:paraId="069BC0F3"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w:t>
                  </w:r>
                </w:p>
              </w:tc>
            </w:tr>
            <w:tr w:rsidR="00176981" w:rsidRPr="00934BA0" w14:paraId="761DC273" w14:textId="77777777">
              <w:trPr>
                <w:trHeight w:val="52"/>
              </w:trPr>
              <w:tc>
                <w:tcPr>
                  <w:tcW w:w="3682" w:type="dxa"/>
                  <w:tcBorders>
                    <w:left w:val="single" w:sz="4" w:space="0" w:color="000000"/>
                    <w:right w:val="single" w:sz="4" w:space="0" w:color="000000"/>
                  </w:tcBorders>
                </w:tcPr>
                <w:p w14:paraId="313F7EF8"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5 000 001 грн до 10 000 000 грн</w:t>
                  </w:r>
                </w:p>
              </w:tc>
              <w:tc>
                <w:tcPr>
                  <w:tcW w:w="1465" w:type="dxa"/>
                  <w:tcBorders>
                    <w:left w:val="single" w:sz="4" w:space="0" w:color="000000"/>
                    <w:right w:val="single" w:sz="4" w:space="0" w:color="000000"/>
                  </w:tcBorders>
                </w:tcPr>
                <w:p w14:paraId="6BF6CCDA"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p>
              </w:tc>
            </w:tr>
            <w:tr w:rsidR="00176981" w:rsidRPr="00934BA0" w14:paraId="1E386D0C" w14:textId="77777777">
              <w:trPr>
                <w:trHeight w:val="52"/>
              </w:trPr>
              <w:tc>
                <w:tcPr>
                  <w:tcW w:w="3682" w:type="dxa"/>
                  <w:tcBorders>
                    <w:left w:val="single" w:sz="4" w:space="0" w:color="000000"/>
                    <w:right w:val="single" w:sz="4" w:space="0" w:color="000000"/>
                  </w:tcBorders>
                </w:tcPr>
                <w:p w14:paraId="6EB9AE56"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10 000 001 грн до 50 000 000 грн</w:t>
                  </w:r>
                </w:p>
              </w:tc>
              <w:tc>
                <w:tcPr>
                  <w:tcW w:w="1465" w:type="dxa"/>
                  <w:tcBorders>
                    <w:left w:val="single" w:sz="4" w:space="0" w:color="000000"/>
                    <w:right w:val="single" w:sz="4" w:space="0" w:color="000000"/>
                  </w:tcBorders>
                </w:tcPr>
                <w:p w14:paraId="6461FD1F"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w:t>
                  </w:r>
                </w:p>
              </w:tc>
            </w:tr>
            <w:tr w:rsidR="00176981" w:rsidRPr="00934BA0" w14:paraId="5DB64190" w14:textId="77777777">
              <w:trPr>
                <w:trHeight w:val="52"/>
              </w:trPr>
              <w:tc>
                <w:tcPr>
                  <w:tcW w:w="3682" w:type="dxa"/>
                  <w:tcBorders>
                    <w:left w:val="single" w:sz="4" w:space="0" w:color="000000"/>
                    <w:right w:val="single" w:sz="4" w:space="0" w:color="000000"/>
                  </w:tcBorders>
                </w:tcPr>
                <w:p w14:paraId="75BC3694"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50 000 001 грн до 100 000 000</w:t>
                  </w:r>
                </w:p>
              </w:tc>
              <w:tc>
                <w:tcPr>
                  <w:tcW w:w="1465" w:type="dxa"/>
                  <w:tcBorders>
                    <w:left w:val="single" w:sz="4" w:space="0" w:color="000000"/>
                    <w:right w:val="single" w:sz="4" w:space="0" w:color="000000"/>
                  </w:tcBorders>
                </w:tcPr>
                <w:p w14:paraId="5086C812"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5</w:t>
                  </w:r>
                </w:p>
              </w:tc>
            </w:tr>
            <w:tr w:rsidR="00176981" w:rsidRPr="00934BA0" w14:paraId="00122D30" w14:textId="77777777">
              <w:trPr>
                <w:trHeight w:val="52"/>
              </w:trPr>
              <w:tc>
                <w:tcPr>
                  <w:tcW w:w="3682" w:type="dxa"/>
                  <w:tcBorders>
                    <w:left w:val="single" w:sz="4" w:space="0" w:color="000000"/>
                    <w:right w:val="single" w:sz="4" w:space="0" w:color="000000"/>
                  </w:tcBorders>
                </w:tcPr>
                <w:p w14:paraId="33FE2826"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100 000 001 грн до 150 000 000</w:t>
                  </w:r>
                </w:p>
              </w:tc>
              <w:tc>
                <w:tcPr>
                  <w:tcW w:w="1465" w:type="dxa"/>
                  <w:tcBorders>
                    <w:left w:val="single" w:sz="4" w:space="0" w:color="000000"/>
                    <w:right w:val="single" w:sz="4" w:space="0" w:color="000000"/>
                  </w:tcBorders>
                </w:tcPr>
                <w:p w14:paraId="385716CB"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7</w:t>
                  </w:r>
                </w:p>
              </w:tc>
            </w:tr>
            <w:tr w:rsidR="00176981" w:rsidRPr="00934BA0" w14:paraId="7DD61E89" w14:textId="77777777">
              <w:trPr>
                <w:trHeight w:val="52"/>
              </w:trPr>
              <w:tc>
                <w:tcPr>
                  <w:tcW w:w="3682" w:type="dxa"/>
                  <w:tcBorders>
                    <w:left w:val="single" w:sz="4" w:space="0" w:color="000000"/>
                    <w:right w:val="single" w:sz="4" w:space="0" w:color="000000"/>
                  </w:tcBorders>
                </w:tcPr>
                <w:p w14:paraId="545C29D5"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150 000 001 грн до 200 000 000 грн</w:t>
                  </w:r>
                </w:p>
              </w:tc>
              <w:tc>
                <w:tcPr>
                  <w:tcW w:w="1465" w:type="dxa"/>
                  <w:tcBorders>
                    <w:left w:val="single" w:sz="4" w:space="0" w:color="000000"/>
                    <w:right w:val="single" w:sz="4" w:space="0" w:color="000000"/>
                  </w:tcBorders>
                </w:tcPr>
                <w:p w14:paraId="6EBDAE56"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9</w:t>
                  </w:r>
                </w:p>
              </w:tc>
            </w:tr>
            <w:tr w:rsidR="00176981" w:rsidRPr="00934BA0" w14:paraId="2EC16261" w14:textId="77777777">
              <w:trPr>
                <w:trHeight w:val="52"/>
              </w:trPr>
              <w:tc>
                <w:tcPr>
                  <w:tcW w:w="3682" w:type="dxa"/>
                  <w:tcBorders>
                    <w:left w:val="single" w:sz="4" w:space="0" w:color="000000"/>
                    <w:right w:val="single" w:sz="4" w:space="0" w:color="000000"/>
                  </w:tcBorders>
                </w:tcPr>
                <w:p w14:paraId="1A5E735F"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200 000 001 грн до 250 000 000 грн</w:t>
                  </w:r>
                </w:p>
              </w:tc>
              <w:tc>
                <w:tcPr>
                  <w:tcW w:w="1465" w:type="dxa"/>
                  <w:tcBorders>
                    <w:left w:val="single" w:sz="4" w:space="0" w:color="000000"/>
                    <w:right w:val="single" w:sz="4" w:space="0" w:color="000000"/>
                  </w:tcBorders>
                </w:tcPr>
                <w:p w14:paraId="347CB1E5"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11</w:t>
                  </w:r>
                </w:p>
              </w:tc>
            </w:tr>
            <w:tr w:rsidR="00176981" w:rsidRPr="00934BA0" w14:paraId="7B2C4927" w14:textId="77777777">
              <w:trPr>
                <w:trHeight w:val="52"/>
              </w:trPr>
              <w:tc>
                <w:tcPr>
                  <w:tcW w:w="3682" w:type="dxa"/>
                  <w:tcBorders>
                    <w:left w:val="single" w:sz="4" w:space="0" w:color="000000"/>
                    <w:right w:val="single" w:sz="4" w:space="0" w:color="000000"/>
                  </w:tcBorders>
                </w:tcPr>
                <w:p w14:paraId="4BE7E1F4"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Від 250 000 001 грн до 300 000 000 грн </w:t>
                  </w:r>
                </w:p>
              </w:tc>
              <w:tc>
                <w:tcPr>
                  <w:tcW w:w="1465" w:type="dxa"/>
                  <w:tcBorders>
                    <w:left w:val="single" w:sz="4" w:space="0" w:color="000000"/>
                    <w:right w:val="single" w:sz="4" w:space="0" w:color="000000"/>
                  </w:tcBorders>
                </w:tcPr>
                <w:p w14:paraId="19D428C2"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13</w:t>
                  </w:r>
                </w:p>
              </w:tc>
            </w:tr>
            <w:tr w:rsidR="00176981" w:rsidRPr="00934BA0" w14:paraId="37FF1435" w14:textId="77777777">
              <w:trPr>
                <w:trHeight w:val="52"/>
              </w:trPr>
              <w:tc>
                <w:tcPr>
                  <w:tcW w:w="3682" w:type="dxa"/>
                  <w:tcBorders>
                    <w:left w:val="single" w:sz="4" w:space="0" w:color="000000"/>
                    <w:right w:val="single" w:sz="4" w:space="0" w:color="000000"/>
                  </w:tcBorders>
                </w:tcPr>
                <w:p w14:paraId="6CFF6396"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300 000 001 грн до 400 000 000 грн</w:t>
                  </w:r>
                </w:p>
              </w:tc>
              <w:tc>
                <w:tcPr>
                  <w:tcW w:w="1465" w:type="dxa"/>
                  <w:tcBorders>
                    <w:left w:val="single" w:sz="4" w:space="0" w:color="000000"/>
                    <w:right w:val="single" w:sz="4" w:space="0" w:color="000000"/>
                  </w:tcBorders>
                </w:tcPr>
                <w:p w14:paraId="1C9C6C9A"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15</w:t>
                  </w:r>
                </w:p>
              </w:tc>
            </w:tr>
            <w:tr w:rsidR="00176981" w:rsidRPr="00934BA0" w14:paraId="6D9EDA20" w14:textId="77777777">
              <w:trPr>
                <w:trHeight w:val="52"/>
              </w:trPr>
              <w:tc>
                <w:tcPr>
                  <w:tcW w:w="3682" w:type="dxa"/>
                  <w:tcBorders>
                    <w:left w:val="single" w:sz="4" w:space="0" w:color="000000"/>
                    <w:right w:val="single" w:sz="4" w:space="0" w:color="000000"/>
                  </w:tcBorders>
                </w:tcPr>
                <w:p w14:paraId="4FB6FAF0"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400 000 001 грн до 450 000 000 грн</w:t>
                  </w:r>
                </w:p>
              </w:tc>
              <w:tc>
                <w:tcPr>
                  <w:tcW w:w="1465" w:type="dxa"/>
                  <w:tcBorders>
                    <w:left w:val="single" w:sz="4" w:space="0" w:color="000000"/>
                    <w:right w:val="single" w:sz="4" w:space="0" w:color="000000"/>
                  </w:tcBorders>
                </w:tcPr>
                <w:p w14:paraId="39C5A02E"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17</w:t>
                  </w:r>
                </w:p>
              </w:tc>
            </w:tr>
            <w:tr w:rsidR="00176981" w:rsidRPr="00934BA0" w14:paraId="5FC92043" w14:textId="77777777">
              <w:trPr>
                <w:trHeight w:val="52"/>
              </w:trPr>
              <w:tc>
                <w:tcPr>
                  <w:tcW w:w="3682" w:type="dxa"/>
                  <w:tcBorders>
                    <w:left w:val="single" w:sz="4" w:space="0" w:color="000000"/>
                    <w:right w:val="single" w:sz="4" w:space="0" w:color="000000"/>
                  </w:tcBorders>
                </w:tcPr>
                <w:p w14:paraId="02230087"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450 000 001 грн до 500 000 000 грн</w:t>
                  </w:r>
                </w:p>
              </w:tc>
              <w:tc>
                <w:tcPr>
                  <w:tcW w:w="1465" w:type="dxa"/>
                  <w:tcBorders>
                    <w:left w:val="single" w:sz="4" w:space="0" w:color="000000"/>
                    <w:right w:val="single" w:sz="4" w:space="0" w:color="000000"/>
                  </w:tcBorders>
                </w:tcPr>
                <w:p w14:paraId="13D7FB1C"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19</w:t>
                  </w:r>
                </w:p>
              </w:tc>
            </w:tr>
            <w:tr w:rsidR="00176981" w:rsidRPr="00934BA0" w14:paraId="57B3DEB4" w14:textId="77777777">
              <w:trPr>
                <w:trHeight w:val="52"/>
              </w:trPr>
              <w:tc>
                <w:tcPr>
                  <w:tcW w:w="3682" w:type="dxa"/>
                  <w:tcBorders>
                    <w:left w:val="single" w:sz="4" w:space="0" w:color="000000"/>
                    <w:right w:val="single" w:sz="4" w:space="0" w:color="000000"/>
                  </w:tcBorders>
                </w:tcPr>
                <w:p w14:paraId="41E798EF"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500 000 001 грн до 550 000 000 грн</w:t>
                  </w:r>
                </w:p>
              </w:tc>
              <w:tc>
                <w:tcPr>
                  <w:tcW w:w="1465" w:type="dxa"/>
                  <w:tcBorders>
                    <w:left w:val="single" w:sz="4" w:space="0" w:color="000000"/>
                    <w:right w:val="single" w:sz="4" w:space="0" w:color="000000"/>
                  </w:tcBorders>
                </w:tcPr>
                <w:p w14:paraId="6CE2E68F"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21</w:t>
                  </w:r>
                </w:p>
              </w:tc>
            </w:tr>
            <w:tr w:rsidR="00176981" w:rsidRPr="00934BA0" w14:paraId="1E3A5475" w14:textId="77777777">
              <w:trPr>
                <w:trHeight w:val="52"/>
              </w:trPr>
              <w:tc>
                <w:tcPr>
                  <w:tcW w:w="3682" w:type="dxa"/>
                  <w:tcBorders>
                    <w:left w:val="single" w:sz="4" w:space="0" w:color="000000"/>
                    <w:right w:val="single" w:sz="4" w:space="0" w:color="000000"/>
                  </w:tcBorders>
                </w:tcPr>
                <w:p w14:paraId="2A7388D1"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 550 000 001 грн до 600 000 000 грн</w:t>
                  </w:r>
                </w:p>
              </w:tc>
              <w:tc>
                <w:tcPr>
                  <w:tcW w:w="1465" w:type="dxa"/>
                  <w:tcBorders>
                    <w:left w:val="single" w:sz="4" w:space="0" w:color="000000"/>
                    <w:right w:val="single" w:sz="4" w:space="0" w:color="000000"/>
                  </w:tcBorders>
                </w:tcPr>
                <w:p w14:paraId="2D548335"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23</w:t>
                  </w:r>
                </w:p>
              </w:tc>
            </w:tr>
            <w:tr w:rsidR="00176981" w:rsidRPr="00934BA0" w14:paraId="2B7AE12B" w14:textId="77777777">
              <w:trPr>
                <w:trHeight w:val="52"/>
              </w:trPr>
              <w:tc>
                <w:tcPr>
                  <w:tcW w:w="3682" w:type="dxa"/>
                  <w:tcBorders>
                    <w:top w:val="single" w:sz="4" w:space="0" w:color="000000"/>
                    <w:left w:val="single" w:sz="4" w:space="0" w:color="000000"/>
                    <w:bottom w:val="single" w:sz="4" w:space="0" w:color="000000"/>
                    <w:right w:val="single" w:sz="4" w:space="0" w:color="000000"/>
                  </w:tcBorders>
                </w:tcPr>
                <w:p w14:paraId="3EC6DBEE" w14:textId="77777777" w:rsidR="00176981" w:rsidRPr="00934BA0" w:rsidRDefault="00176981" w:rsidP="00176981">
                  <w:pPr>
                    <w:spacing w:after="0"/>
                    <w:ind w:hanging="16"/>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понад 600 000 000 грн</w:t>
                  </w:r>
                </w:p>
              </w:tc>
              <w:tc>
                <w:tcPr>
                  <w:tcW w:w="1465" w:type="dxa"/>
                  <w:tcBorders>
                    <w:top w:val="single" w:sz="4" w:space="0" w:color="000000"/>
                    <w:left w:val="single" w:sz="4" w:space="0" w:color="000000"/>
                    <w:bottom w:val="single" w:sz="4" w:space="0" w:color="000000"/>
                    <w:right w:val="single" w:sz="4" w:space="0" w:color="000000"/>
                  </w:tcBorders>
                </w:tcPr>
                <w:p w14:paraId="6DF0019D"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25</w:t>
                  </w:r>
                </w:p>
              </w:tc>
            </w:tr>
          </w:tbl>
          <w:p w14:paraId="241CEF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1493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7E5443"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67351C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3.2.6. У разі наявності шкоди, завданої учасникам оптового енергетичного ринку </w:t>
            </w:r>
            <w:r w:rsidRPr="00934BA0">
              <w:rPr>
                <w:rFonts w:ascii="Times New Roman" w:eastAsia="Times New Roman" w:hAnsi="Times New Roman" w:cs="Times New Roman"/>
                <w:b/>
                <w:color w:val="000000" w:themeColor="text1"/>
                <w:sz w:val="20"/>
                <w:szCs w:val="20"/>
                <w:lang w:val="uk-UA"/>
              </w:rPr>
              <w:t>та шкоду, заподіяну споживачам</w:t>
            </w:r>
            <w:r w:rsidRPr="00934BA0">
              <w:rPr>
                <w:rFonts w:ascii="Times New Roman" w:eastAsia="Times New Roman" w:hAnsi="Times New Roman" w:cs="Times New Roman"/>
                <w:color w:val="000000" w:themeColor="text1"/>
                <w:sz w:val="20"/>
                <w:szCs w:val="20"/>
                <w:lang w:val="uk-UA"/>
              </w:rPr>
              <w:t xml:space="preserve"> внаслідок вчинення зловживання, чи додаткової вигоди, отриманої суб’єктом розслідування внаслідок вчинення зловживання, та можливості їх визначення, НКРЕКП для цілей обрахунку початкового розміру штрафу застосовує такі відсотки</w:t>
            </w:r>
          </w:p>
          <w:p w14:paraId="7115050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105" w:type="dxa"/>
            <w:shd w:val="clear" w:color="auto" w:fill="auto"/>
          </w:tcPr>
          <w:p w14:paraId="4E6FAD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2D5254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A737C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6B63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Враховуючи незбалансованість запропонованих формул розрахунку штрафів тяжкості порушення, що призводить до </w:t>
            </w:r>
            <w:r w:rsidRPr="00934BA0">
              <w:rPr>
                <w:rFonts w:ascii="Times New Roman" w:eastAsia="Times New Roman" w:hAnsi="Times New Roman" w:cs="Times New Roman"/>
                <w:color w:val="000000" w:themeColor="text1"/>
                <w:sz w:val="20"/>
                <w:szCs w:val="20"/>
                <w:lang w:val="uk-UA"/>
              </w:rPr>
              <w:lastRenderedPageBreak/>
              <w:t>формування санкції близької до гранично допустимої за Законом, пропонуємо зменшити коефіцієнти у таблиці у підпункті 3.2.6.</w:t>
            </w:r>
          </w:p>
          <w:p w14:paraId="71D42E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FDC7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D0CE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8BAA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1208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DE186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7FFBE038"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CD5CE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5D6F89"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Запропонований підхід умовний та не містить обгрунтувань. </w:t>
            </w:r>
          </w:p>
          <w:p w14:paraId="688CB4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Положенням про НКРЕКП відсутні відповідні повноваження щодо визначення шкоди чи додаткової вигоди.</w:t>
            </w:r>
          </w:p>
          <w:p w14:paraId="78EE16D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0EFDFC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6D6961E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Регулятору варто відмовитися від ідеї враховувати заподіяну шкоду (Dmg) і віддати це питання для розгляду в рамках судових спорів, де вже буде встановлюватися і відшкодовуватися заподіяна шкода.</w:t>
            </w:r>
          </w:p>
          <w:p w14:paraId="7EDE08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F717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7054BB2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Незрозуміло чому штраф збільшується у випадку відсутності шкоди/додаткової вигоди?</w:t>
            </w:r>
          </w:p>
          <w:p w14:paraId="7D9C25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6110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BAC3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DC46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92AF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688D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1100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4E99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5E0F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771B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541A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89AD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D554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23C3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11A1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5A7674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0D6F7F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8CC32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8269C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C589B2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E45684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7BD894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47AEB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206D1E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AAED3C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FFF126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77197C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BD803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07987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37074A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3814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5E7EA4F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уточнити розміри завданої шкоди/отриманої вигоди.</w:t>
            </w:r>
          </w:p>
          <w:p w14:paraId="3B8B69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48D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D602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2C0D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041A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6CFB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F93E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DDEA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6C46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DADF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B70A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0E97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D2F4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F31C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9604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43BE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FDDE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425A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8927E9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Таблиця потребує перевірки на співмірність, оскільки за відсутність додаткової вигоди пропонується додатковий штраф у розмірі від 459000 грн до 4590000 грн!!!! залежно від типу зловживання.</w:t>
            </w:r>
          </w:p>
          <w:p w14:paraId="770EBB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object w:dxaOrig="2415" w:dyaOrig="2115" w14:anchorId="3305D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0.75pt;height:105.75pt" o:ole="">
                  <v:imagedata r:id="rId23" o:title=""/>
                </v:shape>
                <o:OLEObject Type="Embed" ProgID="PBrush" ShapeID="_x0000_i1031" DrawAspect="Content" ObjectID="_1755680326" r:id="rId24"/>
              </w:object>
            </w:r>
          </w:p>
          <w:p w14:paraId="0B4943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Також, потребує пояснення як запропоновані у таблиці коефіцієнти враховують норму, зазначену у п.3.6.2 проєкту Порядку (тобто, що Рmax повинна враховувати дохід від реалізації продукції, що для кожного суб’єкта є індивідуальною величиною).</w:t>
            </w:r>
          </w:p>
          <w:p w14:paraId="14B4629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35F77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1C628EA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0C0880E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завданої шкоди при визначенні початкового розміру штрафів із застосуванням відсотків </w:t>
            </w:r>
            <w:r w:rsidRPr="00934BA0">
              <w:rPr>
                <w:rFonts w:ascii="Times New Roman" w:eastAsia="Times New Roman" w:hAnsi="Times New Roman" w:cs="Times New Roman"/>
                <w:color w:val="000000" w:themeColor="text1"/>
                <w:sz w:val="20"/>
                <w:szCs w:val="20"/>
                <w:lang w:val="uk-UA"/>
              </w:rPr>
              <w:lastRenderedPageBreak/>
              <w:t>шкоди є неадекватним, оскільки нелінійно залежить від обсягу шкоди (доходу).</w:t>
            </w:r>
          </w:p>
          <w:p w14:paraId="3D44FF2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Натомість, при визначенні розміру штрафу пропонується враховувати заподіяну шкоду (отриману додаткову вигоду) у повному обсязі з урахуванням коеффіцієнту К, який враховує визнання учасником ринку розміру шкоди (вигоди) та її відшкодування (повернення).</w:t>
            </w:r>
          </w:p>
          <w:p w14:paraId="1AFD0C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CBDC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E921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BB3F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8F5F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5A2D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957F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64D62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D832F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7E2777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2DF5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39EE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748C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40A5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0CE8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5479D3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w:t>
            </w:r>
            <w:r w:rsidRPr="00934BA0">
              <w:rPr>
                <w:rFonts w:ascii="Times New Roman" w:eastAsia="Times New Roman" w:hAnsi="Times New Roman" w:cs="Times New Roman"/>
                <w:color w:val="000000" w:themeColor="text1"/>
                <w:sz w:val="20"/>
                <w:szCs w:val="20"/>
                <w:lang w:val="uk-UA"/>
              </w:rPr>
              <w:lastRenderedPageBreak/>
              <w:t xml:space="preserve">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476691A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44EDC11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Спираючись на норми адміністративного права, 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7015E6B2"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w:t>
            </w:r>
            <w:r w:rsidRPr="00934BA0">
              <w:rPr>
                <w:rFonts w:ascii="Times New Roman" w:eastAsia="Times New Roman" w:hAnsi="Times New Roman" w:cs="Times New Roman"/>
                <w:color w:val="000000" w:themeColor="text1"/>
                <w:sz w:val="20"/>
                <w:szCs w:val="20"/>
                <w:lang w:val="uk-UA"/>
              </w:rPr>
              <w:lastRenderedPageBreak/>
              <w:t xml:space="preserve">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які містять дані про обставини, що мають значення для правильного вирішення спору.</w:t>
            </w:r>
          </w:p>
          <w:p w14:paraId="13403C38"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2252E61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w:t>
            </w:r>
          </w:p>
          <w:p w14:paraId="6150FD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09DF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44CF24C9" w14:textId="77777777" w:rsidR="00176981" w:rsidRPr="00934BA0" w:rsidRDefault="00176981" w:rsidP="00176981">
            <w:pPr>
              <w:spacing w:after="0" w:line="240" w:lineRule="auto"/>
              <w:ind w:firstLine="35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метою дотримання пропорційності пропонується змінити діапазон розміру завданої шкоди/отриманої додаткової вигоди.</w:t>
            </w:r>
          </w:p>
          <w:p w14:paraId="59C3085D" w14:textId="77777777" w:rsidR="00176981" w:rsidRPr="00934BA0" w:rsidRDefault="00176981" w:rsidP="00176981">
            <w:pPr>
              <w:spacing w:after="0" w:line="240" w:lineRule="auto"/>
              <w:ind w:firstLine="356"/>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Запропоновані Регулятором діапазони від 10 млн грн до 200 млн грн, та від 200 млн.грн до 600 млн грн. не пропорційні до інших діапазонів шкоди та перевищують у 4 – 8 разів відповідно  максимальний крок в інших діапазонах, окрім базового.</w:t>
            </w:r>
          </w:p>
          <w:p w14:paraId="2A24AD5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Такий підхід не буде мотивувати ліцензіата до зменшення шкоди, завданої учасникам оптового енергетичного ринку з 200 млн грн до 10 млн грн, або з 600 млн грн. до 200 млн.грн. у разі незмінності відсотка.</w:t>
            </w:r>
          </w:p>
          <w:p w14:paraId="5C1B402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C798FB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E8BD82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5F0BE4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FC1009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A4157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7D272B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F86F00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6B4175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5EF23D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3DD4E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91D82C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C2FC6F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FF1D3E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5BA97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6807AC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9F290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79AA4CB5"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вимагається статтею 18 REMIT, Закон REMIT</w:t>
            </w:r>
          </w:p>
          <w:p w14:paraId="154DB1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608FAA9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Відхилено</w:t>
            </w:r>
          </w:p>
          <w:p w14:paraId="028FC6D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Коефіцієнти запропоновані у редакції НКРЕКП, містять стимул для учасників оптового енергетичного ринку не завдавати шкоди/отримувати додаткову </w:t>
            </w:r>
            <w:r w:rsidRPr="00934BA0">
              <w:rPr>
                <w:rFonts w:ascii="Times New Roman" w:eastAsia="Times New Roman" w:hAnsi="Times New Roman" w:cs="Times New Roman"/>
                <w:color w:val="000000" w:themeColor="text1"/>
                <w:sz w:val="20"/>
                <w:szCs w:val="20"/>
                <w:lang w:val="uk-UA"/>
              </w:rPr>
              <w:lastRenderedPageBreak/>
              <w:t>вигоду іншим учасникам ринку.</w:t>
            </w:r>
          </w:p>
          <w:p w14:paraId="60CBB5C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Розмір завданої шкоди до 1000000 грн містить загрозу вчиняти “малими” учасниками ринку незначних зловживань на ньому. </w:t>
            </w:r>
          </w:p>
        </w:tc>
      </w:tr>
      <w:tr w:rsidR="00176981" w:rsidRPr="00934BA0" w14:paraId="1293BC2E" w14:textId="77777777">
        <w:tc>
          <w:tcPr>
            <w:tcW w:w="765" w:type="dxa"/>
          </w:tcPr>
          <w:p w14:paraId="2D36C32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3.3</w:t>
            </w:r>
          </w:p>
        </w:tc>
        <w:tc>
          <w:tcPr>
            <w:tcW w:w="4290" w:type="dxa"/>
            <w:shd w:val="clear" w:color="auto" w:fill="auto"/>
          </w:tcPr>
          <w:p w14:paraId="28E89AE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 Коригування розміру штрафу з урахуванням тривалості зловживання</w:t>
            </w:r>
          </w:p>
        </w:tc>
        <w:tc>
          <w:tcPr>
            <w:tcW w:w="4830" w:type="dxa"/>
            <w:shd w:val="clear" w:color="auto" w:fill="auto"/>
          </w:tcPr>
          <w:p w14:paraId="7E8AD565"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2F2989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Вилучити</w:t>
            </w:r>
          </w:p>
        </w:tc>
        <w:tc>
          <w:tcPr>
            <w:tcW w:w="3105" w:type="dxa"/>
            <w:shd w:val="clear" w:color="auto" w:fill="auto"/>
          </w:tcPr>
          <w:p w14:paraId="6781D0D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A354AA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697DC94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Коригування розміру штрафу з урахуванням тривалості зловживання не має сенсу, зокрема, тому що тривалість може не залежати від учасника оптового ринку та/або не впливати на наслідки порушення. </w:t>
            </w:r>
          </w:p>
          <w:p w14:paraId="199E7B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тривалість зловживання впливає на розмір заподіяної шкоди (отриманої вигоди), яка напряму враховується при визначенні початкового розміру штрафу.</w:t>
            </w:r>
          </w:p>
        </w:tc>
        <w:tc>
          <w:tcPr>
            <w:tcW w:w="2715" w:type="dxa"/>
            <w:shd w:val="clear" w:color="auto" w:fill="auto"/>
          </w:tcPr>
          <w:p w14:paraId="6FEE58F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відхилено</w:t>
            </w:r>
          </w:p>
          <w:p w14:paraId="25D8344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тривалості зловживання передбачено  статтею 17 ЗУ “Про НКРЕКП” </w:t>
            </w:r>
          </w:p>
          <w:p w14:paraId="725A705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6555EDF2" w14:textId="77777777">
        <w:tc>
          <w:tcPr>
            <w:tcW w:w="765" w:type="dxa"/>
          </w:tcPr>
          <w:p w14:paraId="48A6E1CA"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w:t>
            </w:r>
          </w:p>
        </w:tc>
        <w:tc>
          <w:tcPr>
            <w:tcW w:w="4290" w:type="dxa"/>
            <w:shd w:val="clear" w:color="auto" w:fill="auto"/>
          </w:tcPr>
          <w:p w14:paraId="4530DB3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 Коригування початкового розміру штрафу, розрахованого відповідно до пункту 3.2.3 глави 3.2 цього розділу, проводиться з урахуванням тривалості зловживання. Коригування здійснюється за формулою</w:t>
            </w:r>
          </w:p>
          <w:tbl>
            <w:tblPr>
              <w:tblStyle w:val="afffff8"/>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12"/>
              <w:gridCol w:w="969"/>
              <w:gridCol w:w="193"/>
              <w:gridCol w:w="2492"/>
              <w:gridCol w:w="571"/>
              <w:gridCol w:w="36"/>
            </w:tblGrid>
            <w:tr w:rsidR="00176981" w:rsidRPr="00934BA0" w14:paraId="6048FE13" w14:textId="77777777">
              <w:trPr>
                <w:gridAfter w:val="1"/>
                <w:wAfter w:w="36" w:type="dxa"/>
              </w:trPr>
              <w:tc>
                <w:tcPr>
                  <w:tcW w:w="4066" w:type="dxa"/>
                  <w:gridSpan w:val="4"/>
                  <w:tcBorders>
                    <w:top w:val="nil"/>
                    <w:left w:val="nil"/>
                    <w:bottom w:val="nil"/>
                    <w:right w:val="nil"/>
                  </w:tcBorders>
                </w:tcPr>
                <w:p w14:paraId="7E57EA0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m:oMathPara>
                </w:p>
              </w:tc>
              <w:tc>
                <w:tcPr>
                  <w:tcW w:w="571" w:type="dxa"/>
                  <w:tcBorders>
                    <w:top w:val="nil"/>
                    <w:left w:val="nil"/>
                    <w:bottom w:val="nil"/>
                    <w:right w:val="nil"/>
                  </w:tcBorders>
                </w:tcPr>
                <w:p w14:paraId="0DBB2A0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w:t>
                  </w:r>
                </w:p>
              </w:tc>
            </w:tr>
            <w:tr w:rsidR="00176981" w:rsidRPr="00934BA0" w14:paraId="47DE4BFE" w14:textId="77777777">
              <w:trPr>
                <w:gridAfter w:val="1"/>
                <w:wAfter w:w="36" w:type="dxa"/>
                <w:trHeight w:val="20"/>
              </w:trPr>
              <w:tc>
                <w:tcPr>
                  <w:tcW w:w="4637" w:type="dxa"/>
                  <w:gridSpan w:val="5"/>
                  <w:tcBorders>
                    <w:top w:val="nil"/>
                    <w:left w:val="nil"/>
                    <w:bottom w:val="nil"/>
                    <w:right w:val="nil"/>
                  </w:tcBorders>
                </w:tcPr>
                <w:p w14:paraId="6B48186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28950B82" w14:textId="77777777">
              <w:tc>
                <w:tcPr>
                  <w:tcW w:w="412" w:type="dxa"/>
                  <w:tcBorders>
                    <w:top w:val="nil"/>
                    <w:left w:val="nil"/>
                    <w:bottom w:val="nil"/>
                    <w:right w:val="nil"/>
                  </w:tcBorders>
                  <w:tcMar>
                    <w:top w:w="12" w:type="dxa"/>
                    <w:left w:w="12" w:type="dxa"/>
                    <w:bottom w:w="12" w:type="dxa"/>
                    <w:right w:w="12" w:type="dxa"/>
                  </w:tcMar>
                </w:tcPr>
                <w:p w14:paraId="361617E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969" w:type="dxa"/>
                  <w:tcBorders>
                    <w:top w:val="nil"/>
                    <w:left w:val="nil"/>
                    <w:bottom w:val="nil"/>
                    <w:right w:val="nil"/>
                  </w:tcBorders>
                  <w:tcMar>
                    <w:top w:w="12" w:type="dxa"/>
                    <w:left w:w="12" w:type="dxa"/>
                    <w:bottom w:w="12" w:type="dxa"/>
                    <w:right w:w="12" w:type="dxa"/>
                  </w:tcMar>
                </w:tcPr>
                <w:p w14:paraId="089EECF5"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193" w:type="dxa"/>
                  <w:tcBorders>
                    <w:top w:val="nil"/>
                    <w:left w:val="nil"/>
                    <w:bottom w:val="nil"/>
                    <w:right w:val="nil"/>
                  </w:tcBorders>
                  <w:tcMar>
                    <w:top w:w="12" w:type="dxa"/>
                    <w:left w:w="12" w:type="dxa"/>
                    <w:bottom w:w="12" w:type="dxa"/>
                    <w:right w:w="12" w:type="dxa"/>
                  </w:tcMar>
                </w:tcPr>
                <w:p w14:paraId="53F51ACA"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99" w:type="dxa"/>
                  <w:gridSpan w:val="3"/>
                  <w:tcBorders>
                    <w:top w:val="nil"/>
                    <w:left w:val="nil"/>
                    <w:bottom w:val="nil"/>
                    <w:right w:val="nil"/>
                  </w:tcBorders>
                  <w:tcMar>
                    <w:top w:w="12" w:type="dxa"/>
                    <w:left w:w="12" w:type="dxa"/>
                    <w:bottom w:w="12" w:type="dxa"/>
                    <w:right w:w="12" w:type="dxa"/>
                  </w:tcMar>
                </w:tcPr>
                <w:p w14:paraId="7D11A28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зловживання;</w:t>
                  </w:r>
                </w:p>
              </w:tc>
            </w:tr>
            <w:tr w:rsidR="00176981" w:rsidRPr="00934BA0" w14:paraId="1D7FC1DD" w14:textId="77777777">
              <w:tc>
                <w:tcPr>
                  <w:tcW w:w="412" w:type="dxa"/>
                  <w:tcBorders>
                    <w:top w:val="nil"/>
                    <w:left w:val="nil"/>
                    <w:bottom w:val="nil"/>
                    <w:right w:val="nil"/>
                  </w:tcBorders>
                  <w:tcMar>
                    <w:top w:w="12" w:type="dxa"/>
                    <w:left w:w="12" w:type="dxa"/>
                    <w:bottom w:w="12" w:type="dxa"/>
                    <w:right w:w="12" w:type="dxa"/>
                  </w:tcMar>
                </w:tcPr>
                <w:p w14:paraId="78E7347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9" w:type="dxa"/>
                  <w:tcBorders>
                    <w:top w:val="nil"/>
                    <w:left w:val="nil"/>
                    <w:bottom w:val="nil"/>
                    <w:right w:val="nil"/>
                  </w:tcBorders>
                  <w:tcMar>
                    <w:top w:w="12" w:type="dxa"/>
                    <w:left w:w="12" w:type="dxa"/>
                    <w:bottom w:w="12" w:type="dxa"/>
                    <w:right w:w="12" w:type="dxa"/>
                  </w:tcMar>
                </w:tcPr>
                <w:p w14:paraId="58D3D86C"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193" w:type="dxa"/>
                  <w:tcBorders>
                    <w:top w:val="nil"/>
                    <w:left w:val="nil"/>
                    <w:bottom w:val="nil"/>
                    <w:right w:val="nil"/>
                  </w:tcBorders>
                  <w:tcMar>
                    <w:top w:w="12" w:type="dxa"/>
                    <w:left w:w="12" w:type="dxa"/>
                    <w:bottom w:w="12" w:type="dxa"/>
                    <w:right w:w="12" w:type="dxa"/>
                  </w:tcMar>
                </w:tcPr>
                <w:p w14:paraId="52228D5C"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99" w:type="dxa"/>
                  <w:gridSpan w:val="3"/>
                  <w:tcBorders>
                    <w:top w:val="nil"/>
                    <w:left w:val="nil"/>
                    <w:bottom w:val="nil"/>
                    <w:right w:val="nil"/>
                  </w:tcBorders>
                  <w:tcMar>
                    <w:top w:w="12" w:type="dxa"/>
                    <w:left w:w="12" w:type="dxa"/>
                    <w:bottom w:w="12" w:type="dxa"/>
                    <w:right w:w="12" w:type="dxa"/>
                  </w:tcMar>
                </w:tcPr>
                <w:p w14:paraId="1295F25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розрахованого відповідно до пункту 3.2.3 глави 3.2 цього розділу;</w:t>
                  </w:r>
                </w:p>
              </w:tc>
            </w:tr>
            <w:tr w:rsidR="00176981" w:rsidRPr="00934BA0" w14:paraId="6724685A" w14:textId="77777777">
              <w:tc>
                <w:tcPr>
                  <w:tcW w:w="412" w:type="dxa"/>
                  <w:tcBorders>
                    <w:top w:val="nil"/>
                    <w:left w:val="nil"/>
                    <w:bottom w:val="nil"/>
                    <w:right w:val="nil"/>
                  </w:tcBorders>
                  <w:tcMar>
                    <w:top w:w="12" w:type="dxa"/>
                    <w:left w:w="12" w:type="dxa"/>
                    <w:bottom w:w="12" w:type="dxa"/>
                    <w:right w:w="12" w:type="dxa"/>
                  </w:tcMar>
                </w:tcPr>
                <w:p w14:paraId="493CFA3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9" w:type="dxa"/>
                  <w:tcBorders>
                    <w:top w:val="nil"/>
                    <w:left w:val="nil"/>
                    <w:bottom w:val="nil"/>
                    <w:right w:val="nil"/>
                  </w:tcBorders>
                  <w:tcMar>
                    <w:top w:w="12" w:type="dxa"/>
                    <w:left w:w="12" w:type="dxa"/>
                    <w:bottom w:w="12" w:type="dxa"/>
                    <w:right w:w="12" w:type="dxa"/>
                  </w:tcMar>
                </w:tcPr>
                <w:p w14:paraId="43584CB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193" w:type="dxa"/>
                  <w:tcBorders>
                    <w:top w:val="nil"/>
                    <w:left w:val="nil"/>
                    <w:bottom w:val="nil"/>
                    <w:right w:val="nil"/>
                  </w:tcBorders>
                  <w:tcMar>
                    <w:top w:w="12" w:type="dxa"/>
                    <w:left w:w="12" w:type="dxa"/>
                    <w:bottom w:w="12" w:type="dxa"/>
                    <w:right w:w="12" w:type="dxa"/>
                  </w:tcMar>
                </w:tcPr>
                <w:p w14:paraId="2D844441"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99" w:type="dxa"/>
                  <w:gridSpan w:val="3"/>
                  <w:tcBorders>
                    <w:top w:val="nil"/>
                    <w:left w:val="nil"/>
                    <w:bottom w:val="nil"/>
                    <w:right w:val="nil"/>
                  </w:tcBorders>
                  <w:tcMar>
                    <w:top w:w="12" w:type="dxa"/>
                    <w:left w:w="12" w:type="dxa"/>
                    <w:bottom w:w="12" w:type="dxa"/>
                    <w:right w:w="12" w:type="dxa"/>
                  </w:tcMar>
                </w:tcPr>
                <w:p w14:paraId="463B2C6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у розмірі 0,01;</w:t>
                  </w:r>
                </w:p>
              </w:tc>
            </w:tr>
            <w:tr w:rsidR="00176981" w:rsidRPr="00934BA0" w14:paraId="292DBA69" w14:textId="77777777">
              <w:tc>
                <w:tcPr>
                  <w:tcW w:w="412" w:type="dxa"/>
                  <w:tcBorders>
                    <w:top w:val="nil"/>
                    <w:left w:val="nil"/>
                    <w:bottom w:val="nil"/>
                    <w:right w:val="nil"/>
                  </w:tcBorders>
                  <w:tcMar>
                    <w:top w:w="12" w:type="dxa"/>
                    <w:left w:w="12" w:type="dxa"/>
                    <w:bottom w:w="12" w:type="dxa"/>
                    <w:right w:w="12" w:type="dxa"/>
                  </w:tcMar>
                </w:tcPr>
                <w:p w14:paraId="7AC4303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69" w:type="dxa"/>
                  <w:tcBorders>
                    <w:top w:val="nil"/>
                    <w:left w:val="nil"/>
                    <w:bottom w:val="nil"/>
                    <w:right w:val="nil"/>
                  </w:tcBorders>
                  <w:tcMar>
                    <w:top w:w="12" w:type="dxa"/>
                    <w:left w:w="12" w:type="dxa"/>
                    <w:bottom w:w="12" w:type="dxa"/>
                    <w:right w:w="12" w:type="dxa"/>
                  </w:tcMar>
                </w:tcPr>
                <w:p w14:paraId="537AA0E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193" w:type="dxa"/>
                  <w:tcBorders>
                    <w:top w:val="nil"/>
                    <w:left w:val="nil"/>
                    <w:bottom w:val="nil"/>
                    <w:right w:val="nil"/>
                  </w:tcBorders>
                  <w:tcMar>
                    <w:top w:w="12" w:type="dxa"/>
                    <w:left w:w="12" w:type="dxa"/>
                    <w:bottom w:w="12" w:type="dxa"/>
                    <w:right w:w="12" w:type="dxa"/>
                  </w:tcMar>
                </w:tcPr>
                <w:p w14:paraId="227C49CA" w14:textId="77777777" w:rsidR="00176981" w:rsidRPr="00934BA0" w:rsidRDefault="00176981" w:rsidP="00176981">
                  <w:pP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099" w:type="dxa"/>
                  <w:gridSpan w:val="3"/>
                  <w:tcBorders>
                    <w:top w:val="nil"/>
                    <w:left w:val="nil"/>
                    <w:bottom w:val="nil"/>
                    <w:right w:val="nil"/>
                  </w:tcBorders>
                  <w:tcMar>
                    <w:top w:w="12" w:type="dxa"/>
                    <w:left w:w="12" w:type="dxa"/>
                    <w:bottom w:w="12" w:type="dxa"/>
                    <w:right w:w="12" w:type="dxa"/>
                  </w:tcMar>
                </w:tcPr>
                <w:p w14:paraId="15278BE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розрахунковий період, протягом якого тривало/триває зловживання, год.</w:t>
                  </w:r>
                </w:p>
              </w:tc>
            </w:tr>
          </w:tbl>
          <w:p w14:paraId="5A55242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0F5926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A32E5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 За кожен місяць, протягом якого триває зловживання розмір штрафу збільшується на 10 %.</w:t>
            </w:r>
          </w:p>
          <w:p w14:paraId="3D93E9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656F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77B5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6A68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26A5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B62C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C70E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8DE1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0248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9FED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76C5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83D9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D2CA2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45DEDE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027BA2C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5C20CE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ADBA7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вилучити</w:t>
            </w:r>
          </w:p>
          <w:p w14:paraId="30D6B26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87178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49E3E0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BF78C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D892E0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2B7A42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A221F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2BB47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9B6859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A305F6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CC7DE7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AD2C2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082C5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3E8655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 Коригування початкового розміру штрафу, розрахованого відповідно до пункту 3.2.3 глави 3.2 цього розділу, проводиться з урахуванням тривалості зловживання. Коригування здійснюється за формулою</w:t>
            </w:r>
          </w:p>
          <w:tbl>
            <w:tblPr>
              <w:tblStyle w:val="afffff9"/>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50"/>
              <w:gridCol w:w="1018"/>
              <w:gridCol w:w="226"/>
              <w:gridCol w:w="2808"/>
              <w:gridCol w:w="599"/>
              <w:gridCol w:w="36"/>
            </w:tblGrid>
            <w:tr w:rsidR="00176981" w:rsidRPr="00934BA0" w14:paraId="44683072" w14:textId="77777777">
              <w:trPr>
                <w:gridAfter w:val="1"/>
                <w:wAfter w:w="36" w:type="dxa"/>
              </w:trPr>
              <w:tc>
                <w:tcPr>
                  <w:tcW w:w="4502" w:type="dxa"/>
                  <w:gridSpan w:val="4"/>
                  <w:tcBorders>
                    <w:top w:val="nil"/>
                    <w:left w:val="nil"/>
                    <w:bottom w:val="nil"/>
                    <w:right w:val="nil"/>
                  </w:tcBorders>
                </w:tcPr>
                <w:p w14:paraId="0583616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r>
                            <w:rPr>
                              <w:rFonts w:ascii="Cambria Math" w:eastAsia="Cambria Math" w:hAnsi="Cambria Math" w:cs="Times New Roman"/>
                              <w:color w:val="000000" w:themeColor="text1"/>
                              <w:sz w:val="20"/>
                              <w:szCs w:val="20"/>
                              <w:lang w:val="uk-UA"/>
                            </w:rPr>
                            <m:t xml:space="preserve"> </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r>
                        <w:rPr>
                          <w:rFonts w:ascii="Cambria Math" w:eastAsia="Cambria Math" w:hAnsi="Cambria Math" w:cs="Times New Roman"/>
                          <w:color w:val="000000" w:themeColor="text1"/>
                          <w:sz w:val="20"/>
                          <w:szCs w:val="20"/>
                          <w:vertAlign w:val="subscript"/>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r>
                        <w:rPr>
                          <w:rFonts w:ascii="Cambria Math" w:eastAsia="Cambria Math" w:hAnsi="Cambria Math" w:cs="Times New Roman"/>
                          <w:color w:val="000000" w:themeColor="text1"/>
                          <w:sz w:val="20"/>
                          <w:szCs w:val="20"/>
                          <w:lang w:val="uk-UA"/>
                        </w:rPr>
                        <m:t>×n)</m:t>
                      </m:r>
                    </m:oMath>
                  </m:oMathPara>
                </w:p>
              </w:tc>
              <w:tc>
                <w:tcPr>
                  <w:tcW w:w="599" w:type="dxa"/>
                  <w:tcBorders>
                    <w:top w:val="nil"/>
                    <w:left w:val="nil"/>
                    <w:bottom w:val="nil"/>
                    <w:right w:val="nil"/>
                  </w:tcBorders>
                </w:tcPr>
                <w:p w14:paraId="1C3BFD1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w:t>
                  </w:r>
                </w:p>
              </w:tc>
            </w:tr>
            <w:tr w:rsidR="00176981" w:rsidRPr="00934BA0" w14:paraId="55D3C79F" w14:textId="77777777">
              <w:trPr>
                <w:gridAfter w:val="1"/>
                <w:wAfter w:w="36" w:type="dxa"/>
                <w:trHeight w:val="20"/>
              </w:trPr>
              <w:tc>
                <w:tcPr>
                  <w:tcW w:w="5101" w:type="dxa"/>
                  <w:gridSpan w:val="5"/>
                  <w:tcBorders>
                    <w:top w:val="nil"/>
                    <w:left w:val="nil"/>
                    <w:bottom w:val="nil"/>
                    <w:right w:val="nil"/>
                  </w:tcBorders>
                </w:tcPr>
                <w:p w14:paraId="6C1752E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3286237A" w14:textId="77777777">
              <w:tc>
                <w:tcPr>
                  <w:tcW w:w="450" w:type="dxa"/>
                  <w:tcBorders>
                    <w:top w:val="nil"/>
                    <w:left w:val="nil"/>
                    <w:bottom w:val="nil"/>
                    <w:right w:val="nil"/>
                  </w:tcBorders>
                  <w:tcMar>
                    <w:top w:w="12" w:type="dxa"/>
                    <w:left w:w="12" w:type="dxa"/>
                    <w:bottom w:w="12" w:type="dxa"/>
                    <w:right w:w="12" w:type="dxa"/>
                  </w:tcMar>
                </w:tcPr>
                <w:p w14:paraId="389E140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1018" w:type="dxa"/>
                  <w:tcBorders>
                    <w:top w:val="nil"/>
                    <w:left w:val="nil"/>
                    <w:bottom w:val="nil"/>
                    <w:right w:val="nil"/>
                  </w:tcBorders>
                  <w:tcMar>
                    <w:top w:w="12" w:type="dxa"/>
                    <w:left w:w="12" w:type="dxa"/>
                    <w:bottom w:w="12" w:type="dxa"/>
                    <w:right w:w="12" w:type="dxa"/>
                  </w:tcMar>
                </w:tcPr>
                <w:p w14:paraId="23730E49"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226" w:type="dxa"/>
                  <w:tcBorders>
                    <w:top w:val="nil"/>
                    <w:left w:val="nil"/>
                    <w:bottom w:val="nil"/>
                    <w:right w:val="nil"/>
                  </w:tcBorders>
                  <w:tcMar>
                    <w:top w:w="12" w:type="dxa"/>
                    <w:left w:w="12" w:type="dxa"/>
                    <w:bottom w:w="12" w:type="dxa"/>
                    <w:right w:w="12" w:type="dxa"/>
                  </w:tcMar>
                </w:tcPr>
                <w:p w14:paraId="0FF7D3C6"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43" w:type="dxa"/>
                  <w:gridSpan w:val="3"/>
                  <w:tcBorders>
                    <w:top w:val="nil"/>
                    <w:left w:val="nil"/>
                    <w:bottom w:val="nil"/>
                    <w:right w:val="nil"/>
                  </w:tcBorders>
                  <w:tcMar>
                    <w:top w:w="12" w:type="dxa"/>
                    <w:left w:w="12" w:type="dxa"/>
                    <w:bottom w:w="12" w:type="dxa"/>
                    <w:right w:w="12" w:type="dxa"/>
                  </w:tcMar>
                </w:tcPr>
                <w:p w14:paraId="318410D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скоригованого з урахуванням тривалості зловживання;</w:t>
                  </w:r>
                </w:p>
              </w:tc>
            </w:tr>
            <w:tr w:rsidR="00176981" w:rsidRPr="00934BA0" w14:paraId="4F387DDF" w14:textId="77777777">
              <w:tc>
                <w:tcPr>
                  <w:tcW w:w="450" w:type="dxa"/>
                  <w:tcBorders>
                    <w:top w:val="nil"/>
                    <w:left w:val="nil"/>
                    <w:bottom w:val="nil"/>
                    <w:right w:val="nil"/>
                  </w:tcBorders>
                  <w:tcMar>
                    <w:top w:w="12" w:type="dxa"/>
                    <w:left w:w="12" w:type="dxa"/>
                    <w:bottom w:w="12" w:type="dxa"/>
                    <w:right w:w="12" w:type="dxa"/>
                  </w:tcMar>
                </w:tcPr>
                <w:p w14:paraId="5F0BDB55"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8" w:type="dxa"/>
                  <w:tcBorders>
                    <w:top w:val="nil"/>
                    <w:left w:val="nil"/>
                    <w:bottom w:val="nil"/>
                    <w:right w:val="nil"/>
                  </w:tcBorders>
                  <w:tcMar>
                    <w:top w:w="12" w:type="dxa"/>
                    <w:left w:w="12" w:type="dxa"/>
                    <w:bottom w:w="12" w:type="dxa"/>
                    <w:right w:w="12" w:type="dxa"/>
                  </w:tcMar>
                </w:tcPr>
                <w:p w14:paraId="64EA27D0"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basic</m:t>
                          </m:r>
                        </m:sub>
                      </m:sSub>
                    </m:oMath>
                  </m:oMathPara>
                </w:p>
              </w:tc>
              <w:tc>
                <w:tcPr>
                  <w:tcW w:w="226" w:type="dxa"/>
                  <w:tcBorders>
                    <w:top w:val="nil"/>
                    <w:left w:val="nil"/>
                    <w:bottom w:val="nil"/>
                    <w:right w:val="nil"/>
                  </w:tcBorders>
                  <w:tcMar>
                    <w:top w:w="12" w:type="dxa"/>
                    <w:left w:w="12" w:type="dxa"/>
                    <w:bottom w:w="12" w:type="dxa"/>
                    <w:right w:w="12" w:type="dxa"/>
                  </w:tcMar>
                </w:tcPr>
                <w:p w14:paraId="060651E6"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43" w:type="dxa"/>
                  <w:gridSpan w:val="3"/>
                  <w:tcBorders>
                    <w:top w:val="nil"/>
                    <w:left w:val="nil"/>
                    <w:bottom w:val="nil"/>
                    <w:right w:val="nil"/>
                  </w:tcBorders>
                  <w:tcMar>
                    <w:top w:w="12" w:type="dxa"/>
                    <w:left w:w="12" w:type="dxa"/>
                    <w:bottom w:w="12" w:type="dxa"/>
                    <w:right w:w="12" w:type="dxa"/>
                  </w:tcMar>
                </w:tcPr>
                <w:p w14:paraId="3B80974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розрахованого відповідно до пункту 3.2.3 глави 3.2 цього розділу;</w:t>
                  </w:r>
                </w:p>
              </w:tc>
            </w:tr>
            <w:tr w:rsidR="00176981" w:rsidRPr="00934BA0" w14:paraId="0440DF7C" w14:textId="77777777">
              <w:tc>
                <w:tcPr>
                  <w:tcW w:w="450" w:type="dxa"/>
                  <w:tcBorders>
                    <w:top w:val="nil"/>
                    <w:left w:val="nil"/>
                    <w:bottom w:val="nil"/>
                    <w:right w:val="nil"/>
                  </w:tcBorders>
                  <w:tcMar>
                    <w:top w:w="12" w:type="dxa"/>
                    <w:left w:w="12" w:type="dxa"/>
                    <w:bottom w:w="12" w:type="dxa"/>
                    <w:right w:w="12" w:type="dxa"/>
                  </w:tcMar>
                </w:tcPr>
                <w:p w14:paraId="4541B04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8" w:type="dxa"/>
                  <w:tcBorders>
                    <w:top w:val="nil"/>
                    <w:left w:val="nil"/>
                    <w:bottom w:val="nil"/>
                    <w:right w:val="nil"/>
                  </w:tcBorders>
                  <w:tcMar>
                    <w:top w:w="12" w:type="dxa"/>
                    <w:left w:w="12" w:type="dxa"/>
                    <w:bottom w:w="12" w:type="dxa"/>
                    <w:right w:w="12" w:type="dxa"/>
                  </w:tcMar>
                </w:tcPr>
                <w:p w14:paraId="041351BC"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226" w:type="dxa"/>
                  <w:tcBorders>
                    <w:top w:val="nil"/>
                    <w:left w:val="nil"/>
                    <w:bottom w:val="nil"/>
                    <w:right w:val="nil"/>
                  </w:tcBorders>
                  <w:tcMar>
                    <w:top w:w="12" w:type="dxa"/>
                    <w:left w:w="12" w:type="dxa"/>
                    <w:bottom w:w="12" w:type="dxa"/>
                    <w:right w:w="12" w:type="dxa"/>
                  </w:tcMar>
                </w:tcPr>
                <w:p w14:paraId="74333B89"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43" w:type="dxa"/>
                  <w:gridSpan w:val="3"/>
                  <w:tcBorders>
                    <w:top w:val="nil"/>
                    <w:left w:val="nil"/>
                    <w:bottom w:val="nil"/>
                    <w:right w:val="nil"/>
                  </w:tcBorders>
                  <w:tcMar>
                    <w:top w:w="12" w:type="dxa"/>
                    <w:left w:w="12" w:type="dxa"/>
                    <w:bottom w:w="12" w:type="dxa"/>
                    <w:right w:w="12" w:type="dxa"/>
                  </w:tcMar>
                </w:tcPr>
                <w:p w14:paraId="6C7FF75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коефіцієнт у розмірі 0,01;</w:t>
                  </w:r>
                </w:p>
              </w:tc>
            </w:tr>
            <w:tr w:rsidR="00176981" w:rsidRPr="00934BA0" w14:paraId="6A0B6F8E" w14:textId="77777777">
              <w:tc>
                <w:tcPr>
                  <w:tcW w:w="450" w:type="dxa"/>
                  <w:tcBorders>
                    <w:top w:val="nil"/>
                    <w:left w:val="nil"/>
                    <w:bottom w:val="nil"/>
                    <w:right w:val="nil"/>
                  </w:tcBorders>
                  <w:tcMar>
                    <w:top w:w="12" w:type="dxa"/>
                    <w:left w:w="12" w:type="dxa"/>
                    <w:bottom w:w="12" w:type="dxa"/>
                    <w:right w:w="12" w:type="dxa"/>
                  </w:tcMar>
                </w:tcPr>
                <w:p w14:paraId="47CA5CE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18" w:type="dxa"/>
                  <w:tcBorders>
                    <w:top w:val="nil"/>
                    <w:left w:val="nil"/>
                    <w:bottom w:val="nil"/>
                    <w:right w:val="nil"/>
                  </w:tcBorders>
                  <w:tcMar>
                    <w:top w:w="12" w:type="dxa"/>
                    <w:left w:w="12" w:type="dxa"/>
                    <w:bottom w:w="12" w:type="dxa"/>
                    <w:right w:w="12" w:type="dxa"/>
                  </w:tcMar>
                </w:tcPr>
                <w:p w14:paraId="395B0759"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226" w:type="dxa"/>
                  <w:tcBorders>
                    <w:top w:val="nil"/>
                    <w:left w:val="nil"/>
                    <w:bottom w:val="nil"/>
                    <w:right w:val="nil"/>
                  </w:tcBorders>
                  <w:tcMar>
                    <w:top w:w="12" w:type="dxa"/>
                    <w:left w:w="12" w:type="dxa"/>
                    <w:bottom w:w="12" w:type="dxa"/>
                    <w:right w:w="12" w:type="dxa"/>
                  </w:tcMar>
                </w:tcPr>
                <w:p w14:paraId="7435BDB7"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3443" w:type="dxa"/>
                  <w:gridSpan w:val="3"/>
                  <w:tcBorders>
                    <w:top w:val="nil"/>
                    <w:left w:val="nil"/>
                    <w:bottom w:val="nil"/>
                    <w:right w:val="nil"/>
                  </w:tcBorders>
                  <w:tcMar>
                    <w:top w:w="12" w:type="dxa"/>
                    <w:left w:w="12" w:type="dxa"/>
                    <w:bottom w:w="12" w:type="dxa"/>
                    <w:right w:w="12" w:type="dxa"/>
                  </w:tcMar>
                </w:tcPr>
                <w:p w14:paraId="4CBC144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розрахунковий період, протягом якого тривало/триває зловживання, </w:t>
                  </w:r>
                  <w:r w:rsidRPr="00934BA0">
                    <w:rPr>
                      <w:rFonts w:ascii="Times New Roman" w:eastAsia="Times New Roman" w:hAnsi="Times New Roman" w:cs="Times New Roman"/>
                      <w:b/>
                      <w:color w:val="000000" w:themeColor="text1"/>
                      <w:sz w:val="20"/>
                      <w:szCs w:val="20"/>
                      <w:lang w:val="uk-UA"/>
                    </w:rPr>
                    <w:t>днів.</w:t>
                  </w:r>
                </w:p>
                <w:p w14:paraId="66620EB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p w14:paraId="5ADAEA5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p w14:paraId="1B5D6C2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bl>
          <w:p w14:paraId="53C394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3013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6520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4E920153" w14:textId="77777777" w:rsidR="00176981" w:rsidRPr="00934BA0" w:rsidRDefault="00176981" w:rsidP="00176981">
            <w:pPr>
              <w:widowControl/>
              <w:pBdr>
                <w:top w:val="nil"/>
                <w:left w:val="nil"/>
                <w:bottom w:val="nil"/>
                <w:right w:val="nil"/>
                <w:between w:val="nil"/>
              </w:pBdr>
              <w:tabs>
                <w:tab w:val="left" w:pos="990"/>
              </w:tabs>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3.3.1. Коригування початкового розміру штрафу, розрахованого відповідно до пункту 3.2.3 глави 3.2 цього розділу, проводиться з урахуванням тривалості зловживання. </w:t>
            </w:r>
            <w:r w:rsidRPr="00934BA0">
              <w:rPr>
                <w:rFonts w:ascii="Times New Roman" w:eastAsia="Times New Roman" w:hAnsi="Times New Roman" w:cs="Times New Roman"/>
                <w:b/>
                <w:color w:val="000000" w:themeColor="text1"/>
                <w:sz w:val="20"/>
                <w:szCs w:val="20"/>
                <w:lang w:val="uk-UA"/>
              </w:rPr>
              <w:t xml:space="preserve">Перед врахуванням пом’якшуючих обставин початковий розмір штрафу приводиться до максимальних меж, передбачених законом. </w:t>
            </w:r>
            <w:r w:rsidRPr="00934BA0">
              <w:rPr>
                <w:rFonts w:ascii="Times New Roman" w:eastAsia="Times New Roman" w:hAnsi="Times New Roman" w:cs="Times New Roman"/>
                <w:color w:val="000000" w:themeColor="text1"/>
                <w:sz w:val="20"/>
                <w:szCs w:val="20"/>
                <w:lang w:val="uk-UA"/>
              </w:rPr>
              <w:t>Коригування здійснюється за формулою</w:t>
            </w:r>
          </w:p>
          <w:p w14:paraId="5249A6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E75B1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2739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DA2C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DE9D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4D5D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FC05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67FE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9C979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6FB9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19CD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F756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B4E0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05C2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0185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6883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8FB4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1D9D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F3D8A7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46F4C72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788DC3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1874000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3532815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D9883D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F062FB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B612EE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5A5179A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2B51A2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78B8B76F"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61620DC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p w14:paraId="09B807E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tbl>
            <w:tblPr>
              <w:tblStyle w:val="afffffa"/>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30"/>
              <w:gridCol w:w="280"/>
              <w:gridCol w:w="4027"/>
            </w:tblGrid>
            <w:tr w:rsidR="00176981" w:rsidRPr="00934BA0" w14:paraId="7AA4B2C8" w14:textId="77777777">
              <w:tc>
                <w:tcPr>
                  <w:tcW w:w="830" w:type="dxa"/>
                  <w:tcBorders>
                    <w:top w:val="nil"/>
                    <w:left w:val="nil"/>
                    <w:bottom w:val="nil"/>
                    <w:right w:val="nil"/>
                  </w:tcBorders>
                </w:tcPr>
                <w:p w14:paraId="7413022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m:oMathPara>
                </w:p>
              </w:tc>
              <w:tc>
                <w:tcPr>
                  <w:tcW w:w="280" w:type="dxa"/>
                  <w:tcBorders>
                    <w:top w:val="nil"/>
                    <w:left w:val="nil"/>
                    <w:bottom w:val="nil"/>
                    <w:right w:val="nil"/>
                  </w:tcBorders>
                </w:tcPr>
                <w:p w14:paraId="18457918"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4027" w:type="dxa"/>
                  <w:tcBorders>
                    <w:top w:val="nil"/>
                    <w:left w:val="nil"/>
                    <w:bottom w:val="nil"/>
                    <w:right w:val="nil"/>
                  </w:tcBorders>
                </w:tcPr>
                <w:p w14:paraId="3C433DC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коефіцієнт у розмірі </w:t>
                  </w:r>
                  <w:r w:rsidRPr="00934BA0">
                    <w:rPr>
                      <w:rFonts w:ascii="Times New Roman" w:eastAsia="Times New Roman" w:hAnsi="Times New Roman" w:cs="Times New Roman"/>
                      <w:b/>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w:t>
                  </w:r>
                </w:p>
              </w:tc>
            </w:tr>
            <w:tr w:rsidR="00176981" w:rsidRPr="00934BA0" w14:paraId="79626C7C" w14:textId="77777777">
              <w:tc>
                <w:tcPr>
                  <w:tcW w:w="830" w:type="dxa"/>
                  <w:tcBorders>
                    <w:top w:val="nil"/>
                    <w:left w:val="nil"/>
                    <w:bottom w:val="nil"/>
                    <w:right w:val="nil"/>
                  </w:tcBorders>
                </w:tcPr>
                <w:p w14:paraId="1B6BA02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n</m:t>
                      </m:r>
                    </m:oMath>
                  </m:oMathPara>
                </w:p>
              </w:tc>
              <w:tc>
                <w:tcPr>
                  <w:tcW w:w="280" w:type="dxa"/>
                  <w:tcBorders>
                    <w:top w:val="nil"/>
                    <w:left w:val="nil"/>
                    <w:bottom w:val="nil"/>
                    <w:right w:val="nil"/>
                  </w:tcBorders>
                </w:tcPr>
                <w:p w14:paraId="0AEC2854" w14:textId="77777777" w:rsidR="00176981" w:rsidRPr="00934BA0" w:rsidRDefault="00176981" w:rsidP="00176981">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themeColor="text1"/>
                      <w:sz w:val="20"/>
                      <w:szCs w:val="20"/>
                      <w:lang w:val="uk-UA"/>
                    </w:rPr>
                  </w:pPr>
                </w:p>
              </w:tc>
              <w:tc>
                <w:tcPr>
                  <w:tcW w:w="4027" w:type="dxa"/>
                  <w:tcBorders>
                    <w:top w:val="nil"/>
                    <w:left w:val="nil"/>
                    <w:bottom w:val="nil"/>
                    <w:right w:val="nil"/>
                  </w:tcBorders>
                </w:tcPr>
                <w:p w14:paraId="20D3D36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розрахунковий</w:t>
                  </w:r>
                  <w:r w:rsidRPr="00934BA0">
                    <w:rPr>
                      <w:rFonts w:ascii="Times New Roman" w:eastAsia="Times New Roman" w:hAnsi="Times New Roman" w:cs="Times New Roman"/>
                      <w:color w:val="000000" w:themeColor="text1"/>
                      <w:sz w:val="20"/>
                      <w:szCs w:val="20"/>
                      <w:lang w:val="uk-UA"/>
                    </w:rPr>
                    <w:t xml:space="preserve"> період, протягом якого тривало/триває зловживання, </w:t>
                  </w:r>
                  <w:r w:rsidRPr="00934BA0">
                    <w:rPr>
                      <w:rFonts w:ascii="Times New Roman" w:eastAsia="Times New Roman" w:hAnsi="Times New Roman" w:cs="Times New Roman"/>
                      <w:b/>
                      <w:color w:val="000000" w:themeColor="text1"/>
                      <w:sz w:val="20"/>
                      <w:szCs w:val="20"/>
                      <w:lang w:val="uk-UA"/>
                    </w:rPr>
                    <w:t>днів</w:t>
                  </w:r>
                  <w:r w:rsidRPr="00934BA0">
                    <w:rPr>
                      <w:rFonts w:ascii="Times New Roman" w:eastAsia="Times New Roman" w:hAnsi="Times New Roman" w:cs="Times New Roman"/>
                      <w:color w:val="000000" w:themeColor="text1"/>
                      <w:sz w:val="20"/>
                      <w:szCs w:val="20"/>
                      <w:lang w:val="uk-UA"/>
                    </w:rPr>
                    <w:t>.</w:t>
                  </w:r>
                </w:p>
              </w:tc>
            </w:tr>
          </w:tbl>
          <w:p w14:paraId="4FE8CF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62B9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6FED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E6DC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A12C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479E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A333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F4DA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ГС «УВЕА»</w:t>
            </w:r>
          </w:p>
          <w:p w14:paraId="0D78212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3.3.1. Коригування початкового розміру штрафу, розрахованого відповідно до пункту 3.2.3 глави 3.2 цього розділу, проводиться з урахуванням тривалості зловживання.</w:t>
            </w:r>
          </w:p>
          <w:p w14:paraId="549BF01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Коригування здійснюється за формулою </w:t>
            </w:r>
          </w:p>
          <w:p w14:paraId="7D567AE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 xml:space="preserve">time adj = Pbasic + (Pbasic × </w:t>
            </w:r>
            <w:r w:rsidRPr="00934BA0">
              <w:rPr>
                <w:rFonts w:ascii="Cambria Math" w:eastAsia="Cambria Math" w:hAnsi="Cambria Math" w:cs="Cambria Math"/>
                <w:color w:val="000000" w:themeColor="text1"/>
                <w:sz w:val="20"/>
                <w:szCs w:val="20"/>
                <w:lang w:val="uk-UA"/>
              </w:rPr>
              <w:t>𝑡𝑐</w:t>
            </w:r>
            <w:r w:rsidRPr="00934BA0">
              <w:rPr>
                <w:rFonts w:ascii="Times New Roman" w:eastAsia="Times New Roman" w:hAnsi="Times New Roman" w:cs="Times New Roman"/>
                <w:color w:val="000000" w:themeColor="text1"/>
                <w:sz w:val="20"/>
                <w:szCs w:val="20"/>
                <w:lang w:val="uk-UA"/>
              </w:rPr>
              <w:t xml:space="preserve"> × </w:t>
            </w:r>
            <w:r w:rsidRPr="00934BA0">
              <w:rPr>
                <w:rFonts w:ascii="Cambria Math" w:eastAsia="Cambria Math" w:hAnsi="Cambria Math" w:cs="Cambria Math"/>
                <w:color w:val="000000" w:themeColor="text1"/>
                <w:sz w:val="20"/>
                <w:szCs w:val="20"/>
                <w:lang w:val="uk-UA"/>
              </w:rPr>
              <w:t>𝑛</w:t>
            </w:r>
            <w:r w:rsidRPr="00934BA0">
              <w:rPr>
                <w:rFonts w:ascii="Times New Roman" w:eastAsia="Times New Roman" w:hAnsi="Times New Roman" w:cs="Times New Roman"/>
                <w:color w:val="000000" w:themeColor="text1"/>
                <w:sz w:val="20"/>
                <w:szCs w:val="20"/>
                <w:lang w:val="uk-UA"/>
              </w:rPr>
              <w:t xml:space="preserve">) (5) </w:t>
            </w:r>
          </w:p>
          <w:p w14:paraId="79B67E0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де </w:t>
            </w: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 xml:space="preserve">time adj – розмір штрафу, скоригованого з урахуванням тривалості зловживання; </w:t>
            </w:r>
          </w:p>
          <w:p w14:paraId="690DF21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𝑃</w:t>
            </w:r>
            <w:r w:rsidRPr="00934BA0">
              <w:rPr>
                <w:rFonts w:ascii="Times New Roman" w:eastAsia="Times New Roman" w:hAnsi="Times New Roman" w:cs="Times New Roman"/>
                <w:color w:val="000000" w:themeColor="text1"/>
                <w:sz w:val="20"/>
                <w:szCs w:val="20"/>
                <w:lang w:val="uk-UA"/>
              </w:rPr>
              <w:t xml:space="preserve">basic – початковий розмір штрафу, розрахованого відповідно до пункту 3.2.3 глави 3.2 цього розділу; </w:t>
            </w:r>
          </w:p>
          <w:p w14:paraId="570C451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𝑡𝑐</w:t>
            </w:r>
            <w:r w:rsidRPr="00934BA0">
              <w:rPr>
                <w:rFonts w:ascii="Times New Roman" w:eastAsia="Times New Roman" w:hAnsi="Times New Roman" w:cs="Times New Roman"/>
                <w:color w:val="000000" w:themeColor="text1"/>
                <w:sz w:val="20"/>
                <w:szCs w:val="20"/>
                <w:lang w:val="uk-UA"/>
              </w:rPr>
              <w:t xml:space="preserve"> – коефіцієнт у розмірі 0,01; </w:t>
            </w:r>
          </w:p>
          <w:p w14:paraId="0CC2CE0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Cambria Math" w:eastAsia="Cambria Math" w:hAnsi="Cambria Math" w:cs="Cambria Math"/>
                <w:color w:val="000000" w:themeColor="text1"/>
                <w:sz w:val="20"/>
                <w:szCs w:val="20"/>
                <w:lang w:val="uk-UA"/>
              </w:rPr>
              <w:t>𝑛</w:t>
            </w:r>
            <w:r w:rsidRPr="00934BA0">
              <w:rPr>
                <w:rFonts w:ascii="Times New Roman" w:eastAsia="Times New Roman" w:hAnsi="Times New Roman" w:cs="Times New Roman"/>
                <w:color w:val="000000" w:themeColor="text1"/>
                <w:sz w:val="20"/>
                <w:szCs w:val="20"/>
                <w:lang w:val="uk-UA"/>
              </w:rPr>
              <w:t xml:space="preserve"> – розрахунковий період, протягом якого тривало/триває зловживання, </w:t>
            </w:r>
            <w:r w:rsidRPr="00934BA0">
              <w:rPr>
                <w:rFonts w:ascii="Times New Roman" w:eastAsia="Times New Roman" w:hAnsi="Times New Roman" w:cs="Times New Roman"/>
                <w:b/>
                <w:color w:val="000000" w:themeColor="text1"/>
                <w:sz w:val="20"/>
                <w:szCs w:val="20"/>
                <w:lang w:val="uk-UA"/>
              </w:rPr>
              <w:t>год</w:t>
            </w:r>
            <w:r w:rsidRPr="00934BA0">
              <w:rPr>
                <w:rFonts w:ascii="Times New Roman" w:eastAsia="Times New Roman" w:hAnsi="Times New Roman" w:cs="Times New Roman"/>
                <w:color w:val="000000" w:themeColor="text1"/>
                <w:sz w:val="20"/>
                <w:szCs w:val="20"/>
                <w:lang w:val="uk-UA"/>
              </w:rPr>
              <w:t>.</w:t>
            </w:r>
          </w:p>
          <w:p w14:paraId="2865EF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B42E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586A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EAD0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4882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B35A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B56874"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275293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яких цілей коефіцієнт 0.01?</w:t>
            </w:r>
          </w:p>
          <w:p w14:paraId="43BB259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Підхід до підрахунку тривалості в годинах потребує точної позначки початку та закінчення порушення, яка повинна бути пояснена</w:t>
            </w:r>
          </w:p>
        </w:tc>
        <w:tc>
          <w:tcPr>
            <w:tcW w:w="3105" w:type="dxa"/>
            <w:shd w:val="clear" w:color="auto" w:fill="auto"/>
          </w:tcPr>
          <w:p w14:paraId="7D9D8F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«Д.ТРЕЙДІНГ»</w:t>
            </w:r>
          </w:p>
          <w:p w14:paraId="209B1C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спростити обрахунок коефіцієнта тривалості.</w:t>
            </w:r>
          </w:p>
          <w:p w14:paraId="7998AA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C1BC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372D26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 кожен місяць, протягом якого триває зловживання розмір штрафу збільшується на 10 %. Пропонуємо спростити обрахунок коефіцієнта тривалості.</w:t>
            </w:r>
          </w:p>
          <w:p w14:paraId="76FEFD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3EE6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B0BF3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487C9F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85ACE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AC69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може не залежати безпосередньо від ліцензіату та виникати через зовнішні обставини.</w:t>
            </w:r>
          </w:p>
          <w:p w14:paraId="2754928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285ED0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6E40BC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Тривалість порушення не </w:t>
            </w:r>
            <w:r w:rsidRPr="00934BA0">
              <w:rPr>
                <w:rFonts w:ascii="Times New Roman" w:eastAsia="Times New Roman" w:hAnsi="Times New Roman" w:cs="Times New Roman"/>
                <w:color w:val="000000" w:themeColor="text1"/>
                <w:sz w:val="20"/>
                <w:szCs w:val="20"/>
                <w:lang w:val="uk-UA"/>
              </w:rPr>
              <w:lastRenderedPageBreak/>
              <w:t>обов’язково залежить від самого порушення чи дій умовного порушника.</w:t>
            </w:r>
          </w:p>
          <w:p w14:paraId="45A495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F8EF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49F768B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огляду на перелік видів зловживань, доцільніше вважати розрахунковим періодом день, а не годину.</w:t>
            </w:r>
          </w:p>
          <w:p w14:paraId="337907A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5275CF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22684F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AC8B12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0411D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D212C6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B1004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D635D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810B26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3989B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08494B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94AD64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70B1D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077FB8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5F8B10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0AC04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22BF9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на етапі 2.4 «Коригування розміру штрафу з урахуванням пом’якшуючих та/або обтяжуючих обставин» здійснювати приведення розміру штрафу до максимальних меж штрафу, передбачених законом, перед врахуванням пом'якшуючих обставин, оскільки при розрахунку розміру штрафу за приведеними нижче формулами розмір штрафу може перевищувати розмір, встановлений Законом, та застосування зменшення розміру </w:t>
            </w:r>
            <w:r w:rsidRPr="00934BA0">
              <w:rPr>
                <w:rFonts w:ascii="Times New Roman" w:eastAsia="Times New Roman" w:hAnsi="Times New Roman" w:cs="Times New Roman"/>
                <w:color w:val="000000" w:themeColor="text1"/>
                <w:sz w:val="20"/>
                <w:szCs w:val="20"/>
                <w:lang w:val="uk-UA"/>
              </w:rPr>
              <w:lastRenderedPageBreak/>
              <w:t>штрафу через пом’якшувальні обставини доцільне після приведення до максимальних розмірів штрафів.</w:t>
            </w:r>
          </w:p>
          <w:p w14:paraId="0C1411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F3BC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A584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DDD1A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Розмірність коефіцієнту </w:t>
            </w:r>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t</m:t>
                  </m:r>
                </m:e>
                <m:sub>
                  <m:r>
                    <w:rPr>
                      <w:rFonts w:ascii="Cambria Math" w:eastAsia="Cambria Math" w:hAnsi="Cambria Math" w:cs="Times New Roman"/>
                      <w:color w:val="000000" w:themeColor="text1"/>
                      <w:sz w:val="20"/>
                      <w:szCs w:val="20"/>
                      <w:lang w:val="uk-UA"/>
                    </w:rPr>
                    <m:t>c</m:t>
                  </m:r>
                </m:sub>
              </m:sSub>
            </m:oMath>
            <w:r w:rsidRPr="00934BA0">
              <w:rPr>
                <w:rFonts w:ascii="Times New Roman" w:eastAsia="Times New Roman" w:hAnsi="Times New Roman" w:cs="Times New Roman"/>
                <w:i/>
                <w:color w:val="000000" w:themeColor="text1"/>
                <w:sz w:val="20"/>
                <w:szCs w:val="20"/>
                <w:lang w:val="uk-UA"/>
              </w:rPr>
              <w:t xml:space="preserve"> має бути аналогічною коефіцієнту, зазначеному у п.2.3.1.</w:t>
            </w:r>
          </w:p>
          <w:p w14:paraId="46574B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Однакові позначення (</w:t>
            </w:r>
            <m:oMath>
              <m:r>
                <w:rPr>
                  <w:rFonts w:ascii="Cambria Math" w:eastAsia="Cambria Math" w:hAnsi="Cambria Math" w:cs="Times New Roman"/>
                  <w:color w:val="000000" w:themeColor="text1"/>
                  <w:sz w:val="20"/>
                  <w:szCs w:val="20"/>
                  <w:lang w:val="uk-UA"/>
                </w:rPr>
                <m:t>n</m:t>
              </m:r>
            </m:oMath>
            <w:r w:rsidRPr="00934BA0">
              <w:rPr>
                <w:rFonts w:ascii="Times New Roman" w:eastAsia="Times New Roman" w:hAnsi="Times New Roman" w:cs="Times New Roman"/>
                <w:i/>
                <w:color w:val="000000" w:themeColor="text1"/>
                <w:sz w:val="20"/>
                <w:szCs w:val="20"/>
                <w:lang w:val="uk-UA"/>
              </w:rPr>
              <w:t xml:space="preserve">) в документі повинні застосовуватися для однакових понять (у п.2.3.1 - кількість календарних днів), щоб не було плутанини. Для визначення годин доцільно обрати іншу букву. </w:t>
            </w:r>
          </w:p>
          <w:p w14:paraId="1DF495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Загалом, норма щодо визначення тривалості періоду зловживання в годинах потребує пояснення. З урахуванням встановленого у п.3.3.3 обмеження 50% можлива тривалість зловживання становить 50 годин? Як з цим узгоджуються положення п.3.3.2?</w:t>
            </w:r>
          </w:p>
          <w:p w14:paraId="4B1BC6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9FE3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7DD38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Необгрунтовано короткий розрахунковий період, що в т.ч. залежить від дій НКРЕКП щодо виявлення. Такий короткий період може застосовуватись лише до 1 з видів зловживань – маніпулювання і лише щодо конкретного періоду вчинення правочину на ринку, що зафіксовано, наприклад на біржі. І в такому випадку вимагає чіткої регламентації розмежування поняття окремого (однотипного) </w:t>
            </w:r>
            <w:r w:rsidRPr="00934BA0">
              <w:rPr>
                <w:rFonts w:ascii="Times New Roman" w:eastAsia="Times New Roman" w:hAnsi="Times New Roman" w:cs="Times New Roman"/>
                <w:color w:val="000000" w:themeColor="text1"/>
                <w:sz w:val="20"/>
                <w:szCs w:val="20"/>
                <w:lang w:val="uk-UA"/>
              </w:rPr>
              <w:lastRenderedPageBreak/>
              <w:t>порушення і триваючого порушення</w:t>
            </w:r>
          </w:p>
          <w:p w14:paraId="6CDFDA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C517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2192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8F1F52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5E945E69" w14:textId="77777777">
        <w:tc>
          <w:tcPr>
            <w:tcW w:w="765" w:type="dxa"/>
          </w:tcPr>
          <w:p w14:paraId="2C96398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3.3.2</w:t>
            </w:r>
          </w:p>
        </w:tc>
        <w:tc>
          <w:tcPr>
            <w:tcW w:w="4290" w:type="dxa"/>
            <w:shd w:val="clear" w:color="auto" w:fill="auto"/>
          </w:tcPr>
          <w:p w14:paraId="1A29B70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3.3.2. Розрахунковий період, протягом якого тривало/триває зловживання, визначається від моменту фактичного початку дій/бездіяльності та до:</w:t>
            </w:r>
          </w:p>
          <w:p w14:paraId="4D5E555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6FDACD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моменту фактичного припинення дій/бездіяльності, що становить зловживання, або</w:t>
            </w:r>
          </w:p>
          <w:p w14:paraId="3CDDC9E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23980D3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моменту виявлення зловживання на оптовому енергетичному ринку, що триває, під час проведення розслідування НКРЕКП.</w:t>
            </w:r>
          </w:p>
        </w:tc>
        <w:tc>
          <w:tcPr>
            <w:tcW w:w="4830" w:type="dxa"/>
            <w:shd w:val="clear" w:color="auto" w:fill="auto"/>
          </w:tcPr>
          <w:p w14:paraId="1B3FF6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FEC386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r w:rsidRPr="00934BA0">
              <w:rPr>
                <w:rFonts w:ascii="Times New Roman" w:eastAsia="Times New Roman" w:hAnsi="Times New Roman" w:cs="Times New Roman"/>
                <w:b/>
                <w:i/>
                <w:color w:val="000000" w:themeColor="text1"/>
                <w:sz w:val="20"/>
                <w:szCs w:val="20"/>
                <w:lang w:val="uk-UA"/>
              </w:rPr>
              <w:t>ВИКЛЮЧИТИ</w:t>
            </w:r>
          </w:p>
          <w:p w14:paraId="243C425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C9368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03CD03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0D00F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5EB9B1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AA894A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5B63F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D17F06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A6E4CD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486175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3A328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EB161A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5FBF9C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EA9B39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F5B641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1BEE6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A9668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4013F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4B804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B8482C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598D59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347EE6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990F33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CFD8C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8BD1D6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1E6FC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B22FE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E3B2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C4CDAF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3.3.2. Розрахунковий період, протягом якого тривало/триває зловживання, визначається від моменту фактичного початку дій/бездіяльності та </w:t>
            </w:r>
            <w:r w:rsidRPr="00934BA0">
              <w:rPr>
                <w:rFonts w:ascii="Times New Roman" w:eastAsia="Times New Roman" w:hAnsi="Times New Roman" w:cs="Times New Roman"/>
                <w:b/>
                <w:color w:val="000000" w:themeColor="text1"/>
                <w:sz w:val="20"/>
                <w:szCs w:val="20"/>
                <w:lang w:val="uk-UA"/>
              </w:rPr>
              <w:t>до першої з двох подій</w:t>
            </w:r>
            <w:r w:rsidRPr="00934BA0">
              <w:rPr>
                <w:rFonts w:ascii="Times New Roman" w:eastAsia="Times New Roman" w:hAnsi="Times New Roman" w:cs="Times New Roman"/>
                <w:color w:val="000000" w:themeColor="text1"/>
                <w:sz w:val="20"/>
                <w:szCs w:val="20"/>
                <w:lang w:val="uk-UA"/>
              </w:rPr>
              <w:t xml:space="preserve">: </w:t>
            </w:r>
          </w:p>
          <w:p w14:paraId="6B7A367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моменту фактичного припинення дій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бездіяльності, що становить зловживання, або </w:t>
            </w:r>
          </w:p>
          <w:p w14:paraId="4A8928A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моменту виявлення зловживання на оптовому енергетичному ринку, що триває, під час проведення розслідування НКРЕКП.</w:t>
            </w:r>
          </w:p>
          <w:p w14:paraId="0AEAA24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661774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429E30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 визначається період, напр. за надання оманливих ставок/пропозицій, якщо це можна зробити майже миттєво? Тут потрібні додаткові критерії</w:t>
            </w:r>
          </w:p>
          <w:p w14:paraId="15F7E75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2723C2F"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Момент виявлення не є моментом припинення порушення, це має бути змінено на інші критерії, що відображають кінець порушення (за наявності), враховуючи також, що тривалість, обчислена в годинах, початок і кінець порушення, повинні бути відповідним чином зафіксовані.</w:t>
            </w:r>
          </w:p>
          <w:p w14:paraId="537BB98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tc>
        <w:tc>
          <w:tcPr>
            <w:tcW w:w="3105" w:type="dxa"/>
            <w:shd w:val="clear" w:color="auto" w:fill="auto"/>
          </w:tcPr>
          <w:p w14:paraId="4C8963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4DC6C8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Норма потребує пояснення та уточнення з урахуванням того, що відповідно до п. 3.3.1 період зловживання рахується в годинах.</w:t>
            </w:r>
          </w:p>
          <w:p w14:paraId="5DF487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Як фіксуватиметься точний час початку, припинення або виявлення зловживання?</w:t>
            </w:r>
          </w:p>
          <w:p w14:paraId="08FEA3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Що мається на увазі під «моментом виявлення зловживання»? Адже під час розслідування аналізуються певні ознаки, а відповідно до проєкту Порядку розслідування зловживань </w:t>
            </w:r>
            <w:r w:rsidRPr="00934BA0">
              <w:rPr>
                <w:rFonts w:ascii="Times New Roman" w:eastAsia="Times New Roman" w:hAnsi="Times New Roman" w:cs="Times New Roman"/>
                <w:i/>
                <w:color w:val="000000" w:themeColor="text1"/>
                <w:sz w:val="20"/>
                <w:szCs w:val="20"/>
                <w:lang w:val="uk-UA"/>
              </w:rPr>
              <w:lastRenderedPageBreak/>
              <w:t>на оптовому енергетичному ринку перед затвердженням висновку про результати розслідування щодо можливого зловживання передбачає отримання заперечень суб’єкта розслідування. Тобто під час розслідування зловживання ще не буде доведеним.</w:t>
            </w:r>
          </w:p>
          <w:p w14:paraId="2BC6A3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89C0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B894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52FB2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Уточнення у випадку, якщо ці події не співпадають в часі:</w:t>
            </w:r>
          </w:p>
        </w:tc>
        <w:tc>
          <w:tcPr>
            <w:tcW w:w="2715" w:type="dxa"/>
            <w:shd w:val="clear" w:color="auto" w:fill="auto"/>
          </w:tcPr>
          <w:p w14:paraId="61DC617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7AAB7E22" w14:textId="77777777">
        <w:tc>
          <w:tcPr>
            <w:tcW w:w="765" w:type="dxa"/>
          </w:tcPr>
          <w:p w14:paraId="7CF6BADB"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3.3.3</w:t>
            </w:r>
          </w:p>
        </w:tc>
        <w:tc>
          <w:tcPr>
            <w:tcW w:w="4290" w:type="dxa"/>
            <w:shd w:val="clear" w:color="auto" w:fill="auto"/>
          </w:tcPr>
          <w:p w14:paraId="206B662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3.3.3. Максимальний відсоток коригування з урахуванням тривалості зловживання не може </w:t>
            </w:r>
            <w:r w:rsidRPr="00934BA0">
              <w:rPr>
                <w:rFonts w:ascii="Times New Roman" w:eastAsia="Times New Roman" w:hAnsi="Times New Roman" w:cs="Times New Roman"/>
                <w:color w:val="000000" w:themeColor="text1"/>
                <w:sz w:val="20"/>
                <w:szCs w:val="20"/>
                <w:lang w:val="uk-UA"/>
              </w:rPr>
              <w:lastRenderedPageBreak/>
              <w:t>перевищувати 50 % від початкового розміру штрафу, розрахованого відповідно до пункту 3.2.3 глави 3.2 цього розділу.</w:t>
            </w:r>
          </w:p>
        </w:tc>
        <w:tc>
          <w:tcPr>
            <w:tcW w:w="4830" w:type="dxa"/>
            <w:shd w:val="clear" w:color="auto" w:fill="auto"/>
          </w:tcPr>
          <w:p w14:paraId="533AFD73"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ДП «НАЕК «ЕНЕРГОАТОМ»</w:t>
            </w:r>
          </w:p>
          <w:p w14:paraId="1919F4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3.3.3. Максимальний відсоток коригування з </w:t>
            </w:r>
            <w:r w:rsidRPr="00934BA0">
              <w:rPr>
                <w:rFonts w:ascii="Times New Roman" w:eastAsia="Times New Roman" w:hAnsi="Times New Roman" w:cs="Times New Roman"/>
                <w:color w:val="000000" w:themeColor="text1"/>
                <w:sz w:val="20"/>
                <w:szCs w:val="20"/>
                <w:lang w:val="uk-UA"/>
              </w:rPr>
              <w:lastRenderedPageBreak/>
              <w:t xml:space="preserve">урахуванням тривалості зловживання не може перевищувати </w:t>
            </w:r>
            <w:r w:rsidRPr="00934BA0">
              <w:rPr>
                <w:rFonts w:ascii="Times New Roman" w:eastAsia="Times New Roman" w:hAnsi="Times New Roman" w:cs="Times New Roman"/>
                <w:b/>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 xml:space="preserve"> від початкового розміру штрафу, розрахованого відповідно до пункту 3.2.3 глави 3.2 цього розділу.</w:t>
            </w:r>
          </w:p>
        </w:tc>
        <w:tc>
          <w:tcPr>
            <w:tcW w:w="3105" w:type="dxa"/>
            <w:shd w:val="clear" w:color="auto" w:fill="auto"/>
          </w:tcPr>
          <w:p w14:paraId="13BFF6C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ДП «НАЕК «ЕНЕРГОАТОМ»</w:t>
            </w:r>
          </w:p>
          <w:p w14:paraId="466B71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Дивитись обґрунтування до пункту </w:t>
            </w:r>
            <w:r w:rsidRPr="00934BA0">
              <w:rPr>
                <w:rFonts w:ascii="Times New Roman" w:eastAsia="Times New Roman" w:hAnsi="Times New Roman" w:cs="Times New Roman"/>
                <w:color w:val="000000" w:themeColor="text1"/>
                <w:sz w:val="20"/>
                <w:szCs w:val="20"/>
                <w:lang w:val="uk-UA"/>
              </w:rPr>
              <w:lastRenderedPageBreak/>
              <w:t>2.3.3 цього Порядку в частині зменшення відсотку коригування з урахуванням тривалості зловживання.</w:t>
            </w:r>
          </w:p>
        </w:tc>
        <w:tc>
          <w:tcPr>
            <w:tcW w:w="2715" w:type="dxa"/>
            <w:shd w:val="clear" w:color="auto" w:fill="auto"/>
          </w:tcPr>
          <w:p w14:paraId="22FDB8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4872421C" w14:textId="77777777">
        <w:tc>
          <w:tcPr>
            <w:tcW w:w="765" w:type="dxa"/>
          </w:tcPr>
          <w:p w14:paraId="2012E719"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w:t>
            </w:r>
          </w:p>
        </w:tc>
        <w:tc>
          <w:tcPr>
            <w:tcW w:w="4290" w:type="dxa"/>
            <w:shd w:val="clear" w:color="auto" w:fill="auto"/>
          </w:tcPr>
          <w:p w14:paraId="103870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 Коригування розміру штрафу з урахуванням пом’якшуючих та/або обтяжуючих обставин</w:t>
            </w:r>
          </w:p>
        </w:tc>
        <w:tc>
          <w:tcPr>
            <w:tcW w:w="4830" w:type="dxa"/>
            <w:shd w:val="clear" w:color="auto" w:fill="auto"/>
          </w:tcPr>
          <w:p w14:paraId="604427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1B6A56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 Урахування пом’якшуючих та/або обтяжуючих обставин при розрахунку розміру штрафу</w:t>
            </w:r>
          </w:p>
          <w:p w14:paraId="46F35A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F2E9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1E7F8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 Коригування розміру штрафу з урахуванням пом’якшуючих та</w:t>
            </w:r>
            <w:r w:rsidRPr="00934BA0">
              <w:rPr>
                <w:rFonts w:ascii="Times New Roman" w:eastAsia="Times New Roman" w:hAnsi="Times New Roman" w:cs="Times New Roman"/>
                <w:b/>
                <w:strike/>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обтяжуючих обставин</w:t>
            </w:r>
          </w:p>
        </w:tc>
        <w:tc>
          <w:tcPr>
            <w:tcW w:w="3105" w:type="dxa"/>
            <w:shd w:val="clear" w:color="auto" w:fill="auto"/>
          </w:tcPr>
          <w:p w14:paraId="3B3A02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3B7C991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Враховано в редакції: </w:t>
            </w:r>
          </w:p>
          <w:p w14:paraId="360A693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 Коригування розміру штрафу з урахуванням пом’якшуючих та обтяжуючих обставин</w:t>
            </w:r>
          </w:p>
        </w:tc>
      </w:tr>
      <w:tr w:rsidR="00176981" w:rsidRPr="00934BA0" w14:paraId="6BE83BA4" w14:textId="77777777">
        <w:tc>
          <w:tcPr>
            <w:tcW w:w="765" w:type="dxa"/>
          </w:tcPr>
          <w:p w14:paraId="625F06A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3.4.1</w:t>
            </w:r>
          </w:p>
        </w:tc>
        <w:tc>
          <w:tcPr>
            <w:tcW w:w="4290" w:type="dxa"/>
            <w:shd w:val="clear" w:color="auto" w:fill="auto"/>
          </w:tcPr>
          <w:p w14:paraId="729051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3.4.1. За наявності пом’якшуючих та/або обтяжуючих обставин НКРЕКП під час розрахунку штрафу за зловживання відповідно зменшує або збільшує його величину.</w:t>
            </w:r>
          </w:p>
        </w:tc>
        <w:tc>
          <w:tcPr>
            <w:tcW w:w="4830" w:type="dxa"/>
            <w:shd w:val="clear" w:color="auto" w:fill="auto"/>
          </w:tcPr>
          <w:p w14:paraId="259735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4E283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3.4.1. За наявності пом’якшуючих </w:t>
            </w:r>
            <w:r w:rsidRPr="00934BA0">
              <w:rPr>
                <w:rFonts w:ascii="Times New Roman" w:eastAsia="Times New Roman" w:hAnsi="Times New Roman" w:cs="Times New Roman"/>
                <w:b/>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обтяжуючих обставин НКРЕКП під час розрахунку штрафу за зловживання відповідно зменшує або збільшує його величину.</w:t>
            </w:r>
          </w:p>
        </w:tc>
        <w:tc>
          <w:tcPr>
            <w:tcW w:w="3105" w:type="dxa"/>
            <w:shd w:val="clear" w:color="auto" w:fill="auto"/>
          </w:tcPr>
          <w:p w14:paraId="70E0BE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78EDE7B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Пропозицію не враховано </w:t>
            </w:r>
          </w:p>
          <w:p w14:paraId="59DF7068"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 час розрахунку розміру штрафу  може бути враховано як обтяжуючі так і пом’якшуючі обставини</w:t>
            </w:r>
          </w:p>
        </w:tc>
      </w:tr>
      <w:tr w:rsidR="00176981" w:rsidRPr="00934BA0" w14:paraId="6021D978" w14:textId="77777777">
        <w:tc>
          <w:tcPr>
            <w:tcW w:w="765" w:type="dxa"/>
          </w:tcPr>
          <w:p w14:paraId="4744F81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w:t>
            </w:r>
          </w:p>
        </w:tc>
        <w:tc>
          <w:tcPr>
            <w:tcW w:w="4290" w:type="dxa"/>
            <w:shd w:val="clear" w:color="auto" w:fill="auto"/>
          </w:tcPr>
          <w:p w14:paraId="3BED76D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 Коригування розміру штрафу, розрахованого відповідно до пункту 3.3.1 глави 3.3 цього розділу, з урахуванням пом'якшуючих та обтяжуючих обставин, здійснюється за формулою</w:t>
            </w:r>
          </w:p>
          <w:tbl>
            <w:tblPr>
              <w:tblStyle w:val="afffffb"/>
              <w:tblW w:w="467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951"/>
              <w:gridCol w:w="971"/>
              <w:gridCol w:w="803"/>
              <w:gridCol w:w="1444"/>
              <w:gridCol w:w="468"/>
              <w:gridCol w:w="36"/>
            </w:tblGrid>
            <w:tr w:rsidR="00176981" w:rsidRPr="00934BA0" w14:paraId="5CF1BE36" w14:textId="77777777">
              <w:trPr>
                <w:gridAfter w:val="1"/>
                <w:wAfter w:w="36" w:type="dxa"/>
              </w:trPr>
              <w:tc>
                <w:tcPr>
                  <w:tcW w:w="4169" w:type="dxa"/>
                  <w:gridSpan w:val="4"/>
                  <w:tcBorders>
                    <w:top w:val="nil"/>
                    <w:left w:val="nil"/>
                    <w:bottom w:val="nil"/>
                    <w:right w:val="nil"/>
                  </w:tcBorders>
                </w:tcPr>
                <w:p w14:paraId="1FF43D8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×ext</m:t>
                          </m:r>
                        </m:e>
                      </m:d>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×aggr</m:t>
                          </m:r>
                        </m:e>
                      </m:d>
                    </m:oMath>
                  </m:oMathPara>
                </w:p>
              </w:tc>
              <w:tc>
                <w:tcPr>
                  <w:tcW w:w="468" w:type="dxa"/>
                  <w:tcBorders>
                    <w:top w:val="nil"/>
                    <w:left w:val="nil"/>
                    <w:bottom w:val="nil"/>
                    <w:right w:val="nil"/>
                  </w:tcBorders>
                </w:tcPr>
                <w:p w14:paraId="77E9BC8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w:t>
                  </w:r>
                </w:p>
              </w:tc>
            </w:tr>
            <w:tr w:rsidR="00176981" w:rsidRPr="00934BA0" w14:paraId="452377B1" w14:textId="77777777">
              <w:trPr>
                <w:gridAfter w:val="1"/>
                <w:wAfter w:w="36" w:type="dxa"/>
                <w:trHeight w:val="20"/>
              </w:trPr>
              <w:tc>
                <w:tcPr>
                  <w:tcW w:w="4637" w:type="dxa"/>
                  <w:gridSpan w:val="5"/>
                  <w:tcBorders>
                    <w:top w:val="nil"/>
                    <w:left w:val="nil"/>
                    <w:bottom w:val="nil"/>
                    <w:right w:val="nil"/>
                  </w:tcBorders>
                </w:tcPr>
                <w:p w14:paraId="411B088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5AC865E3" w14:textId="77777777">
              <w:tc>
                <w:tcPr>
                  <w:tcW w:w="951" w:type="dxa"/>
                  <w:tcBorders>
                    <w:top w:val="nil"/>
                    <w:left w:val="nil"/>
                    <w:bottom w:val="nil"/>
                    <w:right w:val="nil"/>
                  </w:tcBorders>
                  <w:tcMar>
                    <w:top w:w="12" w:type="dxa"/>
                    <w:left w:w="12" w:type="dxa"/>
                    <w:bottom w:w="12" w:type="dxa"/>
                    <w:right w:w="12" w:type="dxa"/>
                  </w:tcMar>
                </w:tcPr>
                <w:p w14:paraId="7CB387C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971" w:type="dxa"/>
                  <w:tcBorders>
                    <w:top w:val="nil"/>
                    <w:left w:val="nil"/>
                    <w:bottom w:val="nil"/>
                    <w:right w:val="nil"/>
                  </w:tcBorders>
                  <w:tcMar>
                    <w:top w:w="12" w:type="dxa"/>
                    <w:left w:w="12" w:type="dxa"/>
                    <w:bottom w:w="12" w:type="dxa"/>
                    <w:right w:w="12" w:type="dxa"/>
                  </w:tcMar>
                </w:tcPr>
                <w:p w14:paraId="0E6DE71F"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oMath>
                  </m:oMathPara>
                </w:p>
              </w:tc>
              <w:tc>
                <w:tcPr>
                  <w:tcW w:w="803" w:type="dxa"/>
                  <w:tcBorders>
                    <w:top w:val="nil"/>
                    <w:left w:val="nil"/>
                    <w:bottom w:val="nil"/>
                    <w:right w:val="nil"/>
                  </w:tcBorders>
                  <w:tcMar>
                    <w:top w:w="12" w:type="dxa"/>
                    <w:left w:w="12" w:type="dxa"/>
                    <w:bottom w:w="12" w:type="dxa"/>
                    <w:right w:w="12" w:type="dxa"/>
                  </w:tcMar>
                </w:tcPr>
                <w:p w14:paraId="2948385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1948" w:type="dxa"/>
                  <w:gridSpan w:val="3"/>
                  <w:tcBorders>
                    <w:top w:val="nil"/>
                    <w:left w:val="nil"/>
                    <w:bottom w:val="nil"/>
                    <w:right w:val="nil"/>
                  </w:tcBorders>
                  <w:tcMar>
                    <w:top w:w="12" w:type="dxa"/>
                    <w:left w:w="12" w:type="dxa"/>
                    <w:bottom w:w="12" w:type="dxa"/>
                    <w:right w:w="12" w:type="dxa"/>
                  </w:tcMar>
                </w:tcPr>
                <w:p w14:paraId="52A68EF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пом'якшуючих та обтяжуючих обставин;</w:t>
                  </w:r>
                </w:p>
              </w:tc>
            </w:tr>
            <w:tr w:rsidR="00176981" w:rsidRPr="00934BA0" w14:paraId="1BF6629A" w14:textId="77777777">
              <w:tc>
                <w:tcPr>
                  <w:tcW w:w="951" w:type="dxa"/>
                  <w:tcBorders>
                    <w:top w:val="nil"/>
                    <w:left w:val="nil"/>
                    <w:bottom w:val="nil"/>
                    <w:right w:val="nil"/>
                  </w:tcBorders>
                  <w:tcMar>
                    <w:top w:w="12" w:type="dxa"/>
                    <w:left w:w="12" w:type="dxa"/>
                    <w:bottom w:w="12" w:type="dxa"/>
                    <w:right w:w="12" w:type="dxa"/>
                  </w:tcMar>
                </w:tcPr>
                <w:p w14:paraId="54F9977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71" w:type="dxa"/>
                  <w:tcBorders>
                    <w:top w:val="nil"/>
                    <w:left w:val="nil"/>
                    <w:bottom w:val="nil"/>
                    <w:right w:val="nil"/>
                  </w:tcBorders>
                  <w:tcMar>
                    <w:top w:w="12" w:type="dxa"/>
                    <w:left w:w="12" w:type="dxa"/>
                    <w:bottom w:w="12" w:type="dxa"/>
                    <w:right w:w="12" w:type="dxa"/>
                  </w:tcMar>
                </w:tcPr>
                <w:p w14:paraId="0634C6EA"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803" w:type="dxa"/>
                  <w:tcBorders>
                    <w:top w:val="nil"/>
                    <w:left w:val="nil"/>
                    <w:bottom w:val="nil"/>
                    <w:right w:val="nil"/>
                  </w:tcBorders>
                  <w:tcMar>
                    <w:top w:w="12" w:type="dxa"/>
                    <w:left w:w="12" w:type="dxa"/>
                    <w:bottom w:w="12" w:type="dxa"/>
                    <w:right w:w="12" w:type="dxa"/>
                  </w:tcMar>
                </w:tcPr>
                <w:p w14:paraId="31BFBD33"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1948" w:type="dxa"/>
                  <w:gridSpan w:val="3"/>
                  <w:tcBorders>
                    <w:top w:val="nil"/>
                    <w:left w:val="nil"/>
                    <w:bottom w:val="nil"/>
                    <w:right w:val="nil"/>
                  </w:tcBorders>
                  <w:tcMar>
                    <w:top w:w="12" w:type="dxa"/>
                    <w:left w:w="12" w:type="dxa"/>
                    <w:bottom w:w="12" w:type="dxa"/>
                    <w:right w:w="12" w:type="dxa"/>
                  </w:tcMar>
                </w:tcPr>
                <w:p w14:paraId="23CA1E3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тривалості зловживання, відповідно до пункту 3.3.1 глави 3.3 цього розділу;</w:t>
                  </w:r>
                </w:p>
              </w:tc>
            </w:tr>
            <w:tr w:rsidR="00176981" w:rsidRPr="00934BA0" w14:paraId="1E7FAD95" w14:textId="77777777">
              <w:tc>
                <w:tcPr>
                  <w:tcW w:w="951" w:type="dxa"/>
                  <w:tcBorders>
                    <w:top w:val="nil"/>
                    <w:left w:val="nil"/>
                    <w:bottom w:val="nil"/>
                    <w:right w:val="nil"/>
                  </w:tcBorders>
                  <w:tcMar>
                    <w:top w:w="12" w:type="dxa"/>
                    <w:left w:w="12" w:type="dxa"/>
                    <w:bottom w:w="12" w:type="dxa"/>
                    <w:right w:w="12" w:type="dxa"/>
                  </w:tcMar>
                </w:tcPr>
                <w:p w14:paraId="5631650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71" w:type="dxa"/>
                  <w:tcBorders>
                    <w:top w:val="nil"/>
                    <w:left w:val="nil"/>
                    <w:bottom w:val="nil"/>
                    <w:right w:val="nil"/>
                  </w:tcBorders>
                  <w:tcMar>
                    <w:top w:w="12" w:type="dxa"/>
                    <w:left w:w="12" w:type="dxa"/>
                    <w:bottom w:w="12" w:type="dxa"/>
                    <w:right w:w="12" w:type="dxa"/>
                  </w:tcMar>
                </w:tcPr>
                <w:p w14:paraId="3FFD37B3"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ext</m:t>
                      </m:r>
                    </m:oMath>
                  </m:oMathPara>
                </w:p>
              </w:tc>
              <w:tc>
                <w:tcPr>
                  <w:tcW w:w="803" w:type="dxa"/>
                  <w:tcBorders>
                    <w:top w:val="nil"/>
                    <w:left w:val="nil"/>
                    <w:bottom w:val="nil"/>
                    <w:right w:val="nil"/>
                  </w:tcBorders>
                  <w:tcMar>
                    <w:top w:w="12" w:type="dxa"/>
                    <w:left w:w="12" w:type="dxa"/>
                    <w:bottom w:w="12" w:type="dxa"/>
                    <w:right w:w="12" w:type="dxa"/>
                  </w:tcMar>
                </w:tcPr>
                <w:p w14:paraId="704EA16B"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1948" w:type="dxa"/>
                  <w:gridSpan w:val="3"/>
                  <w:tcBorders>
                    <w:top w:val="nil"/>
                    <w:left w:val="nil"/>
                    <w:bottom w:val="nil"/>
                    <w:right w:val="nil"/>
                  </w:tcBorders>
                  <w:tcMar>
                    <w:top w:w="12" w:type="dxa"/>
                    <w:left w:w="12" w:type="dxa"/>
                    <w:bottom w:w="12" w:type="dxa"/>
                    <w:right w:w="12" w:type="dxa"/>
                  </w:tcMar>
                </w:tcPr>
                <w:p w14:paraId="13938C7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пом'якшуючі обставини вчиненого зловживання, %;</w:t>
                  </w:r>
                </w:p>
              </w:tc>
            </w:tr>
            <w:tr w:rsidR="00176981" w:rsidRPr="00934BA0" w14:paraId="37656B31" w14:textId="77777777">
              <w:tc>
                <w:tcPr>
                  <w:tcW w:w="951" w:type="dxa"/>
                  <w:tcBorders>
                    <w:top w:val="nil"/>
                    <w:left w:val="nil"/>
                    <w:bottom w:val="nil"/>
                    <w:right w:val="nil"/>
                  </w:tcBorders>
                  <w:tcMar>
                    <w:top w:w="12" w:type="dxa"/>
                    <w:left w:w="12" w:type="dxa"/>
                    <w:bottom w:w="12" w:type="dxa"/>
                    <w:right w:w="12" w:type="dxa"/>
                  </w:tcMar>
                </w:tcPr>
                <w:p w14:paraId="2333018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971" w:type="dxa"/>
                  <w:tcBorders>
                    <w:top w:val="nil"/>
                    <w:left w:val="nil"/>
                    <w:bottom w:val="nil"/>
                    <w:right w:val="nil"/>
                  </w:tcBorders>
                  <w:tcMar>
                    <w:top w:w="12" w:type="dxa"/>
                    <w:left w:w="12" w:type="dxa"/>
                    <w:bottom w:w="12" w:type="dxa"/>
                    <w:right w:w="12" w:type="dxa"/>
                  </w:tcMar>
                </w:tcPr>
                <w:p w14:paraId="76CD533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aggr</m:t>
                      </m:r>
                    </m:oMath>
                  </m:oMathPara>
                </w:p>
                <w:p w14:paraId="3DFDEB9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803" w:type="dxa"/>
                  <w:tcBorders>
                    <w:top w:val="nil"/>
                    <w:left w:val="nil"/>
                    <w:bottom w:val="nil"/>
                    <w:right w:val="nil"/>
                  </w:tcBorders>
                  <w:tcMar>
                    <w:top w:w="12" w:type="dxa"/>
                    <w:left w:w="12" w:type="dxa"/>
                    <w:bottom w:w="12" w:type="dxa"/>
                    <w:right w:w="12" w:type="dxa"/>
                  </w:tcMar>
                </w:tcPr>
                <w:p w14:paraId="51433FA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1948" w:type="dxa"/>
                  <w:gridSpan w:val="3"/>
                  <w:tcBorders>
                    <w:top w:val="nil"/>
                    <w:left w:val="nil"/>
                    <w:bottom w:val="nil"/>
                    <w:right w:val="nil"/>
                  </w:tcBorders>
                  <w:tcMar>
                    <w:top w:w="12" w:type="dxa"/>
                    <w:left w:w="12" w:type="dxa"/>
                    <w:bottom w:w="12" w:type="dxa"/>
                    <w:right w:w="12" w:type="dxa"/>
                  </w:tcMar>
                </w:tcPr>
                <w:p w14:paraId="1BED5D3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обтяжуючі обставини вчиненого зловживання, %.</w:t>
                  </w:r>
                </w:p>
                <w:p w14:paraId="7C1E746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bl>
          <w:p w14:paraId="48CDF85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20BDDF27"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ДП «НАЕК «ЕНЕРГОАТОМ»</w:t>
            </w:r>
          </w:p>
          <w:p w14:paraId="2F26AD11"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3.4.2. Коригування розміру штрафу, розрахованого відповідно до пункту 3.3.1 глави 3.3 цього розділу, з урахуванням пом'якшуючих </w:t>
            </w:r>
            <w:r w:rsidRPr="00934BA0">
              <w:rPr>
                <w:rFonts w:ascii="Times New Roman" w:eastAsia="Times New Roman" w:hAnsi="Times New Roman" w:cs="Times New Roman"/>
                <w:b/>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обтяжуючих обставин, здійснюється за формулою</w:t>
            </w:r>
          </w:p>
          <w:p w14:paraId="79CA2D1B"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розмір штрафу, скоригований з урахуванням пом'якшуючих </w:t>
            </w:r>
            <w:r w:rsidRPr="00934BA0">
              <w:rPr>
                <w:rFonts w:ascii="Times New Roman" w:eastAsia="Times New Roman" w:hAnsi="Times New Roman" w:cs="Times New Roman"/>
                <w:b/>
                <w:color w:val="000000" w:themeColor="text1"/>
                <w:sz w:val="20"/>
                <w:szCs w:val="20"/>
                <w:lang w:val="uk-UA"/>
              </w:rPr>
              <w:t>та/або</w:t>
            </w:r>
            <w:r w:rsidRPr="00934BA0">
              <w:rPr>
                <w:rFonts w:ascii="Times New Roman" w:eastAsia="Times New Roman" w:hAnsi="Times New Roman" w:cs="Times New Roman"/>
                <w:color w:val="000000" w:themeColor="text1"/>
                <w:sz w:val="20"/>
                <w:szCs w:val="20"/>
                <w:lang w:val="uk-UA"/>
              </w:rPr>
              <w:t xml:space="preserve"> обтяжуючих обставин;</w:t>
            </w:r>
          </w:p>
          <w:p w14:paraId="5C314D08"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6A651F38" w14:textId="77777777" w:rsidR="00176981" w:rsidRPr="00934BA0" w:rsidRDefault="00176981" w:rsidP="00176981">
            <w:pPr>
              <w:widowControl/>
              <w:pBdr>
                <w:top w:val="nil"/>
                <w:left w:val="nil"/>
                <w:bottom w:val="nil"/>
                <w:right w:val="nil"/>
                <w:between w:val="nil"/>
              </w:pBdr>
              <w:spacing w:after="0" w:line="240" w:lineRule="auto"/>
              <w:ind w:firstLine="45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пом'якшуючі обставини вчиненого зловживання, % </w:t>
            </w:r>
            <w:r w:rsidRPr="00934BA0">
              <w:rPr>
                <w:rFonts w:ascii="Times New Roman" w:eastAsia="Times New Roman" w:hAnsi="Times New Roman" w:cs="Times New Roman"/>
                <w:b/>
                <w:color w:val="000000" w:themeColor="text1"/>
                <w:sz w:val="20"/>
                <w:szCs w:val="20"/>
                <w:lang w:val="uk-UA"/>
              </w:rPr>
              <w:t>(за наявності)</w:t>
            </w:r>
            <w:r w:rsidRPr="00934BA0">
              <w:rPr>
                <w:rFonts w:ascii="Times New Roman" w:eastAsia="Times New Roman" w:hAnsi="Times New Roman" w:cs="Times New Roman"/>
                <w:color w:val="000000" w:themeColor="text1"/>
                <w:sz w:val="20"/>
                <w:szCs w:val="20"/>
                <w:lang w:val="uk-UA"/>
              </w:rPr>
              <w:t>;</w:t>
            </w:r>
          </w:p>
          <w:p w14:paraId="446B961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обтяжуючі обставини вчиненого зловживання, % </w:t>
            </w:r>
            <w:r w:rsidRPr="00934BA0">
              <w:rPr>
                <w:rFonts w:ascii="Times New Roman" w:eastAsia="Times New Roman" w:hAnsi="Times New Roman" w:cs="Times New Roman"/>
                <w:b/>
                <w:color w:val="000000" w:themeColor="text1"/>
                <w:sz w:val="20"/>
                <w:szCs w:val="20"/>
                <w:lang w:val="uk-UA"/>
              </w:rPr>
              <w:t>(за наявності)</w:t>
            </w:r>
            <w:r w:rsidRPr="00934BA0">
              <w:rPr>
                <w:rFonts w:ascii="Times New Roman" w:eastAsia="Times New Roman" w:hAnsi="Times New Roman" w:cs="Times New Roman"/>
                <w:color w:val="000000" w:themeColor="text1"/>
                <w:sz w:val="20"/>
                <w:szCs w:val="20"/>
                <w:lang w:val="uk-UA"/>
              </w:rPr>
              <w:t>.</w:t>
            </w:r>
          </w:p>
          <w:p w14:paraId="6E69B5A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86B154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F1BE2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1BBD6705"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3.4.2. Коригування розміру штрафу, розрахованого відповідно до пункту 3.3.1 глави 3.3 цього розділу, з урахуванням пом'якшуючих та обтяжуючих обставин, здійснюється за формулою P conditions = Ptime adj - (Ptime adj x </w:t>
            </w:r>
            <w:r w:rsidRPr="00934BA0">
              <w:rPr>
                <w:rFonts w:ascii="Times New Roman" w:eastAsia="Times New Roman" w:hAnsi="Times New Roman" w:cs="Times New Roman"/>
                <w:i/>
                <w:color w:val="000000" w:themeColor="text1"/>
                <w:sz w:val="20"/>
                <w:szCs w:val="20"/>
                <w:lang w:val="uk-UA"/>
              </w:rPr>
              <w:t>ext)</w:t>
            </w:r>
            <w:r w:rsidRPr="00934BA0">
              <w:rPr>
                <w:rFonts w:ascii="Times New Roman" w:eastAsia="Times New Roman" w:hAnsi="Times New Roman" w:cs="Times New Roman"/>
                <w:color w:val="000000" w:themeColor="text1"/>
                <w:sz w:val="20"/>
                <w:szCs w:val="20"/>
                <w:lang w:val="uk-UA"/>
              </w:rPr>
              <w:t xml:space="preserve"> + (Ptime adj x </w:t>
            </w:r>
            <w:r w:rsidRPr="00934BA0">
              <w:rPr>
                <w:rFonts w:ascii="Times New Roman" w:eastAsia="Times New Roman" w:hAnsi="Times New Roman" w:cs="Times New Roman"/>
                <w:i/>
                <w:color w:val="000000" w:themeColor="text1"/>
                <w:sz w:val="20"/>
                <w:szCs w:val="20"/>
                <w:lang w:val="uk-UA"/>
              </w:rPr>
              <w:t>aggr)</w:t>
            </w:r>
            <w:r w:rsidRPr="00934BA0">
              <w:rPr>
                <w:rFonts w:ascii="Times New Roman" w:eastAsia="Times New Roman" w:hAnsi="Times New Roman" w:cs="Times New Roman"/>
                <w:color w:val="000000" w:themeColor="text1"/>
                <w:sz w:val="20"/>
                <w:szCs w:val="20"/>
                <w:lang w:val="uk-UA"/>
              </w:rPr>
              <w:t xml:space="preserve"> (6)</w:t>
            </w:r>
          </w:p>
          <w:p w14:paraId="4C25FC90"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 Pconditions — розмір штрафу, скоригований з урахуванням пом'якшуючих та обтяжуючих обставин;</w:t>
            </w:r>
          </w:p>
          <w:p w14:paraId="685700AB"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Ptime adj — розмір штрафу, скоригований з урахуванням тривалості зловживання, відповідно до пункту 3.3.1 глави 3.3 цього розділу;</w:t>
            </w:r>
          </w:p>
          <w:p w14:paraId="6CC19096"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ext</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b/>
                <w:color w:val="000000" w:themeColor="text1"/>
                <w:sz w:val="20"/>
                <w:szCs w:val="20"/>
                <w:lang w:val="uk-UA"/>
              </w:rPr>
              <w:t xml:space="preserve">коефіцієнт який враховує </w:t>
            </w:r>
            <w:r w:rsidRPr="00934BA0">
              <w:rPr>
                <w:rFonts w:ascii="Times New Roman" w:eastAsia="Times New Roman" w:hAnsi="Times New Roman" w:cs="Times New Roman"/>
                <w:color w:val="000000" w:themeColor="text1"/>
                <w:sz w:val="20"/>
                <w:szCs w:val="20"/>
                <w:lang w:val="uk-UA"/>
              </w:rPr>
              <w:t xml:space="preserve">пом'якшуючі </w:t>
            </w:r>
            <w:r w:rsidRPr="00934BA0">
              <w:rPr>
                <w:rFonts w:ascii="Times New Roman" w:eastAsia="Times New Roman" w:hAnsi="Times New Roman" w:cs="Times New Roman"/>
                <w:color w:val="000000" w:themeColor="text1"/>
                <w:sz w:val="20"/>
                <w:szCs w:val="20"/>
                <w:lang w:val="uk-UA"/>
              </w:rPr>
              <w:lastRenderedPageBreak/>
              <w:t xml:space="preserve">обставини вчиненого зловживання,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 xml:space="preserve"> в.о.</w:t>
            </w:r>
            <w:r w:rsidRPr="00934BA0">
              <w:rPr>
                <w:rFonts w:ascii="Times New Roman" w:eastAsia="Times New Roman" w:hAnsi="Times New Roman" w:cs="Times New Roman"/>
                <w:color w:val="000000" w:themeColor="text1"/>
                <w:sz w:val="20"/>
                <w:szCs w:val="20"/>
                <w:lang w:val="uk-UA"/>
              </w:rPr>
              <w:t>;</w:t>
            </w:r>
          </w:p>
          <w:p w14:paraId="58D4BCFB"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aggr</w:t>
            </w:r>
            <w:r w:rsidRPr="00934BA0">
              <w:rPr>
                <w:rFonts w:ascii="Times New Roman" w:eastAsia="Times New Roman" w:hAnsi="Times New Roman" w:cs="Times New Roman"/>
                <w:color w:val="000000" w:themeColor="text1"/>
                <w:sz w:val="20"/>
                <w:szCs w:val="20"/>
                <w:lang w:val="uk-UA"/>
              </w:rPr>
              <w:t xml:space="preserve"> -- </w:t>
            </w:r>
            <w:r w:rsidRPr="00934BA0">
              <w:rPr>
                <w:rFonts w:ascii="Times New Roman" w:eastAsia="Times New Roman" w:hAnsi="Times New Roman" w:cs="Times New Roman"/>
                <w:b/>
                <w:color w:val="000000" w:themeColor="text1"/>
                <w:sz w:val="20"/>
                <w:szCs w:val="20"/>
                <w:lang w:val="uk-UA"/>
              </w:rPr>
              <w:t xml:space="preserve">коефіцієнт який враховує </w:t>
            </w:r>
            <w:r w:rsidRPr="00934BA0">
              <w:rPr>
                <w:rFonts w:ascii="Times New Roman" w:eastAsia="Times New Roman" w:hAnsi="Times New Roman" w:cs="Times New Roman"/>
                <w:color w:val="000000" w:themeColor="text1"/>
                <w:sz w:val="20"/>
                <w:szCs w:val="20"/>
                <w:lang w:val="uk-UA"/>
              </w:rPr>
              <w:t xml:space="preserve">обтяжуючі обставини вчиненого зловживання, </w:t>
            </w:r>
            <w:r w:rsidRPr="00934BA0">
              <w:rPr>
                <w:rFonts w:ascii="Times New Roman" w:eastAsia="Times New Roman" w:hAnsi="Times New Roman" w:cs="Times New Roman"/>
                <w:strike/>
                <w:color w:val="000000" w:themeColor="text1"/>
                <w:sz w:val="20"/>
                <w:szCs w:val="20"/>
                <w:lang w:val="uk-UA"/>
              </w:rPr>
              <w:t>%</w:t>
            </w:r>
            <w:r w:rsidRPr="00934BA0">
              <w:rPr>
                <w:rFonts w:ascii="Times New Roman" w:eastAsia="Times New Roman" w:hAnsi="Times New Roman" w:cs="Times New Roman"/>
                <w:b/>
                <w:color w:val="000000" w:themeColor="text1"/>
                <w:sz w:val="20"/>
                <w:szCs w:val="20"/>
                <w:lang w:val="uk-UA"/>
              </w:rPr>
              <w:t xml:space="preserve"> в.о.</w:t>
            </w:r>
          </w:p>
          <w:p w14:paraId="7462D8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056A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DD8EC1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p>
          <w:tbl>
            <w:tblPr>
              <w:tblStyle w:val="afffffc"/>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85"/>
              <w:gridCol w:w="803"/>
              <w:gridCol w:w="3449"/>
            </w:tblGrid>
            <w:tr w:rsidR="00176981" w:rsidRPr="00934BA0" w14:paraId="0DFECDD2" w14:textId="77777777">
              <w:tc>
                <w:tcPr>
                  <w:tcW w:w="885" w:type="dxa"/>
                  <w:tcBorders>
                    <w:top w:val="nil"/>
                    <w:left w:val="nil"/>
                    <w:bottom w:val="nil"/>
                    <w:right w:val="nil"/>
                  </w:tcBorders>
                </w:tcPr>
                <w:p w14:paraId="65E7333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ext</m:t>
                      </m:r>
                    </m:oMath>
                  </m:oMathPara>
                </w:p>
              </w:tc>
              <w:tc>
                <w:tcPr>
                  <w:tcW w:w="803" w:type="dxa"/>
                  <w:tcBorders>
                    <w:top w:val="nil"/>
                    <w:left w:val="nil"/>
                    <w:bottom w:val="nil"/>
                    <w:right w:val="nil"/>
                  </w:tcBorders>
                </w:tcPr>
                <w:p w14:paraId="71A553B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449" w:type="dxa"/>
                  <w:tcBorders>
                    <w:top w:val="nil"/>
                    <w:left w:val="nil"/>
                    <w:bottom w:val="nil"/>
                    <w:right w:val="nil"/>
                  </w:tcBorders>
                </w:tcPr>
                <w:p w14:paraId="6E88B7C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коефіцієнт пом'якшуючих обставин</w:t>
                  </w:r>
                  <w:r w:rsidRPr="00934BA0">
                    <w:rPr>
                      <w:rFonts w:ascii="Times New Roman" w:eastAsia="Times New Roman" w:hAnsi="Times New Roman" w:cs="Times New Roman"/>
                      <w:color w:val="000000" w:themeColor="text1"/>
                      <w:sz w:val="20"/>
                      <w:szCs w:val="20"/>
                      <w:lang w:val="uk-UA"/>
                    </w:rPr>
                    <w:t xml:space="preserve"> вчиненого зловживання, %;</w:t>
                  </w:r>
                </w:p>
              </w:tc>
            </w:tr>
            <w:tr w:rsidR="00176981" w:rsidRPr="00934BA0" w14:paraId="5C57EEAB" w14:textId="77777777">
              <w:tc>
                <w:tcPr>
                  <w:tcW w:w="885" w:type="dxa"/>
                  <w:tcBorders>
                    <w:top w:val="nil"/>
                    <w:left w:val="nil"/>
                    <w:bottom w:val="nil"/>
                    <w:right w:val="nil"/>
                  </w:tcBorders>
                </w:tcPr>
                <w:p w14:paraId="032AAF4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aggr</m:t>
                      </m:r>
                    </m:oMath>
                  </m:oMathPara>
                </w:p>
                <w:p w14:paraId="179232C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803" w:type="dxa"/>
                  <w:tcBorders>
                    <w:top w:val="nil"/>
                    <w:left w:val="nil"/>
                    <w:bottom w:val="nil"/>
                    <w:right w:val="nil"/>
                  </w:tcBorders>
                </w:tcPr>
                <w:p w14:paraId="5EB28775"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3449" w:type="dxa"/>
                  <w:tcBorders>
                    <w:top w:val="nil"/>
                    <w:left w:val="nil"/>
                    <w:bottom w:val="nil"/>
                    <w:right w:val="nil"/>
                  </w:tcBorders>
                </w:tcPr>
                <w:p w14:paraId="020386D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коефіцієнт обтяжуючих обставин</w:t>
                  </w:r>
                  <w:r w:rsidRPr="00934BA0">
                    <w:rPr>
                      <w:rFonts w:ascii="Times New Roman" w:eastAsia="Times New Roman" w:hAnsi="Times New Roman" w:cs="Times New Roman"/>
                      <w:color w:val="000000" w:themeColor="text1"/>
                      <w:sz w:val="20"/>
                      <w:szCs w:val="20"/>
                      <w:lang w:val="uk-UA"/>
                    </w:rPr>
                    <w:t xml:space="preserve"> вчиненого зловживання, %.</w:t>
                  </w:r>
                </w:p>
              </w:tc>
            </w:tr>
          </w:tbl>
          <w:p w14:paraId="346C01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8DBA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2F7D4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4EE6A819" w14:textId="77777777" w:rsidR="00176981" w:rsidRPr="00934BA0" w:rsidRDefault="00176981" w:rsidP="00176981">
            <w:pPr>
              <w:widowControl/>
              <w:numPr>
                <w:ilvl w:val="1"/>
                <w:numId w:val="39"/>
              </w:numPr>
              <w:pBdr>
                <w:top w:val="nil"/>
                <w:left w:val="nil"/>
                <w:bottom w:val="nil"/>
                <w:right w:val="nil"/>
                <w:between w:val="nil"/>
              </w:pBd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 Коригування розміру штрафу, розрахованого відповідно до пункту 3.3.1 глави 3.3 цього розділу, з урахуванням пом'якшуючих та обтяжуючих обставин, здійснюється за формулою</w:t>
            </w:r>
          </w:p>
          <w:p w14:paraId="01CB989C" w14:textId="77777777" w:rsidR="00176981" w:rsidRPr="00934BA0" w:rsidRDefault="00176981" w:rsidP="00176981">
            <w:pPr>
              <w:widowControl/>
              <w:numPr>
                <w:ilvl w:val="1"/>
                <w:numId w:val="39"/>
              </w:numPr>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p>
          <w:tbl>
            <w:tblPr>
              <w:tblStyle w:val="afffffd"/>
              <w:tblW w:w="5137"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91"/>
              <w:gridCol w:w="1022"/>
              <w:gridCol w:w="803"/>
              <w:gridCol w:w="1884"/>
              <w:gridCol w:w="501"/>
              <w:gridCol w:w="36"/>
            </w:tblGrid>
            <w:tr w:rsidR="00176981" w:rsidRPr="00934BA0" w14:paraId="394D10C8" w14:textId="77777777">
              <w:trPr>
                <w:gridAfter w:val="1"/>
                <w:wAfter w:w="36" w:type="dxa"/>
              </w:trPr>
              <w:tc>
                <w:tcPr>
                  <w:tcW w:w="4600" w:type="dxa"/>
                  <w:gridSpan w:val="4"/>
                  <w:tcBorders>
                    <w:top w:val="nil"/>
                    <w:left w:val="nil"/>
                    <w:bottom w:val="nil"/>
                    <w:right w:val="nil"/>
                  </w:tcBorders>
                </w:tcPr>
                <w:p w14:paraId="7AAA3DC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×ext/100</m:t>
                          </m:r>
                        </m:e>
                      </m:d>
                      <m:r>
                        <w:rPr>
                          <w:rFonts w:ascii="Cambria Math" w:eastAsia="Cambria Math" w:hAnsi="Cambria Math" w:cs="Times New Roman"/>
                          <w:color w:val="000000" w:themeColor="text1"/>
                          <w:sz w:val="20"/>
                          <w:szCs w:val="20"/>
                          <w:lang w:val="uk-UA"/>
                        </w:rPr>
                        <m:t>+</m:t>
                      </m:r>
                      <m:d>
                        <m:dPr>
                          <m:ctrlPr>
                            <w:rPr>
                              <w:rFonts w:ascii="Cambria Math" w:eastAsia="Cambria Math" w:hAnsi="Cambria Math" w:cs="Times New Roman"/>
                              <w:color w:val="000000" w:themeColor="text1"/>
                              <w:sz w:val="20"/>
                              <w:szCs w:val="20"/>
                              <w:lang w:val="uk-UA"/>
                            </w:rPr>
                          </m:ctrlPr>
                        </m:dPr>
                        <m:e>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r>
                            <w:rPr>
                              <w:rFonts w:ascii="Cambria Math" w:eastAsia="Cambria Math" w:hAnsi="Cambria Math" w:cs="Times New Roman"/>
                              <w:color w:val="000000" w:themeColor="text1"/>
                              <w:sz w:val="20"/>
                              <w:szCs w:val="20"/>
                              <w:lang w:val="uk-UA"/>
                            </w:rPr>
                            <m:t>×aggr/100</m:t>
                          </m:r>
                        </m:e>
                      </m:d>
                    </m:oMath>
                  </m:oMathPara>
                </w:p>
              </w:tc>
              <w:tc>
                <w:tcPr>
                  <w:tcW w:w="501" w:type="dxa"/>
                  <w:tcBorders>
                    <w:top w:val="nil"/>
                    <w:left w:val="nil"/>
                    <w:bottom w:val="nil"/>
                    <w:right w:val="nil"/>
                  </w:tcBorders>
                </w:tcPr>
                <w:p w14:paraId="7010384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w:t>
                  </w:r>
                </w:p>
              </w:tc>
            </w:tr>
            <w:tr w:rsidR="00176981" w:rsidRPr="00934BA0" w14:paraId="25D88312" w14:textId="77777777">
              <w:trPr>
                <w:gridAfter w:val="1"/>
                <w:wAfter w:w="36" w:type="dxa"/>
                <w:trHeight w:val="20"/>
              </w:trPr>
              <w:tc>
                <w:tcPr>
                  <w:tcW w:w="5101" w:type="dxa"/>
                  <w:gridSpan w:val="5"/>
                  <w:tcBorders>
                    <w:top w:val="nil"/>
                    <w:left w:val="nil"/>
                    <w:bottom w:val="nil"/>
                    <w:right w:val="nil"/>
                  </w:tcBorders>
                </w:tcPr>
                <w:p w14:paraId="5C8999A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r>
            <w:tr w:rsidR="00176981" w:rsidRPr="00934BA0" w14:paraId="4A42585A" w14:textId="77777777">
              <w:tc>
                <w:tcPr>
                  <w:tcW w:w="891" w:type="dxa"/>
                  <w:tcBorders>
                    <w:top w:val="nil"/>
                    <w:left w:val="nil"/>
                    <w:bottom w:val="nil"/>
                    <w:right w:val="nil"/>
                  </w:tcBorders>
                  <w:tcMar>
                    <w:top w:w="12" w:type="dxa"/>
                    <w:left w:w="12" w:type="dxa"/>
                    <w:bottom w:w="12" w:type="dxa"/>
                    <w:right w:w="12" w:type="dxa"/>
                  </w:tcMar>
                </w:tcPr>
                <w:p w14:paraId="7E29167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w:t>
                  </w:r>
                </w:p>
              </w:tc>
              <w:tc>
                <w:tcPr>
                  <w:tcW w:w="1022" w:type="dxa"/>
                  <w:tcBorders>
                    <w:top w:val="nil"/>
                    <w:left w:val="nil"/>
                    <w:bottom w:val="nil"/>
                    <w:right w:val="nil"/>
                  </w:tcBorders>
                  <w:tcMar>
                    <w:top w:w="12" w:type="dxa"/>
                    <w:left w:w="12" w:type="dxa"/>
                    <w:bottom w:w="12" w:type="dxa"/>
                    <w:right w:w="12" w:type="dxa"/>
                  </w:tcMar>
                </w:tcPr>
                <w:p w14:paraId="0950A828"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conditions</m:t>
                          </m:r>
                        </m:sub>
                      </m:sSub>
                    </m:oMath>
                  </m:oMathPara>
                </w:p>
              </w:tc>
              <w:tc>
                <w:tcPr>
                  <w:tcW w:w="803" w:type="dxa"/>
                  <w:tcBorders>
                    <w:top w:val="nil"/>
                    <w:left w:val="nil"/>
                    <w:bottom w:val="nil"/>
                    <w:right w:val="nil"/>
                  </w:tcBorders>
                  <w:tcMar>
                    <w:top w:w="12" w:type="dxa"/>
                    <w:left w:w="12" w:type="dxa"/>
                    <w:bottom w:w="12" w:type="dxa"/>
                    <w:right w:w="12" w:type="dxa"/>
                  </w:tcMar>
                </w:tcPr>
                <w:p w14:paraId="764FCBF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421" w:type="dxa"/>
                  <w:gridSpan w:val="3"/>
                  <w:tcBorders>
                    <w:top w:val="nil"/>
                    <w:left w:val="nil"/>
                    <w:bottom w:val="nil"/>
                    <w:right w:val="nil"/>
                  </w:tcBorders>
                  <w:tcMar>
                    <w:top w:w="12" w:type="dxa"/>
                    <w:left w:w="12" w:type="dxa"/>
                    <w:bottom w:w="12" w:type="dxa"/>
                    <w:right w:w="12" w:type="dxa"/>
                  </w:tcMar>
                </w:tcPr>
                <w:p w14:paraId="6E51915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пом'якшуючих та обтяжуючих обставин;</w:t>
                  </w:r>
                </w:p>
              </w:tc>
            </w:tr>
            <w:tr w:rsidR="00176981" w:rsidRPr="00934BA0" w14:paraId="4E8D5C14" w14:textId="77777777">
              <w:tc>
                <w:tcPr>
                  <w:tcW w:w="891" w:type="dxa"/>
                  <w:tcBorders>
                    <w:top w:val="nil"/>
                    <w:left w:val="nil"/>
                    <w:bottom w:val="nil"/>
                    <w:right w:val="nil"/>
                  </w:tcBorders>
                  <w:tcMar>
                    <w:top w:w="12" w:type="dxa"/>
                    <w:left w:w="12" w:type="dxa"/>
                    <w:bottom w:w="12" w:type="dxa"/>
                    <w:right w:w="12" w:type="dxa"/>
                  </w:tcMar>
                </w:tcPr>
                <w:p w14:paraId="6E445E1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22" w:type="dxa"/>
                  <w:tcBorders>
                    <w:top w:val="nil"/>
                    <w:left w:val="nil"/>
                    <w:bottom w:val="nil"/>
                    <w:right w:val="nil"/>
                  </w:tcBorders>
                  <w:tcMar>
                    <w:top w:w="12" w:type="dxa"/>
                    <w:left w:w="12" w:type="dxa"/>
                    <w:bottom w:w="12" w:type="dxa"/>
                    <w:right w:w="12" w:type="dxa"/>
                  </w:tcMar>
                </w:tcPr>
                <w:p w14:paraId="4FDB948A" w14:textId="77777777" w:rsidR="00176981" w:rsidRPr="00934BA0" w:rsidRDefault="00176981" w:rsidP="00176981">
                  <w:pPr>
                    <w:jc w:val="center"/>
                    <w:rPr>
                      <w:rFonts w:ascii="Times New Roman" w:eastAsia="Cambria Math" w:hAnsi="Times New Roman" w:cs="Times New Roman"/>
                      <w:color w:val="000000" w:themeColor="text1"/>
                      <w:sz w:val="20"/>
                      <w:szCs w:val="20"/>
                      <w:vertAlign w:val="subscript"/>
                      <w:lang w:val="uk-UA"/>
                    </w:rPr>
                  </w:pPr>
                  <m:oMathPara>
                    <m:oMath>
                      <m:sSub>
                        <m:sSubPr>
                          <m:ctrlPr>
                            <w:rPr>
                              <w:rFonts w:ascii="Cambria Math" w:eastAsia="Cambria Math" w:hAnsi="Cambria Math" w:cs="Times New Roman"/>
                              <w:color w:val="000000" w:themeColor="text1"/>
                              <w:sz w:val="20"/>
                              <w:szCs w:val="20"/>
                              <w:vertAlign w:val="subscript"/>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vertAlign w:val="subscript"/>
                              <w:lang w:val="uk-UA"/>
                            </w:rPr>
                            <m:t>time adj</m:t>
                          </m:r>
                        </m:sub>
                      </m:sSub>
                    </m:oMath>
                  </m:oMathPara>
                </w:p>
              </w:tc>
              <w:tc>
                <w:tcPr>
                  <w:tcW w:w="803" w:type="dxa"/>
                  <w:tcBorders>
                    <w:top w:val="nil"/>
                    <w:left w:val="nil"/>
                    <w:bottom w:val="nil"/>
                    <w:right w:val="nil"/>
                  </w:tcBorders>
                  <w:tcMar>
                    <w:top w:w="12" w:type="dxa"/>
                    <w:left w:w="12" w:type="dxa"/>
                    <w:bottom w:w="12" w:type="dxa"/>
                    <w:right w:w="12" w:type="dxa"/>
                  </w:tcMar>
                </w:tcPr>
                <w:p w14:paraId="35DE64D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421" w:type="dxa"/>
                  <w:gridSpan w:val="3"/>
                  <w:tcBorders>
                    <w:top w:val="nil"/>
                    <w:left w:val="nil"/>
                    <w:bottom w:val="nil"/>
                    <w:right w:val="nil"/>
                  </w:tcBorders>
                  <w:tcMar>
                    <w:top w:w="12" w:type="dxa"/>
                    <w:left w:w="12" w:type="dxa"/>
                    <w:bottom w:w="12" w:type="dxa"/>
                    <w:right w:w="12" w:type="dxa"/>
                  </w:tcMar>
                </w:tcPr>
                <w:p w14:paraId="2FCFB63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 скоригований з урахуванням тривалості зловживання, відповідно до пункту 3.3.1 глави 3.3 цього розділу;</w:t>
                  </w:r>
                </w:p>
              </w:tc>
            </w:tr>
            <w:tr w:rsidR="00176981" w:rsidRPr="00934BA0" w14:paraId="1478420C" w14:textId="77777777">
              <w:tc>
                <w:tcPr>
                  <w:tcW w:w="891" w:type="dxa"/>
                  <w:tcBorders>
                    <w:top w:val="nil"/>
                    <w:left w:val="nil"/>
                    <w:bottom w:val="nil"/>
                    <w:right w:val="nil"/>
                  </w:tcBorders>
                  <w:tcMar>
                    <w:top w:w="12" w:type="dxa"/>
                    <w:left w:w="12" w:type="dxa"/>
                    <w:bottom w:w="12" w:type="dxa"/>
                    <w:right w:w="12" w:type="dxa"/>
                  </w:tcMar>
                </w:tcPr>
                <w:p w14:paraId="201242C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22" w:type="dxa"/>
                  <w:tcBorders>
                    <w:top w:val="nil"/>
                    <w:left w:val="nil"/>
                    <w:bottom w:val="nil"/>
                    <w:right w:val="nil"/>
                  </w:tcBorders>
                  <w:tcMar>
                    <w:top w:w="12" w:type="dxa"/>
                    <w:left w:w="12" w:type="dxa"/>
                    <w:bottom w:w="12" w:type="dxa"/>
                    <w:right w:w="12" w:type="dxa"/>
                  </w:tcMar>
                </w:tcPr>
                <w:p w14:paraId="7798D27D"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ext</m:t>
                      </m:r>
                    </m:oMath>
                  </m:oMathPara>
                </w:p>
              </w:tc>
              <w:tc>
                <w:tcPr>
                  <w:tcW w:w="803" w:type="dxa"/>
                  <w:tcBorders>
                    <w:top w:val="nil"/>
                    <w:left w:val="nil"/>
                    <w:bottom w:val="nil"/>
                    <w:right w:val="nil"/>
                  </w:tcBorders>
                  <w:tcMar>
                    <w:top w:w="12" w:type="dxa"/>
                    <w:left w:w="12" w:type="dxa"/>
                    <w:bottom w:w="12" w:type="dxa"/>
                    <w:right w:w="12" w:type="dxa"/>
                  </w:tcMar>
                </w:tcPr>
                <w:p w14:paraId="3CCFEB7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421" w:type="dxa"/>
                  <w:gridSpan w:val="3"/>
                  <w:tcBorders>
                    <w:top w:val="nil"/>
                    <w:left w:val="nil"/>
                    <w:bottom w:val="nil"/>
                    <w:right w:val="nil"/>
                  </w:tcBorders>
                  <w:tcMar>
                    <w:top w:w="12" w:type="dxa"/>
                    <w:left w:w="12" w:type="dxa"/>
                    <w:bottom w:w="12" w:type="dxa"/>
                    <w:right w:w="12" w:type="dxa"/>
                  </w:tcMar>
                </w:tcPr>
                <w:p w14:paraId="0F88F6F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пом'якшуючі обставини вчиненого зловживання, %;</w:t>
                  </w:r>
                </w:p>
              </w:tc>
            </w:tr>
            <w:tr w:rsidR="00176981" w:rsidRPr="00934BA0" w14:paraId="762907AA" w14:textId="77777777">
              <w:tc>
                <w:tcPr>
                  <w:tcW w:w="891" w:type="dxa"/>
                  <w:tcBorders>
                    <w:top w:val="nil"/>
                    <w:left w:val="nil"/>
                    <w:bottom w:val="nil"/>
                    <w:right w:val="nil"/>
                  </w:tcBorders>
                  <w:tcMar>
                    <w:top w:w="12" w:type="dxa"/>
                    <w:left w:w="12" w:type="dxa"/>
                    <w:bottom w:w="12" w:type="dxa"/>
                    <w:right w:w="12" w:type="dxa"/>
                  </w:tcMar>
                </w:tcPr>
                <w:p w14:paraId="648A7CAE"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22" w:type="dxa"/>
                  <w:tcBorders>
                    <w:top w:val="nil"/>
                    <w:left w:val="nil"/>
                    <w:bottom w:val="nil"/>
                    <w:right w:val="nil"/>
                  </w:tcBorders>
                  <w:tcMar>
                    <w:top w:w="12" w:type="dxa"/>
                    <w:left w:w="12" w:type="dxa"/>
                    <w:bottom w:w="12" w:type="dxa"/>
                    <w:right w:w="12" w:type="dxa"/>
                  </w:tcMar>
                </w:tcPr>
                <w:p w14:paraId="2FDE138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aggr</m:t>
                      </m:r>
                    </m:oMath>
                  </m:oMathPara>
                </w:p>
                <w:p w14:paraId="759EEBB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803" w:type="dxa"/>
                  <w:tcBorders>
                    <w:top w:val="nil"/>
                    <w:left w:val="nil"/>
                    <w:bottom w:val="nil"/>
                    <w:right w:val="nil"/>
                  </w:tcBorders>
                  <w:tcMar>
                    <w:top w:w="12" w:type="dxa"/>
                    <w:left w:w="12" w:type="dxa"/>
                    <w:bottom w:w="12" w:type="dxa"/>
                    <w:right w:w="12" w:type="dxa"/>
                  </w:tcMar>
                </w:tcPr>
                <w:p w14:paraId="6CC6B47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tc>
              <w:tc>
                <w:tcPr>
                  <w:tcW w:w="2421" w:type="dxa"/>
                  <w:gridSpan w:val="3"/>
                  <w:tcBorders>
                    <w:top w:val="nil"/>
                    <w:left w:val="nil"/>
                    <w:bottom w:val="nil"/>
                    <w:right w:val="nil"/>
                  </w:tcBorders>
                  <w:tcMar>
                    <w:top w:w="12" w:type="dxa"/>
                    <w:left w:w="12" w:type="dxa"/>
                    <w:bottom w:w="12" w:type="dxa"/>
                    <w:right w:w="12" w:type="dxa"/>
                  </w:tcMar>
                </w:tcPr>
                <w:p w14:paraId="1E06D89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обтяжуючі обставини вчиненого зловживання, %.</w:t>
                  </w:r>
                </w:p>
                <w:p w14:paraId="07AF966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r>
          </w:tbl>
          <w:p w14:paraId="1F17EB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AC0F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AD5794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ДП «НАЕК «ЕНЕРГОАТОМ»</w:t>
            </w:r>
          </w:p>
          <w:p w14:paraId="5A9AC8F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Дивитись обґрунтування до пункту 2.4.2 цього Порядку.</w:t>
            </w:r>
          </w:p>
          <w:p w14:paraId="7F1BED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74AA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AEF2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971B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196A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2946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72E1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4B9D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EAEE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C3C3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30F2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42D5E34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227C6B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3B28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9E19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55E0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8356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97A6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C871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BF75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0547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9E4C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EE28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8B44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CC2F7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Привести у відповідність з п.2.4.2 – однакові позначення повинні мати однакове визначення.</w:t>
            </w:r>
          </w:p>
          <w:p w14:paraId="7E9B91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24FC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ECE3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DB134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637FFA3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Редакційне уточнення.</w:t>
            </w:r>
          </w:p>
          <w:p w14:paraId="3FADEA6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Оскільки величини </w:t>
            </w:r>
            <w:r w:rsidRPr="00934BA0">
              <w:rPr>
                <w:rFonts w:ascii="Times New Roman" w:eastAsia="Times New Roman" w:hAnsi="Times New Roman" w:cs="Times New Roman"/>
                <w:i/>
                <w:color w:val="000000" w:themeColor="text1"/>
                <w:sz w:val="20"/>
                <w:szCs w:val="20"/>
                <w:lang w:val="uk-UA"/>
              </w:rPr>
              <w:t>ext</w:t>
            </w:r>
            <w:r w:rsidRPr="00934BA0">
              <w:rPr>
                <w:rFonts w:ascii="Times New Roman" w:eastAsia="Times New Roman" w:hAnsi="Times New Roman" w:cs="Times New Roman"/>
                <w:color w:val="000000" w:themeColor="text1"/>
                <w:sz w:val="20"/>
                <w:szCs w:val="20"/>
                <w:lang w:val="uk-UA"/>
              </w:rPr>
              <w:t xml:space="preserve"> і </w:t>
            </w:r>
            <w:r w:rsidRPr="00934BA0">
              <w:rPr>
                <w:rFonts w:ascii="Times New Roman" w:eastAsia="Times New Roman" w:hAnsi="Times New Roman" w:cs="Times New Roman"/>
                <w:i/>
                <w:color w:val="000000" w:themeColor="text1"/>
                <w:sz w:val="20"/>
                <w:szCs w:val="20"/>
                <w:lang w:val="uk-UA"/>
              </w:rPr>
              <w:t>aggr</w:t>
            </w:r>
            <w:r w:rsidRPr="00934BA0">
              <w:rPr>
                <w:rFonts w:ascii="Times New Roman" w:eastAsia="Times New Roman" w:hAnsi="Times New Roman" w:cs="Times New Roman"/>
                <w:color w:val="000000" w:themeColor="text1"/>
                <w:sz w:val="20"/>
                <w:szCs w:val="20"/>
                <w:lang w:val="uk-UA"/>
              </w:rPr>
              <w:t xml:space="preserve"> визначаються у відсотках, у формулі вони мають бути приведені до відносних одиниць.</w:t>
            </w:r>
          </w:p>
          <w:p w14:paraId="0E05C7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0ED0177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Потребує обговорення.</w:t>
            </w:r>
          </w:p>
        </w:tc>
      </w:tr>
      <w:tr w:rsidR="00176981" w:rsidRPr="00934BA0" w14:paraId="3A6FD048" w14:textId="77777777">
        <w:tc>
          <w:tcPr>
            <w:tcW w:w="765" w:type="dxa"/>
          </w:tcPr>
          <w:p w14:paraId="0DA0C03E"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3.4.3</w:t>
            </w:r>
          </w:p>
        </w:tc>
        <w:tc>
          <w:tcPr>
            <w:tcW w:w="4290" w:type="dxa"/>
            <w:shd w:val="clear" w:color="auto" w:fill="auto"/>
          </w:tcPr>
          <w:p w14:paraId="6AFBB05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3.4.3. НКРЕКП визначає розмір відсотків для пом'якшуючих та обтяжуючих обставин для кожного окремого зловживання у кожному випадку, залежно від наявності/відсутності відповідних обставин чи сукупності відповідних обставин.</w:t>
            </w:r>
          </w:p>
        </w:tc>
        <w:tc>
          <w:tcPr>
            <w:tcW w:w="4830" w:type="dxa"/>
            <w:shd w:val="clear" w:color="auto" w:fill="auto"/>
          </w:tcPr>
          <w:p w14:paraId="54A9AF35"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0CB372C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3.4.3. НКРЕКП визначає розмір відсотків для пом'якшуючих та обтяжуючих обставин для кожного окремого зловживання у кожному випадку, залежно від наявності/відсутності </w:t>
            </w:r>
            <w:r w:rsidRPr="00934BA0">
              <w:rPr>
                <w:rFonts w:ascii="Times New Roman" w:eastAsia="Times New Roman" w:hAnsi="Times New Roman" w:cs="Times New Roman"/>
                <w:b/>
                <w:color w:val="000000" w:themeColor="text1"/>
                <w:sz w:val="20"/>
                <w:szCs w:val="20"/>
                <w:lang w:val="uk-UA"/>
              </w:rPr>
              <w:t xml:space="preserve">відповідної обставини </w:t>
            </w:r>
            <w:r w:rsidRPr="00934BA0">
              <w:rPr>
                <w:rFonts w:ascii="Times New Roman" w:eastAsia="Times New Roman" w:hAnsi="Times New Roman" w:cs="Times New Roman"/>
                <w:color w:val="000000" w:themeColor="text1"/>
                <w:sz w:val="20"/>
                <w:szCs w:val="20"/>
                <w:lang w:val="uk-UA"/>
              </w:rPr>
              <w:t>чи сукупності відповідних обставин.</w:t>
            </w:r>
          </w:p>
          <w:p w14:paraId="5B46ECB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AF34F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733F4A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E07FA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13D3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3.4.3. НКРЕКП визначає </w:t>
            </w:r>
            <w:r w:rsidRPr="00934BA0">
              <w:rPr>
                <w:rFonts w:ascii="Times New Roman" w:eastAsia="Times New Roman" w:hAnsi="Times New Roman" w:cs="Times New Roman"/>
                <w:strike/>
                <w:color w:val="000000" w:themeColor="text1"/>
                <w:sz w:val="20"/>
                <w:szCs w:val="20"/>
                <w:lang w:val="uk-UA"/>
              </w:rPr>
              <w:t xml:space="preserve">розмір відсотків для </w:t>
            </w:r>
            <w:r w:rsidRPr="00934BA0">
              <w:rPr>
                <w:rFonts w:ascii="Times New Roman" w:eastAsia="Times New Roman" w:hAnsi="Times New Roman" w:cs="Times New Roman"/>
                <w:b/>
                <w:color w:val="000000" w:themeColor="text1"/>
                <w:sz w:val="20"/>
                <w:szCs w:val="20"/>
                <w:lang w:val="uk-UA"/>
              </w:rPr>
              <w:t xml:space="preserve">значення коефіцієнтів </w:t>
            </w:r>
            <w:r w:rsidRPr="00934BA0">
              <w:rPr>
                <w:rFonts w:ascii="Times New Roman" w:eastAsia="Times New Roman" w:hAnsi="Times New Roman" w:cs="Times New Roman"/>
                <w:color w:val="000000" w:themeColor="text1"/>
                <w:sz w:val="20"/>
                <w:szCs w:val="20"/>
                <w:lang w:val="uk-UA"/>
              </w:rPr>
              <w:t>пом'якшуючих та обтяжуючих обставин для кожного окремого зловживання у кожному випадку, залежно від наявності/відсутності відповідних обставин чи сукупності відповідних обставин.</w:t>
            </w:r>
          </w:p>
        </w:tc>
        <w:tc>
          <w:tcPr>
            <w:tcW w:w="3105" w:type="dxa"/>
            <w:shd w:val="clear" w:color="auto" w:fill="auto"/>
          </w:tcPr>
          <w:p w14:paraId="5AA4C317"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7DDD263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280F01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BFA4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2643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F5A3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7D57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80AC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3F7953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C723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08A8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tc>
        <w:tc>
          <w:tcPr>
            <w:tcW w:w="2715" w:type="dxa"/>
            <w:shd w:val="clear" w:color="auto" w:fill="auto"/>
          </w:tcPr>
          <w:p w14:paraId="2835FE7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Враховано</w:t>
            </w:r>
          </w:p>
        </w:tc>
      </w:tr>
      <w:tr w:rsidR="00176981" w:rsidRPr="00934BA0" w14:paraId="66DDEC90" w14:textId="77777777">
        <w:tc>
          <w:tcPr>
            <w:tcW w:w="765" w:type="dxa"/>
          </w:tcPr>
          <w:p w14:paraId="6E9624B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3.4.4</w:t>
            </w:r>
          </w:p>
        </w:tc>
        <w:tc>
          <w:tcPr>
            <w:tcW w:w="4290" w:type="dxa"/>
            <w:shd w:val="clear" w:color="auto" w:fill="auto"/>
          </w:tcPr>
          <w:p w14:paraId="110B29B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3.4.4. Максимальний розмір відсотку за пом'якшуючі обставини вчиненого зловживання не може перевищувати 50 %.</w:t>
            </w:r>
          </w:p>
        </w:tc>
        <w:tc>
          <w:tcPr>
            <w:tcW w:w="4830" w:type="dxa"/>
            <w:shd w:val="clear" w:color="auto" w:fill="auto"/>
          </w:tcPr>
          <w:p w14:paraId="744B41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61E4D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3A18F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0C6B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3.4.4. Максимальний розмір відсотку за пом'якшуючі обставини вчиненого зловживання не може перевищувати </w:t>
            </w:r>
            <w:r w:rsidRPr="00934BA0">
              <w:rPr>
                <w:rFonts w:ascii="Times New Roman" w:eastAsia="Times New Roman" w:hAnsi="Times New Roman" w:cs="Times New Roman"/>
                <w:b/>
                <w:color w:val="000000" w:themeColor="text1"/>
                <w:sz w:val="20"/>
                <w:szCs w:val="20"/>
                <w:lang w:val="uk-UA"/>
              </w:rPr>
              <w:t>90 %</w:t>
            </w:r>
            <w:r w:rsidRPr="00934BA0">
              <w:rPr>
                <w:rFonts w:ascii="Times New Roman" w:eastAsia="Times New Roman" w:hAnsi="Times New Roman" w:cs="Times New Roman"/>
                <w:color w:val="000000" w:themeColor="text1"/>
                <w:sz w:val="20"/>
                <w:szCs w:val="20"/>
                <w:lang w:val="uk-UA"/>
              </w:rPr>
              <w:t>.</w:t>
            </w:r>
          </w:p>
          <w:p w14:paraId="0F7DAF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B57C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6E8F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609578C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3.4.4. Максимальне значення коефіцієнту пом’якшуючих обставин вчиненого зловживання не може перевищувати 0,5.</w:t>
            </w:r>
          </w:p>
          <w:p w14:paraId="61465A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0251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B0330C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3.4.4. Максимальний </w:t>
            </w:r>
            <w:r w:rsidRPr="00934BA0">
              <w:rPr>
                <w:rFonts w:ascii="Times New Roman" w:eastAsia="Times New Roman" w:hAnsi="Times New Roman" w:cs="Times New Roman"/>
                <w:b/>
                <w:color w:val="000000" w:themeColor="text1"/>
                <w:sz w:val="20"/>
                <w:szCs w:val="20"/>
                <w:lang w:val="uk-UA"/>
              </w:rPr>
              <w:t>коефіцієнт</w:t>
            </w:r>
            <w:r w:rsidRPr="00934BA0">
              <w:rPr>
                <w:rFonts w:ascii="Times New Roman" w:eastAsia="Times New Roman" w:hAnsi="Times New Roman" w:cs="Times New Roman"/>
                <w:color w:val="000000" w:themeColor="text1"/>
                <w:sz w:val="20"/>
                <w:szCs w:val="20"/>
                <w:lang w:val="uk-UA"/>
              </w:rPr>
              <w:t xml:space="preserve"> за пом'якшуючі обставини вчиненого зловживання не може перевищувати 50 %.</w:t>
            </w:r>
          </w:p>
          <w:p w14:paraId="747457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4AF5E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CC8316E"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3.4.4. Максимальний розмір відсотку за пом'якшуючі обставини вчиненого зловживання не може перевищувати </w:t>
            </w:r>
            <w:r w:rsidRPr="00934BA0">
              <w:rPr>
                <w:rFonts w:ascii="Times New Roman" w:eastAsia="Times New Roman" w:hAnsi="Times New Roman" w:cs="Times New Roman"/>
                <w:b/>
                <w:color w:val="000000" w:themeColor="text1"/>
                <w:sz w:val="20"/>
                <w:szCs w:val="20"/>
                <w:lang w:val="uk-UA"/>
              </w:rPr>
              <w:t>60</w:t>
            </w:r>
            <w:r w:rsidRPr="00934BA0">
              <w:rPr>
                <w:rFonts w:ascii="Times New Roman" w:eastAsia="Times New Roman" w:hAnsi="Times New Roman" w:cs="Times New Roman"/>
                <w:color w:val="000000" w:themeColor="text1"/>
                <w:sz w:val="20"/>
                <w:szCs w:val="20"/>
                <w:lang w:val="uk-UA"/>
              </w:rPr>
              <w:t> %.</w:t>
            </w:r>
          </w:p>
          <w:p w14:paraId="771CF7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D46CF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108AE6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BB6EB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7BD39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розширити можливість для зменшення розміру штрафу та тим самим збільшити діапазон санкцій.</w:t>
            </w:r>
          </w:p>
          <w:p w14:paraId="707030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FBBC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4669D99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65CE8A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A8B1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B90C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7119E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з урахуванням вищезазначеного.</w:t>
            </w:r>
          </w:p>
        </w:tc>
        <w:tc>
          <w:tcPr>
            <w:tcW w:w="2715" w:type="dxa"/>
            <w:shd w:val="clear" w:color="auto" w:fill="auto"/>
          </w:tcPr>
          <w:p w14:paraId="29F2E8E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39AF9C8C" w14:textId="77777777">
        <w:tc>
          <w:tcPr>
            <w:tcW w:w="765" w:type="dxa"/>
          </w:tcPr>
          <w:p w14:paraId="6AC939C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3.4.5</w:t>
            </w:r>
          </w:p>
        </w:tc>
        <w:tc>
          <w:tcPr>
            <w:tcW w:w="4290" w:type="dxa"/>
            <w:shd w:val="clear" w:color="auto" w:fill="auto"/>
          </w:tcPr>
          <w:p w14:paraId="44BBB0D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3.4.5. Максимальний розмір відсотку за обтяжуючі обставини вчиненого зловживання не може перевищувати 50 %.</w:t>
            </w:r>
          </w:p>
        </w:tc>
        <w:tc>
          <w:tcPr>
            <w:tcW w:w="4830" w:type="dxa"/>
            <w:shd w:val="clear" w:color="auto" w:fill="auto"/>
          </w:tcPr>
          <w:p w14:paraId="6F7AE3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587EE09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3.4.5. Максимальне значення коефіцієнту обтяжуючих обставин вчиненого зловживання не може перевищувати 0,5.</w:t>
            </w:r>
          </w:p>
          <w:p w14:paraId="167BA7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DD4E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519617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3.4.5. Максимальний </w:t>
            </w:r>
            <w:r w:rsidRPr="00934BA0">
              <w:rPr>
                <w:rFonts w:ascii="Times New Roman" w:eastAsia="Times New Roman" w:hAnsi="Times New Roman" w:cs="Times New Roman"/>
                <w:b/>
                <w:color w:val="000000" w:themeColor="text1"/>
                <w:sz w:val="20"/>
                <w:szCs w:val="20"/>
                <w:lang w:val="uk-UA"/>
              </w:rPr>
              <w:t>коефіцієнт</w:t>
            </w:r>
            <w:r w:rsidRPr="00934BA0">
              <w:rPr>
                <w:rFonts w:ascii="Times New Roman" w:eastAsia="Times New Roman" w:hAnsi="Times New Roman" w:cs="Times New Roman"/>
                <w:color w:val="000000" w:themeColor="text1"/>
                <w:sz w:val="20"/>
                <w:szCs w:val="20"/>
                <w:lang w:val="uk-UA"/>
              </w:rPr>
              <w:t xml:space="preserve"> за обтяжуючі обставини вчиненого зловживання не може перевищувати 50 %.</w:t>
            </w:r>
          </w:p>
          <w:p w14:paraId="19BDBB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DC399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19A33D2"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3.4.5. Максимальний розмір відсотку за обтяжуючі обставини вчиненого зловживання не може перевищувати </w:t>
            </w:r>
            <w:r w:rsidRPr="00934BA0">
              <w:rPr>
                <w:rFonts w:ascii="Times New Roman" w:eastAsia="Times New Roman" w:hAnsi="Times New Roman" w:cs="Times New Roman"/>
                <w:b/>
                <w:color w:val="000000" w:themeColor="text1"/>
                <w:sz w:val="20"/>
                <w:szCs w:val="20"/>
                <w:lang w:val="uk-UA"/>
              </w:rPr>
              <w:t>60 </w:t>
            </w:r>
            <w:r w:rsidRPr="00934BA0">
              <w:rPr>
                <w:rFonts w:ascii="Times New Roman" w:eastAsia="Times New Roman" w:hAnsi="Times New Roman" w:cs="Times New Roman"/>
                <w:color w:val="000000" w:themeColor="text1"/>
                <w:sz w:val="20"/>
                <w:szCs w:val="20"/>
                <w:lang w:val="uk-UA"/>
              </w:rPr>
              <w:t>%.</w:t>
            </w:r>
          </w:p>
          <w:p w14:paraId="13C2AA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E0929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308E80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65ED5E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4DB2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D3B0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51EBE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з урахуванням вищезазначеного.</w:t>
            </w:r>
          </w:p>
        </w:tc>
        <w:tc>
          <w:tcPr>
            <w:tcW w:w="2715" w:type="dxa"/>
            <w:shd w:val="clear" w:color="auto" w:fill="auto"/>
          </w:tcPr>
          <w:p w14:paraId="078CA557"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66F4EF3E" w14:textId="77777777">
        <w:tc>
          <w:tcPr>
            <w:tcW w:w="765" w:type="dxa"/>
          </w:tcPr>
          <w:p w14:paraId="21158B9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w:t>
            </w:r>
          </w:p>
        </w:tc>
        <w:tc>
          <w:tcPr>
            <w:tcW w:w="4290" w:type="dxa"/>
            <w:shd w:val="clear" w:color="auto" w:fill="auto"/>
          </w:tcPr>
          <w:p w14:paraId="5297F1F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2A29BA9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DE7048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 (10 %);</w:t>
            </w:r>
          </w:p>
          <w:p w14:paraId="42A4625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75D742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добровільне відшкодування шкоди, завданої учасникам оптового енергетичного ринку/споживачу, до виявлення зловживання (10 %);</w:t>
            </w:r>
          </w:p>
          <w:p w14:paraId="173DE02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BCBEAF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(10 %);</w:t>
            </w:r>
          </w:p>
          <w:p w14:paraId="1900E5B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278450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визнання та припинення зловживання після його виявлення (10 %);</w:t>
            </w:r>
          </w:p>
          <w:p w14:paraId="6AFC672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00DD53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самостійне повідомлення про факт вчинення зловживання до початку розслідування НКРЕКП (10 %).</w:t>
            </w:r>
          </w:p>
        </w:tc>
        <w:tc>
          <w:tcPr>
            <w:tcW w:w="4830" w:type="dxa"/>
            <w:shd w:val="clear" w:color="auto" w:fill="auto"/>
          </w:tcPr>
          <w:p w14:paraId="5DB9E3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КУРМАЗ АНДРІЙ, ЧЛЕН ГРОМАДСЬКОЇ РАДИ МІНЕНЕРГО</w:t>
            </w:r>
          </w:p>
          <w:p w14:paraId="3F546A23"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24788427"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w:t>
            </w:r>
          </w:p>
          <w:p w14:paraId="3E7291ED"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добровільне відшкодування шкоди, завданої учасникам оптового енергетичного ринку/споживачу, до виявлення зловживання (</w:t>
            </w:r>
            <w:r w:rsidRPr="00934BA0">
              <w:rPr>
                <w:rFonts w:ascii="Times New Roman" w:eastAsia="Times New Roman" w:hAnsi="Times New Roman" w:cs="Times New Roman"/>
                <w:b/>
                <w:color w:val="000000" w:themeColor="text1"/>
                <w:sz w:val="20"/>
                <w:szCs w:val="20"/>
                <w:lang w:val="uk-UA"/>
              </w:rPr>
              <w:t>30 %</w:t>
            </w:r>
            <w:r w:rsidRPr="00934BA0">
              <w:rPr>
                <w:rFonts w:ascii="Times New Roman" w:eastAsia="Times New Roman" w:hAnsi="Times New Roman" w:cs="Times New Roman"/>
                <w:color w:val="000000" w:themeColor="text1"/>
                <w:sz w:val="20"/>
                <w:szCs w:val="20"/>
                <w:lang w:val="uk-UA"/>
              </w:rPr>
              <w:t>)</w:t>
            </w:r>
          </w:p>
          <w:p w14:paraId="4C550F0F"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w:t>
            </w:r>
          </w:p>
          <w:p w14:paraId="762F83BE"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визнання та припинення зловживання після його виявлення (10 %);</w:t>
            </w:r>
          </w:p>
          <w:p w14:paraId="17DE134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самостійне повідомлення про факт вчинення зловживання до початку розслідування НКРЕКП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w:t>
            </w:r>
          </w:p>
          <w:p w14:paraId="3D972D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B711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937B50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1929624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w:t>
            </w:r>
          </w:p>
          <w:p w14:paraId="63AB29B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 добровільне відшкодування шкоди, завданої учасникам оптового енергетичного ринку/споживачу, до виявлення зловживання;</w:t>
            </w:r>
          </w:p>
          <w:p w14:paraId="386CEE2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w:t>
            </w:r>
          </w:p>
          <w:p w14:paraId="45F86A3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визнання та припинення зловживання після його виявлення;</w:t>
            </w:r>
          </w:p>
          <w:p w14:paraId="660F8DF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самостійне повідомлення про факт вчинення зловживання до початку розслідування НКРЕКП;</w:t>
            </w:r>
          </w:p>
          <w:p w14:paraId="7DC6B364"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 вчинення порушення вперше;</w:t>
            </w:r>
          </w:p>
          <w:p w14:paraId="4ADD020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7) можливість неоднозначного (множинного) трактування прав та обов’язків ліцензіата, визначених нормами закону чи іншого нормативно-правового акту, виданого на підставі закону, або нормами різних законів чи різних нормативно-правових актів;</w:t>
            </w:r>
          </w:p>
          <w:p w14:paraId="1BA3CCBE"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вчинення порушення сприяло збереженню цілісності, забезпеченню надійного та ефективного функціонування ОЕС України у період дії воєнного та/або надзвичайного стану;</w:t>
            </w:r>
          </w:p>
          <w:p w14:paraId="75F254B6"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9) сприяння у проведенні розслідування шляхом вчасного надання інформації на запити тощо;</w:t>
            </w:r>
          </w:p>
          <w:p w14:paraId="6CA8B31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10) дії суб’єкта розслідування що свідчать про готовність до зміни внутрішніх процедур задля уникнення подібних зловживань у майбутньому.</w:t>
            </w:r>
          </w:p>
          <w:p w14:paraId="1EEB65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A697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FF6A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9667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079D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31D4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B7B1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0F59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F2C6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A506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0434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586C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4C4E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78FB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647B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D53D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A1F8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D3B7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2EE0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60B3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C217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0498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AE6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6A14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A97C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26D4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BC3C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7A9A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8DCB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BA2F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C9EE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C8A7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DCAE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2580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52BAF429"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6935AA86"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 (10 %);</w:t>
            </w:r>
          </w:p>
          <w:p w14:paraId="4ADBCA85"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добровільне відшкодування шкоди, завданої учасникам оптового енергетичного ринку/споживачу, до виявлення зловживання (10 %);</w:t>
            </w:r>
          </w:p>
          <w:p w14:paraId="6CF5231C"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(10 %);</w:t>
            </w:r>
          </w:p>
          <w:p w14:paraId="1350DE5D"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визнання та припинення зловживання після його виявлення (10 %);</w:t>
            </w:r>
          </w:p>
          <w:p w14:paraId="206F4C8F"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самостійне повідомлення про факт вчинення зловживання до початку розслідування НКРЕКП (10 %).</w:t>
            </w:r>
          </w:p>
          <w:p w14:paraId="68D8DB52"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Поведінка правопорушника, спрямована на зменшення негативних наслідків зловживання (10 %)</w:t>
            </w:r>
          </w:p>
          <w:p w14:paraId="6262BCAB"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7) негайне припинення зловживання після його виявлення (10 %)</w:t>
            </w:r>
          </w:p>
          <w:p w14:paraId="00ECCAD6"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8) сприяння виявленню зловживання під час розслідування (10 %)</w:t>
            </w:r>
          </w:p>
          <w:p w14:paraId="172E17A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9) вчинення зловживання вперше (10%)</w:t>
            </w:r>
          </w:p>
          <w:p w14:paraId="5E4D7B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97B2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F97D1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E54CCD2"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642536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8587D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3.4.6. Пом'якшуючими обставинами вчиненого зловживання є: </w:t>
            </w:r>
          </w:p>
          <w:p w14:paraId="02B8B6D2"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зловживання за відсутності цілеспрямованих дій для вчинення зловживання (10 %); </w:t>
            </w:r>
          </w:p>
          <w:p w14:paraId="034A51DC" w14:textId="77777777" w:rsidR="00176981" w:rsidRPr="00934BA0" w:rsidRDefault="00176981" w:rsidP="00176981">
            <w:pPr>
              <w:spacing w:after="0"/>
              <w:ind w:firstLine="173"/>
              <w:jc w:val="both"/>
              <w:rPr>
                <w:rFonts w:ascii="Times New Roman" w:eastAsia="Times New Roman" w:hAnsi="Times New Roman" w:cs="Times New Roman"/>
                <w:b/>
                <w:strike/>
                <w:color w:val="000000" w:themeColor="text1"/>
                <w:sz w:val="20"/>
                <w:szCs w:val="20"/>
                <w:lang w:val="uk-UA"/>
              </w:rPr>
            </w:pPr>
          </w:p>
          <w:p w14:paraId="553327E9" w14:textId="77777777" w:rsidR="00176981" w:rsidRPr="00934BA0" w:rsidRDefault="00176981" w:rsidP="00176981">
            <w:pPr>
              <w:spacing w:after="0"/>
              <w:ind w:firstLine="173"/>
              <w:jc w:val="both"/>
              <w:rPr>
                <w:rFonts w:ascii="Times New Roman" w:eastAsia="Times New Roman" w:hAnsi="Times New Roman" w:cs="Times New Roman"/>
                <w:b/>
                <w:strike/>
                <w:color w:val="000000" w:themeColor="text1"/>
                <w:sz w:val="20"/>
                <w:szCs w:val="20"/>
                <w:lang w:val="uk-UA"/>
              </w:rPr>
            </w:pPr>
          </w:p>
          <w:p w14:paraId="268EEEF5" w14:textId="77777777" w:rsidR="00176981" w:rsidRPr="00934BA0" w:rsidRDefault="00176981" w:rsidP="00176981">
            <w:pPr>
              <w:spacing w:after="0"/>
              <w:ind w:firstLine="173"/>
              <w:jc w:val="both"/>
              <w:rPr>
                <w:rFonts w:ascii="Times New Roman" w:eastAsia="Times New Roman" w:hAnsi="Times New Roman" w:cs="Times New Roman"/>
                <w:b/>
                <w:strike/>
                <w:color w:val="000000" w:themeColor="text1"/>
                <w:sz w:val="20"/>
                <w:szCs w:val="20"/>
                <w:lang w:val="uk-UA"/>
              </w:rPr>
            </w:pPr>
          </w:p>
          <w:p w14:paraId="5471EC9E"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(10 %); 4) визнання та припинення зловживання після його виявлення (10 %); </w:t>
            </w:r>
          </w:p>
          <w:p w14:paraId="318F4B68"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614C9EBC"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537276DA"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694659E4"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4AF371B8"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785E7D47"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5BF8FA09"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799D252D"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1CA81D7F"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78804535"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6BEC0BAC"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5988A4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6A187C1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485DEC7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вчинення зловживання за відсутності цілеспрямованих дій для вчинення зловживання </w:t>
            </w:r>
            <w:r w:rsidRPr="00934BA0">
              <w:rPr>
                <w:rFonts w:ascii="Times New Roman" w:eastAsia="Times New Roman" w:hAnsi="Times New Roman" w:cs="Times New Roman"/>
                <w:b/>
                <w:strike/>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5645E7E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добровільне відшкодування шкоди, завданої учасникам оптового енергетичного ринку/споживачу, </w:t>
            </w:r>
            <w:r w:rsidRPr="00934BA0">
              <w:rPr>
                <w:rFonts w:ascii="Times New Roman" w:eastAsia="Times New Roman" w:hAnsi="Times New Roman" w:cs="Times New Roman"/>
                <w:color w:val="000000" w:themeColor="text1"/>
                <w:sz w:val="20"/>
                <w:szCs w:val="20"/>
                <w:lang w:val="uk-UA"/>
              </w:rPr>
              <w:lastRenderedPageBreak/>
              <w:t xml:space="preserve">до виявлення зловживання </w:t>
            </w:r>
            <w:r w:rsidRPr="00934BA0">
              <w:rPr>
                <w:rFonts w:ascii="Times New Roman" w:eastAsia="Times New Roman" w:hAnsi="Times New Roman" w:cs="Times New Roman"/>
                <w:b/>
                <w:strike/>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52DE4BC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w:t>
            </w:r>
            <w:r w:rsidRPr="00934BA0">
              <w:rPr>
                <w:rFonts w:ascii="Times New Roman" w:eastAsia="Times New Roman" w:hAnsi="Times New Roman" w:cs="Times New Roman"/>
                <w:b/>
                <w:strike/>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350D05D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визнання та припинення зловживання після його виявлення </w:t>
            </w:r>
            <w:r w:rsidRPr="00934BA0">
              <w:rPr>
                <w:rFonts w:ascii="Times New Roman" w:eastAsia="Times New Roman" w:hAnsi="Times New Roman" w:cs="Times New Roman"/>
                <w:b/>
                <w:strike/>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4FA654C3"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самостійне повідомлення про факт вчинення зловживання до початку розслідування НКРЕКП </w:t>
            </w:r>
            <w:r w:rsidRPr="00934BA0">
              <w:rPr>
                <w:rFonts w:ascii="Times New Roman" w:eastAsia="Times New Roman" w:hAnsi="Times New Roman" w:cs="Times New Roman"/>
                <w:b/>
                <w:strike/>
                <w:color w:val="000000" w:themeColor="text1"/>
                <w:sz w:val="20"/>
                <w:szCs w:val="20"/>
                <w:lang w:val="uk-UA"/>
              </w:rPr>
              <w:t>(10 %)</w:t>
            </w:r>
            <w:r w:rsidRPr="00934BA0">
              <w:rPr>
                <w:rFonts w:ascii="Times New Roman" w:eastAsia="Times New Roman" w:hAnsi="Times New Roman" w:cs="Times New Roman"/>
                <w:color w:val="000000" w:themeColor="text1"/>
                <w:sz w:val="20"/>
                <w:szCs w:val="20"/>
                <w:lang w:val="uk-UA"/>
              </w:rPr>
              <w:t>.</w:t>
            </w:r>
          </w:p>
          <w:p w14:paraId="3B0E8B24" w14:textId="77777777" w:rsidR="00176981" w:rsidRPr="00934BA0" w:rsidRDefault="00176981" w:rsidP="00176981">
            <w:pPr>
              <w:spacing w:after="0" w:line="240" w:lineRule="auto"/>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 вчинення порушення вперше;</w:t>
            </w:r>
          </w:p>
          <w:p w14:paraId="37FCB6CD" w14:textId="77777777" w:rsidR="00176981" w:rsidRPr="00934BA0" w:rsidRDefault="00176981" w:rsidP="00176981">
            <w:pP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7) можливість неоднозначного (множинного) трактування прав та обов’язків ліцензіата, визначених нормами закону чи іншого нормативно-правового акту, виданого на підставі закону, або нормами різних законів чи різних нормативно-правових актів;</w:t>
            </w:r>
          </w:p>
          <w:p w14:paraId="74FD9E53"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8) вчинення порушення сприяло збереженню цілісності, забезпеченню надійного та ефективного функціонування ОЕС України у період дії воєнного та/або надзвичайного стану.</w:t>
            </w:r>
          </w:p>
          <w:p w14:paraId="40AFDD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DBC6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4ABC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245B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CD5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37C9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42BC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3C37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2C93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22E5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D59BB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C3C4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45EB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7270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4674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5EEFE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AD1F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AF4C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11C1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275F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751A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776F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EE04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2F63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1BB1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6DF9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11CF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4E67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F105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5DAA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5A85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B943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55CB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6866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322AD546" w14:textId="77777777" w:rsidR="00176981" w:rsidRPr="00934BA0" w:rsidRDefault="00176981" w:rsidP="00176981">
            <w:pPr>
              <w:numPr>
                <w:ilvl w:val="2"/>
                <w:numId w:val="5"/>
              </w:numPr>
              <w:pBdr>
                <w:top w:val="nil"/>
                <w:left w:val="nil"/>
                <w:bottom w:val="nil"/>
                <w:right w:val="nil"/>
                <w:between w:val="nil"/>
              </w:pBdr>
              <w:tabs>
                <w:tab w:val="left" w:pos="542"/>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Пом'якшуючими обставинами вчиненого зловживання є:</w:t>
            </w:r>
          </w:p>
          <w:p w14:paraId="3044A4B7" w14:textId="77777777" w:rsidR="00176981" w:rsidRPr="00934BA0" w:rsidRDefault="00176981" w:rsidP="00176981">
            <w:pPr>
              <w:numPr>
                <w:ilvl w:val="0"/>
                <w:numId w:val="8"/>
              </w:num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зловживання за відсутності цілеспрямованих дій для вчинення зловживання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546FC27E" w14:textId="77777777" w:rsidR="00176981" w:rsidRPr="00934BA0" w:rsidRDefault="00176981" w:rsidP="00176981">
            <w:pPr>
              <w:numPr>
                <w:ilvl w:val="0"/>
                <w:numId w:val="8"/>
              </w:num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добровільне відшкодування шкоди, завданої учасникам оптового енергетичного ринку/споживачу, до виявлення зловживання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5E853696" w14:textId="77777777" w:rsidR="00176981" w:rsidRPr="00934BA0" w:rsidRDefault="00176981" w:rsidP="00176981">
            <w:pPr>
              <w:numPr>
                <w:ilvl w:val="0"/>
                <w:numId w:val="8"/>
              </w:numPr>
              <w:pBdr>
                <w:top w:val="nil"/>
                <w:left w:val="nil"/>
                <w:bottom w:val="nil"/>
                <w:right w:val="nil"/>
                <w:between w:val="nil"/>
              </w:pBdr>
              <w:tabs>
                <w:tab w:val="left" w:pos="418"/>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378BF807" w14:textId="77777777" w:rsidR="00176981" w:rsidRPr="00934BA0" w:rsidRDefault="00176981" w:rsidP="00176981">
            <w:pPr>
              <w:numPr>
                <w:ilvl w:val="0"/>
                <w:numId w:val="8"/>
              </w:num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визнання та припинення зловживання після його виявлення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0FB6EEBA" w14:textId="77777777" w:rsidR="00176981" w:rsidRPr="00934BA0" w:rsidRDefault="00176981" w:rsidP="00176981">
            <w:pPr>
              <w:numPr>
                <w:ilvl w:val="0"/>
                <w:numId w:val="8"/>
              </w:num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самостійне повідомлення про факт вчинення зловживання до початку розслідування НКРЕКП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 xml:space="preserve">).   </w:t>
            </w:r>
          </w:p>
          <w:p w14:paraId="77F1024D"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73F22EAB"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2CF549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90396A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1) </w:t>
            </w:r>
            <w:r w:rsidRPr="00934BA0">
              <w:rPr>
                <w:rFonts w:ascii="Times New Roman" w:eastAsia="Times New Roman" w:hAnsi="Times New Roman" w:cs="Times New Roman"/>
                <w:b/>
                <w:color w:val="000000" w:themeColor="text1"/>
                <w:sz w:val="20"/>
                <w:szCs w:val="20"/>
                <w:lang w:val="uk-UA"/>
              </w:rPr>
              <w:t>відсутність у вчиненому зловживанні</w:t>
            </w:r>
            <w:r w:rsidRPr="00934BA0">
              <w:rPr>
                <w:rFonts w:ascii="Times New Roman" w:eastAsia="Times New Roman" w:hAnsi="Times New Roman" w:cs="Times New Roman"/>
                <w:color w:val="000000" w:themeColor="text1"/>
                <w:sz w:val="20"/>
                <w:szCs w:val="20"/>
                <w:lang w:val="uk-UA"/>
              </w:rPr>
              <w:t xml:space="preserve"> цілеспрямованих дій для вчинення зловживання (10 %);</w:t>
            </w:r>
          </w:p>
          <w:p w14:paraId="79B7AE27"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16A1096E"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3AF36CCB"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27A18B8D"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7B7377F6"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17CE0D1C"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56D99EA6"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p w14:paraId="75A817F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ГО «ПЕР»</w:t>
            </w:r>
          </w:p>
          <w:p w14:paraId="4CACAB36"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173104E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 (</w:t>
            </w:r>
            <w:r w:rsidRPr="00934BA0">
              <w:rPr>
                <w:rFonts w:ascii="Times New Roman" w:eastAsia="Times New Roman" w:hAnsi="Times New Roman" w:cs="Times New Roman"/>
                <w:b/>
                <w:color w:val="000000" w:themeColor="text1"/>
                <w:sz w:val="20"/>
                <w:szCs w:val="20"/>
                <w:lang w:val="uk-UA"/>
              </w:rPr>
              <w:t>15 %</w:t>
            </w:r>
            <w:r w:rsidRPr="00934BA0">
              <w:rPr>
                <w:rFonts w:ascii="Times New Roman" w:eastAsia="Times New Roman" w:hAnsi="Times New Roman" w:cs="Times New Roman"/>
                <w:color w:val="000000" w:themeColor="text1"/>
                <w:sz w:val="20"/>
                <w:szCs w:val="20"/>
                <w:lang w:val="uk-UA"/>
              </w:rPr>
              <w:t>);</w:t>
            </w:r>
          </w:p>
          <w:p w14:paraId="4E967E1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7E702692"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2F84B6A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p>
          <w:p w14:paraId="1160428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w:t>
            </w:r>
            <w:r w:rsidRPr="00934BA0">
              <w:rPr>
                <w:rFonts w:ascii="Times New Roman" w:eastAsia="Times New Roman" w:hAnsi="Times New Roman" w:cs="Times New Roman"/>
                <w:b/>
                <w:color w:val="000000" w:themeColor="text1"/>
                <w:sz w:val="20"/>
                <w:szCs w:val="20"/>
                <w:lang w:val="uk-UA"/>
              </w:rPr>
              <w:t>15 %</w:t>
            </w:r>
            <w:r w:rsidRPr="00934BA0">
              <w:rPr>
                <w:rFonts w:ascii="Times New Roman" w:eastAsia="Times New Roman" w:hAnsi="Times New Roman" w:cs="Times New Roman"/>
                <w:color w:val="000000" w:themeColor="text1"/>
                <w:sz w:val="20"/>
                <w:szCs w:val="20"/>
                <w:lang w:val="uk-UA"/>
              </w:rPr>
              <w:t>);</w:t>
            </w:r>
          </w:p>
          <w:p w14:paraId="34E59D7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w:t>
            </w:r>
            <w:r w:rsidRPr="00934BA0">
              <w:rPr>
                <w:rFonts w:ascii="Times New Roman" w:eastAsia="Times New Roman" w:hAnsi="Times New Roman" w:cs="Times New Roman"/>
                <w:color w:val="000000" w:themeColor="text1"/>
                <w:sz w:val="20"/>
                <w:szCs w:val="20"/>
                <w:lang w:val="uk-UA"/>
              </w:rPr>
              <w:t xml:space="preserve"> визнання та припинення зловживання після його виявлення (10 %);</w:t>
            </w:r>
          </w:p>
          <w:p w14:paraId="67D6EFAA"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4)</w:t>
            </w:r>
            <w:r w:rsidRPr="00934BA0">
              <w:rPr>
                <w:rFonts w:ascii="Times New Roman" w:eastAsia="Times New Roman" w:hAnsi="Times New Roman" w:cs="Times New Roman"/>
                <w:color w:val="000000" w:themeColor="text1"/>
                <w:sz w:val="20"/>
                <w:szCs w:val="20"/>
                <w:lang w:val="uk-UA"/>
              </w:rPr>
              <w:t xml:space="preserve"> самостійне повідомлення про факт вчинення зловживання до початку розслідування НКРЕКП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w:t>
            </w:r>
          </w:p>
          <w:p w14:paraId="3BB53C4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2D547E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B335A6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C200F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4F38240"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Доповнити п.3.4.6.</w:t>
            </w:r>
          </w:p>
          <w:p w14:paraId="7CD8949B"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 Пом'якшуючими обставинами вчиненого зловживання є:</w:t>
            </w:r>
          </w:p>
          <w:p w14:paraId="1BCA09D4"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вчинення зловживання за відсутності цілеспрямованих дій для вчинення зловживання (10 %);</w:t>
            </w:r>
          </w:p>
          <w:p w14:paraId="30E7C5E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добровільне відшкодування шкоди, завданої учасникам оптового енергетичного ринку/споживачу, до виявлення зловживання (10 %);</w:t>
            </w:r>
          </w:p>
          <w:p w14:paraId="469F4DF6"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(10 %);</w:t>
            </w:r>
          </w:p>
          <w:p w14:paraId="687EAE8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визнання та припинення зловживання після його виявлення (10 %);</w:t>
            </w:r>
          </w:p>
          <w:p w14:paraId="5EFB75C5"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самостійне повідомлення про факт вчинення зловживання до початку розслідування НКРЕКП (10 %);</w:t>
            </w:r>
          </w:p>
          <w:p w14:paraId="6FE1EDE4"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6) вчинення зловживання вперше (10%);</w:t>
            </w:r>
          </w:p>
          <w:p w14:paraId="4970302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7) відсутність заподіяної шкоди або потенційного доходу (20%).</w:t>
            </w:r>
          </w:p>
          <w:p w14:paraId="6FF4FAFF" w14:textId="77777777" w:rsidR="00176981" w:rsidRPr="00934BA0" w:rsidRDefault="00176981" w:rsidP="00176981">
            <w:pPr>
              <w:pBdr>
                <w:top w:val="nil"/>
                <w:left w:val="nil"/>
                <w:bottom w:val="nil"/>
                <w:right w:val="nil"/>
                <w:between w:val="nil"/>
              </w:pBdr>
              <w:tabs>
                <w:tab w:val="left" w:pos="221"/>
              </w:tabs>
              <w:spacing w:after="0" w:line="240" w:lineRule="auto"/>
              <w:jc w:val="center"/>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44E01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5FAA9DF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Критерії цього пункту є різними у співставленні щодо дій порушника, але мають однаковий відсоток пом’якшення. Це не буде стимулювати порушників припиняти порушення самостійно до їх виявлення, або самостійно відшкодовувати збитки споживачу/повідомляти НКРЕКП про порушення.</w:t>
            </w:r>
          </w:p>
          <w:p w14:paraId="2F7A80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A410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226A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5568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4964CC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Максимальний розмір відсотку за пом'якшуючі обставини вчиненого зловживання не може перевищувати 50 %.</w:t>
            </w:r>
          </w:p>
          <w:p w14:paraId="750BCE5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 той же час, виокремлення частки кожного з пом’якшуючих порушень фактично створює одну комплексну пом’якшуючу </w:t>
            </w:r>
            <w:r w:rsidRPr="00934BA0">
              <w:rPr>
                <w:rFonts w:ascii="Times New Roman" w:eastAsia="Times New Roman" w:hAnsi="Times New Roman" w:cs="Times New Roman"/>
                <w:color w:val="000000" w:themeColor="text1"/>
                <w:sz w:val="20"/>
                <w:szCs w:val="20"/>
                <w:lang w:val="uk-UA"/>
              </w:rPr>
              <w:lastRenderedPageBreak/>
              <w:t>обставину, що складається з п’яти. А отже, досягнення максимального розміру відсотку за пом’якшуючі обставини фактично унеможливлюється.</w:t>
            </w:r>
          </w:p>
          <w:p w14:paraId="60F9042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зазначений підхід не застосовується у п. 2.4.6 проекту Порядку (Методики) до контрольних заходів щодо ліцензіатів.</w:t>
            </w:r>
          </w:p>
          <w:p w14:paraId="4C2221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464FAA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Зважаючи на те, що держава та компетентні органи, у т.ч.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наявність суперечностей між нормами права повинна розцінюватися Регулятором як пом'якшуюча обставина при вчинені порушень.</w:t>
            </w:r>
          </w:p>
          <w:p w14:paraId="40F033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9FD51B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положень ст. 3 Закону України «Про ринок електричної енергії» одними із фундаментальних принципів функціонування ринку електричної енергії є забезпечення енергетичної безпеки України та забезпечення безпеки постачання електричної енергії споживачам.</w:t>
            </w:r>
          </w:p>
          <w:p w14:paraId="6634CFF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 огляду на зазначене, цілком виправданим є те, що у період дії воєнного та/або надзвичайного стану вищенаведені принципи є </w:t>
            </w:r>
            <w:r w:rsidRPr="00934BA0">
              <w:rPr>
                <w:rFonts w:ascii="Times New Roman" w:eastAsia="Times New Roman" w:hAnsi="Times New Roman" w:cs="Times New Roman"/>
                <w:color w:val="000000" w:themeColor="text1"/>
                <w:sz w:val="20"/>
                <w:szCs w:val="20"/>
                <w:lang w:val="uk-UA"/>
              </w:rPr>
              <w:lastRenderedPageBreak/>
              <w:t>превалюючими, а, отже, дії ліцензіатів, спрямовані на забезпечення енергетичної безпеки, навіть якщо вони мали наслідком порушення окремих норм законодавства, мають трактуватися як такі, що мають ознаки пом'якшуючої обставини.</w:t>
            </w:r>
          </w:p>
          <w:p w14:paraId="131A31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D8E4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1C279A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розширити перелік випадків за якими може бути застосовано пом’якшуючі обставини та змінити відсоток зменшення штрафу.</w:t>
            </w:r>
          </w:p>
          <w:p w14:paraId="6CC211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2FC5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C8BA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29B99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6F04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0221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C466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AE92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3C0B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8750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201B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D63C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D005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75E0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2F08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0376D5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0E96213"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14642C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185DCA"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обговорити</w:t>
            </w:r>
            <w:r w:rsidRPr="00934BA0">
              <w:rPr>
                <w:rFonts w:ascii="Times New Roman" w:eastAsia="Times New Roman" w:hAnsi="Times New Roman" w:cs="Times New Roman"/>
                <w:color w:val="000000" w:themeColor="text1"/>
                <w:sz w:val="20"/>
                <w:szCs w:val="20"/>
                <w:lang w:val="uk-UA"/>
              </w:rPr>
              <w:t xml:space="preserve">. Підпунктом 2.2.15 передбачаються дії, що відбулись до виявлення порушення регулятором, тобто </w:t>
            </w:r>
            <w:r w:rsidRPr="00934BA0">
              <w:rPr>
                <w:rFonts w:ascii="Times New Roman" w:eastAsia="Times New Roman" w:hAnsi="Times New Roman" w:cs="Times New Roman"/>
                <w:color w:val="000000" w:themeColor="text1"/>
                <w:sz w:val="20"/>
                <w:szCs w:val="20"/>
                <w:lang w:val="uk-UA"/>
              </w:rPr>
              <w:lastRenderedPageBreak/>
              <w:t>суб’єкт здійснює дії для усунення порушення.</w:t>
            </w:r>
          </w:p>
          <w:p w14:paraId="5BD2EA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Тому доцільно передбачити норму, що у випадку добровільного відшкодування шкоди, завданої ліцензіатам НКРЕКП, до виявлення порушення і самостійного повідомлення порушником НКРЕКП про факт вчинення порушення до початку перевірки НКРЕКП штрафи не застосовуються за умови добровільного відшкодування завданої шкоди.</w:t>
            </w:r>
          </w:p>
          <w:p w14:paraId="456CF1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6AF2C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44F07ED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Максимальний розмір відсотку за пом'якшуючі обставини вчиненого зловживання не може перевищувати 50 %.</w:t>
            </w:r>
          </w:p>
          <w:p w14:paraId="593E703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той же час, виокремлення частки кожного з пом’якшуючих порушень фактично створює одну комплексну пом’якшуючу обставину, що складається з п’яти. А отже, досягнення максимального розміру відсотку за пом’якшуючі обставини фактично унеможливлюється.</w:t>
            </w:r>
          </w:p>
          <w:p w14:paraId="4B64E39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того, зазначений підхід не застосовується у п. 2.4.6 проекту Порядку (Методики) до контрольних заходів щодо ліцензіатів.</w:t>
            </w:r>
          </w:p>
          <w:p w14:paraId="787B4B3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D00EAB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Саме держава та компетентні органи, у т.ч.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w:t>
            </w:r>
            <w:r w:rsidRPr="00934BA0">
              <w:rPr>
                <w:rFonts w:ascii="Times New Roman" w:eastAsia="Times New Roman" w:hAnsi="Times New Roman" w:cs="Times New Roman"/>
                <w:color w:val="000000" w:themeColor="text1"/>
                <w:sz w:val="20"/>
                <w:szCs w:val="20"/>
                <w:lang w:val="uk-UA"/>
              </w:rPr>
              <w:lastRenderedPageBreak/>
              <w:t>послуг, у разі необхідності. Отже, наявність суперечностей між нормами права повинна розцінюватися Регулятором як пом'якшуюча обставина при вчинені порушень.</w:t>
            </w:r>
          </w:p>
          <w:p w14:paraId="1738A29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2C1E18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Відповідно до положень ст. 3 Закону України «Про ринок електричної енергії» одними із фундаментальних принципів функціонування ринку електричної енергії є забезпечення енергетичної безпеки України та забезпечення безпеки постачання електричної енергії споживачам.</w:t>
            </w:r>
          </w:p>
          <w:p w14:paraId="12F5E91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огляду на зазначене, цілком виправданим є те, що у період дії воєнного та/або надзвичайного стану вищенаведені принципи є превалюючими, а, отже, дії ліцензіатів, спрямовані на забезпечення енергетичної безпеки, навіть якщо вони мали наслідком порушення окремих норм законодавства, мають трактуватися як такі, що мають ознаки пом'якшуючої обставини.</w:t>
            </w:r>
          </w:p>
          <w:p w14:paraId="7EFCB4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AF4B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42E86DC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69C7B2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2317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4D1A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EF49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DA65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8081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E97A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1D20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6FD3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1759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DCE6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8E9A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CF55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0E0E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5873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553E5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оскільки пом’якшуючою обставиною є відсутність наміру вчинення зловживання, а не саме вчинення зловживання з певними умовами.</w:t>
            </w:r>
          </w:p>
          <w:p w14:paraId="3E9EA7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98B6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9D069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6B1399E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уточнення.</w:t>
            </w:r>
          </w:p>
          <w:p w14:paraId="6A0386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Добровільне відшкодування шкоди пропонується враховувати коефіцієнтом при врахуванні розміру шкоди (отриманої вигоди) у п.3.2.3.</w:t>
            </w:r>
          </w:p>
          <w:p w14:paraId="2439E8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A2F3A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збільшити відсотки зниження штрафу за пом’якшуючими обставинами 1), 2) та 4), як такими, що свідчать про непередумісність зловживання.</w:t>
            </w:r>
          </w:p>
          <w:p w14:paraId="726A28B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DA875D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2BD2A5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E0E54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6C107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Доповнення зумовлене необхідністю дотримання єдиного підходу у визначені переліку пом’якшуючих обставин при оцінці дій суб’єкта господарювання, а також дотриманні вимог абз.1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 xml:space="preserve">Регулятор у разі вчинення правопорушення на ринку </w:t>
            </w:r>
            <w:r w:rsidRPr="00934BA0">
              <w:rPr>
                <w:rFonts w:ascii="Times New Roman" w:eastAsia="Times New Roman" w:hAnsi="Times New Roman" w:cs="Times New Roman"/>
                <w:b/>
                <w:color w:val="000000" w:themeColor="text1"/>
                <w:sz w:val="20"/>
                <w:szCs w:val="20"/>
                <w:lang w:val="uk-UA"/>
              </w:rPr>
              <w:lastRenderedPageBreak/>
              <w:t>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розмір заподіяної шкоди та розмір потенційного доходу, який міг бути отриманий внаслідок порушення.</w:t>
            </w:r>
          </w:p>
        </w:tc>
        <w:tc>
          <w:tcPr>
            <w:tcW w:w="2715" w:type="dxa"/>
            <w:shd w:val="clear" w:color="auto" w:fill="auto"/>
          </w:tcPr>
          <w:p w14:paraId="16481907"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 xml:space="preserve">Потребує обговорення </w:t>
            </w:r>
          </w:p>
        </w:tc>
      </w:tr>
      <w:tr w:rsidR="00176981" w:rsidRPr="00934BA0" w14:paraId="5DF8AB79" w14:textId="77777777">
        <w:tc>
          <w:tcPr>
            <w:tcW w:w="765" w:type="dxa"/>
          </w:tcPr>
          <w:p w14:paraId="5D8B0539"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3.4.7</w:t>
            </w:r>
          </w:p>
        </w:tc>
        <w:tc>
          <w:tcPr>
            <w:tcW w:w="4290" w:type="dxa"/>
            <w:shd w:val="clear" w:color="auto" w:fill="auto"/>
          </w:tcPr>
          <w:p w14:paraId="3954448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зловживання є:</w:t>
            </w:r>
          </w:p>
          <w:p w14:paraId="70D5F3A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AF1ADE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для вчинення зловживання або невжиття заходів для виконання/дотримання норм чинного законодавства (10 %);</w:t>
            </w:r>
          </w:p>
          <w:p w14:paraId="04AA4FF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4CA7BA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(10 %); </w:t>
            </w:r>
          </w:p>
          <w:p w14:paraId="36F706C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DCC720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вчинення зловживання за допомогою/із організованою залученістю інших учасників оптового енергетичного ринку (10 %);</w:t>
            </w:r>
          </w:p>
          <w:p w14:paraId="673EB5E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6BD45BF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перешкоджання розслідуванню, спроби приховати зловживання та його негативні наслідки (10 %);</w:t>
            </w:r>
          </w:p>
          <w:p w14:paraId="4CD8194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94E5B7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продовження вчинення зловживання після того, як НКРЕКП стало відомо про вчинення такого зловживання, що триває (10 %).</w:t>
            </w:r>
          </w:p>
        </w:tc>
        <w:tc>
          <w:tcPr>
            <w:tcW w:w="4830" w:type="dxa"/>
            <w:shd w:val="clear" w:color="auto" w:fill="auto"/>
          </w:tcPr>
          <w:p w14:paraId="6E1881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TOB «ДНІПРОВСЬКІ ЕНЕРГЕТИЧНІ ПОСЛУГИ»</w:t>
            </w:r>
          </w:p>
          <w:p w14:paraId="3D34D88B"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зловживання є:</w:t>
            </w:r>
          </w:p>
          <w:p w14:paraId="2F64139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для вчинення зловживання або невжиття заходів для виконання/дотримання норм чинного законодавства (10 %);</w:t>
            </w:r>
          </w:p>
          <w:p w14:paraId="2D50E33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w:t>
            </w:r>
            <w:r w:rsidRPr="00934BA0">
              <w:rPr>
                <w:rFonts w:ascii="Times New Roman" w:eastAsia="Times New Roman" w:hAnsi="Times New Roman" w:cs="Times New Roman"/>
                <w:b/>
                <w:color w:val="000000" w:themeColor="text1"/>
                <w:sz w:val="20"/>
                <w:szCs w:val="20"/>
                <w:lang w:val="uk-UA"/>
              </w:rPr>
              <w:t>однотипних зловживань</w:t>
            </w:r>
            <w:r w:rsidRPr="00934BA0">
              <w:rPr>
                <w:rFonts w:ascii="Times New Roman" w:eastAsia="Times New Roman" w:hAnsi="Times New Roman" w:cs="Times New Roman"/>
                <w:color w:val="000000" w:themeColor="text1"/>
                <w:sz w:val="20"/>
                <w:szCs w:val="20"/>
                <w:lang w:val="uk-UA"/>
              </w:rPr>
              <w:t xml:space="preserve"> (10 %); </w:t>
            </w:r>
          </w:p>
          <w:p w14:paraId="132ABBB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вчинення зловживання за допомогою/із організованою залученістю інших учасників оптового енергетичного ринку (10 %);</w:t>
            </w:r>
          </w:p>
          <w:p w14:paraId="6970D89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перешкоджання розслідуванню, спроби приховати зловживання та його негативні наслідки (10 %);</w:t>
            </w:r>
          </w:p>
          <w:p w14:paraId="2931E2A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продовження вчинення зловживання після того, як НКРЕКП стало відомо про вчинення такого зловживання, що триває (10 %).</w:t>
            </w:r>
          </w:p>
          <w:p w14:paraId="79D144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2B000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8ACFD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F8FE7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9DB794"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зловживання є:</w:t>
            </w:r>
          </w:p>
          <w:p w14:paraId="439874AB"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поведінка правопорушника, спрямована на приховування зловживання та його негативних наслідків (10%);</w:t>
            </w:r>
          </w:p>
          <w:p w14:paraId="4AC09E09" w14:textId="77777777" w:rsidR="00176981" w:rsidRPr="00934BA0" w:rsidRDefault="00176981" w:rsidP="00176981">
            <w:pPr>
              <w:widowControl/>
              <w:pBdr>
                <w:top w:val="nil"/>
                <w:left w:val="nil"/>
                <w:bottom w:val="nil"/>
                <w:right w:val="nil"/>
                <w:between w:val="nil"/>
              </w:pBdr>
              <w:spacing w:after="0" w:line="240" w:lineRule="auto"/>
              <w:ind w:firstLine="6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поведінка правопорушника, спрямована на продовження вчинення зловживання (10%);</w:t>
            </w:r>
          </w:p>
          <w:p w14:paraId="5A7B97E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повторюваність оцінюваного зловживання (10%);</w:t>
            </w:r>
          </w:p>
          <w:p w14:paraId="527F9A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66D1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8415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491C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0CDD1580" w14:textId="77777777" w:rsidR="00176981" w:rsidRPr="00934BA0" w:rsidRDefault="00176981" w:rsidP="00176981">
            <w:pPr>
              <w:spacing w:after="0"/>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порушення є:</w:t>
            </w:r>
          </w:p>
          <w:p w14:paraId="188E9962" w14:textId="77777777" w:rsidR="00176981" w:rsidRPr="00934BA0" w:rsidRDefault="00176981" w:rsidP="00176981">
            <w:pPr>
              <w:spacing w:after="0"/>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1) поведінка правопорушника, спрямована на приховування правопорушення та його негативних наслідків;</w:t>
            </w:r>
          </w:p>
          <w:p w14:paraId="319EFBD3" w14:textId="77777777" w:rsidR="00176981" w:rsidRPr="00934BA0" w:rsidRDefault="00176981" w:rsidP="00176981">
            <w:pPr>
              <w:spacing w:after="0"/>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2) поведінка правопорушника, спрямована на продовження вчинення правопорушення; </w:t>
            </w:r>
          </w:p>
          <w:p w14:paraId="3B2FA279" w14:textId="77777777" w:rsidR="00176981" w:rsidRPr="00934BA0" w:rsidRDefault="00176981" w:rsidP="00176981">
            <w:pPr>
              <w:spacing w:after="0"/>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 повторне вчинення правопорушення на ринку електричної енергії та природного газу.</w:t>
            </w:r>
          </w:p>
          <w:p w14:paraId="2D78C7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7B5E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D6F3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4760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5B09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19879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6E8A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D346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3969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8B4C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F65A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EE45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EEAD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527777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C252BDB"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491057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EE869D"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обговорити щодо виключення пп.5.</w:t>
            </w:r>
          </w:p>
          <w:p w14:paraId="63AF0043"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5) продовження вчинення зловживання після того, як НКРЕКП стало відомо про вчинення такого зловживання, що триває (10 %).  </w:t>
            </w:r>
          </w:p>
          <w:p w14:paraId="4BA9F24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51BFF212"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4BB66E6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30B7869F"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BB443A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D931E01"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FF2CDC7"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10CD14BA"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26A0D759"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p>
          <w:p w14:paraId="037238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4FEEE8DC" w14:textId="77777777" w:rsidR="00176981" w:rsidRPr="00934BA0" w:rsidRDefault="00176981" w:rsidP="00176981">
            <w:pPr>
              <w:numPr>
                <w:ilvl w:val="2"/>
                <w:numId w:val="11"/>
              </w:numPr>
              <w:pBdr>
                <w:top w:val="nil"/>
                <w:left w:val="nil"/>
                <w:bottom w:val="nil"/>
                <w:right w:val="nil"/>
                <w:between w:val="nil"/>
              </w:pBdr>
              <w:tabs>
                <w:tab w:val="left" w:pos="547"/>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Обтяжуючими обставинами вчиненого зловживання є:</w:t>
            </w:r>
          </w:p>
          <w:p w14:paraId="1B680FA6" w14:textId="77777777" w:rsidR="00176981" w:rsidRPr="00934BA0" w:rsidRDefault="00176981" w:rsidP="00176981">
            <w:pPr>
              <w:numPr>
                <w:ilvl w:val="0"/>
                <w:numId w:val="14"/>
              </w:numPr>
              <w:pBdr>
                <w:top w:val="nil"/>
                <w:left w:val="nil"/>
                <w:bottom w:val="nil"/>
                <w:right w:val="nil"/>
                <w:between w:val="nil"/>
              </w:pBdr>
              <w:tabs>
                <w:tab w:val="left" w:pos="216"/>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цілеспрямоване створення умов або здійснення дій для вчинення</w:t>
            </w:r>
          </w:p>
          <w:p w14:paraId="022D10FA"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зловживання або невжиття заходів для виконання/дотримання норм чинного законодавства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15F0E6BE" w14:textId="77777777" w:rsidR="00176981" w:rsidRPr="00934BA0" w:rsidRDefault="00176981" w:rsidP="00176981">
            <w:pPr>
              <w:numPr>
                <w:ilvl w:val="0"/>
                <w:numId w:val="14"/>
              </w:numPr>
              <w:pBdr>
                <w:top w:val="nil"/>
                <w:left w:val="nil"/>
                <w:bottom w:val="nil"/>
                <w:right w:val="nil"/>
                <w:between w:val="nil"/>
              </w:pBdr>
              <w:tabs>
                <w:tab w:val="left" w:pos="216"/>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повторюваність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55D0C909" w14:textId="77777777" w:rsidR="00176981" w:rsidRPr="00934BA0" w:rsidRDefault="00176981" w:rsidP="00176981">
            <w:pPr>
              <w:numPr>
                <w:ilvl w:val="0"/>
                <w:numId w:val="14"/>
              </w:numPr>
              <w:pBdr>
                <w:top w:val="nil"/>
                <w:left w:val="nil"/>
                <w:bottom w:val="nil"/>
                <w:right w:val="nil"/>
                <w:between w:val="nil"/>
              </w:pBdr>
              <w:tabs>
                <w:tab w:val="left" w:pos="216"/>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зловживання за допомогою/із організованою залученістю</w:t>
            </w:r>
          </w:p>
          <w:p w14:paraId="45BD5016" w14:textId="77777777" w:rsidR="00176981" w:rsidRPr="00934BA0" w:rsidRDefault="00176981" w:rsidP="00176981">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інших учасників оптового енергетичного ринку (10% </w:t>
            </w:r>
            <w:r w:rsidRPr="00934BA0">
              <w:rPr>
                <w:rFonts w:ascii="Times New Roman" w:eastAsia="Times New Roman" w:hAnsi="Times New Roman" w:cs="Times New Roman"/>
                <w:b/>
                <w:color w:val="000000" w:themeColor="text1"/>
                <w:sz w:val="20"/>
                <w:szCs w:val="20"/>
                <w:lang w:val="uk-UA"/>
              </w:rPr>
              <w:t>0,1</w:t>
            </w:r>
            <w:r w:rsidRPr="00934BA0">
              <w:rPr>
                <w:rFonts w:ascii="Times New Roman" w:eastAsia="Times New Roman" w:hAnsi="Times New Roman" w:cs="Times New Roman"/>
                <w:color w:val="000000" w:themeColor="text1"/>
                <w:sz w:val="20"/>
                <w:szCs w:val="20"/>
                <w:lang w:val="uk-UA"/>
              </w:rPr>
              <w:t>);</w:t>
            </w:r>
          </w:p>
          <w:p w14:paraId="0AB63277" w14:textId="77777777" w:rsidR="00176981" w:rsidRPr="00934BA0" w:rsidRDefault="00176981" w:rsidP="00176981">
            <w:pPr>
              <w:numPr>
                <w:ilvl w:val="0"/>
                <w:numId w:val="14"/>
              </w:numPr>
              <w:pBdr>
                <w:top w:val="nil"/>
                <w:left w:val="nil"/>
                <w:bottom w:val="nil"/>
                <w:right w:val="nil"/>
                <w:between w:val="nil"/>
              </w:pBdr>
              <w:tabs>
                <w:tab w:val="left" w:pos="216"/>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перешкоджання розслідуванню, спроби приховати зловживання та його негативні наслідки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0ABAA3E0" w14:textId="77777777" w:rsidR="00176981" w:rsidRPr="00934BA0" w:rsidRDefault="00176981" w:rsidP="00176981">
            <w:pPr>
              <w:numPr>
                <w:ilvl w:val="0"/>
                <w:numId w:val="14"/>
              </w:numPr>
              <w:pBdr>
                <w:top w:val="nil"/>
                <w:left w:val="nil"/>
                <w:bottom w:val="nil"/>
                <w:right w:val="nil"/>
                <w:between w:val="nil"/>
              </w:pBdr>
              <w:tabs>
                <w:tab w:val="left" w:pos="216"/>
              </w:tabs>
              <w:spacing w:after="0" w:line="240"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продовження вчинення зловживання після того, як НКРЕКП стало</w:t>
            </w:r>
          </w:p>
          <w:p w14:paraId="352D7509"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відомо про вчинення такого зловживання, що триває (</w:t>
            </w:r>
            <w:r w:rsidRPr="00934BA0">
              <w:rPr>
                <w:rFonts w:ascii="Times New Roman" w:eastAsia="Times New Roman" w:hAnsi="Times New Roman" w:cs="Times New Roman"/>
                <w:strike/>
                <w:color w:val="000000" w:themeColor="text1"/>
                <w:sz w:val="20"/>
                <w:szCs w:val="20"/>
                <w:lang w:val="uk-UA"/>
              </w:rPr>
              <w:t>10 %</w:t>
            </w:r>
            <w:r w:rsidRPr="00934BA0">
              <w:rPr>
                <w:rFonts w:ascii="Times New Roman" w:eastAsia="Times New Roman" w:hAnsi="Times New Roman" w:cs="Times New Roman"/>
                <w:b/>
                <w:color w:val="000000" w:themeColor="text1"/>
                <w:sz w:val="20"/>
                <w:szCs w:val="20"/>
                <w:lang w:val="uk-UA"/>
              </w:rPr>
              <w:t xml:space="preserve"> 0,1</w:t>
            </w:r>
            <w:r w:rsidRPr="00934BA0">
              <w:rPr>
                <w:rFonts w:ascii="Times New Roman" w:eastAsia="Times New Roman" w:hAnsi="Times New Roman" w:cs="Times New Roman"/>
                <w:color w:val="000000" w:themeColor="text1"/>
                <w:sz w:val="20"/>
                <w:szCs w:val="20"/>
                <w:lang w:val="uk-UA"/>
              </w:rPr>
              <w:t>).</w:t>
            </w:r>
          </w:p>
          <w:p w14:paraId="2BEF97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9918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6074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545E93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4B3DED57" w14:textId="77777777" w:rsidR="00176981" w:rsidRPr="00934BA0" w:rsidRDefault="00176981" w:rsidP="00176981">
            <w:pPr>
              <w:widowControl/>
              <w:numPr>
                <w:ilvl w:val="0"/>
                <w:numId w:val="14"/>
              </w:num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продовження вчинення зловживання після того, як НКРЕКП </w:t>
            </w:r>
            <w:r w:rsidRPr="00934BA0">
              <w:rPr>
                <w:rFonts w:ascii="Times New Roman" w:eastAsia="Times New Roman" w:hAnsi="Times New Roman" w:cs="Times New Roman"/>
                <w:b/>
                <w:color w:val="000000" w:themeColor="text1"/>
                <w:sz w:val="20"/>
                <w:szCs w:val="20"/>
                <w:lang w:val="uk-UA"/>
              </w:rPr>
              <w:t>повідомило суб’єкта розслідування про необхідність припинення</w:t>
            </w:r>
            <w:r w:rsidRPr="00934BA0">
              <w:rPr>
                <w:rFonts w:ascii="Times New Roman" w:eastAsia="Times New Roman" w:hAnsi="Times New Roman" w:cs="Times New Roman"/>
                <w:color w:val="000000" w:themeColor="text1"/>
                <w:sz w:val="20"/>
                <w:szCs w:val="20"/>
                <w:lang w:val="uk-UA"/>
              </w:rPr>
              <w:t xml:space="preserve"> зловживання, що триває (10 %).</w:t>
            </w:r>
          </w:p>
          <w:p w14:paraId="21C6F2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5124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E9E8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998E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0A61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529F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D07A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0539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8E55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600D1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E3E4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CC9EE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DF9D4DE"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зловживання є:</w:t>
            </w:r>
          </w:p>
          <w:p w14:paraId="546842B5"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цілеспрямоване створення умов або здійснення дій для вчинення зловживання або невжиття заходів для виконання/дотримання норм чинного законодавства (10 %);</w:t>
            </w:r>
          </w:p>
          <w:p w14:paraId="3ED3EF7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(10 %); </w:t>
            </w:r>
          </w:p>
          <w:p w14:paraId="6396C700"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вчинення зловживання за допомогою/із організованою залученістю інших учасників оптового енергетичного ринку (10 %);</w:t>
            </w:r>
          </w:p>
          <w:p w14:paraId="2A5D473C"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перешкоджання розслідуванню, спроби приховати зловживання та його негативні наслідки </w:t>
            </w:r>
            <w:r w:rsidRPr="00934BA0">
              <w:rPr>
                <w:rFonts w:ascii="Times New Roman" w:eastAsia="Times New Roman" w:hAnsi="Times New Roman" w:cs="Times New Roman"/>
                <w:b/>
                <w:color w:val="000000" w:themeColor="text1"/>
                <w:sz w:val="20"/>
                <w:szCs w:val="20"/>
                <w:lang w:val="uk-UA"/>
              </w:rPr>
              <w:t>(20 %);</w:t>
            </w:r>
          </w:p>
          <w:p w14:paraId="5782826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5) продовження вчинення зловживання після того, як НКРЕКП стало відомо про вчинення такого зловживання, що триває (10 %).</w:t>
            </w:r>
          </w:p>
          <w:p w14:paraId="44D210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CFB8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0F4099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3.4.7. Обтяжуючими обставинами вчиненого зловживання є: </w:t>
            </w:r>
          </w:p>
          <w:p w14:paraId="6D20EA1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цілеспрямоване створення умов або здійснення дій для вчинення зловживання або невжиття заходів для виконання/дотримання норм чинного законодавства (10 %); </w:t>
            </w:r>
          </w:p>
          <w:p w14:paraId="22C1D8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повторюваність </w:t>
            </w:r>
            <w:r w:rsidRPr="00934BA0">
              <w:rPr>
                <w:rFonts w:ascii="Times New Roman" w:eastAsia="Times New Roman" w:hAnsi="Times New Roman" w:cs="Times New Roman"/>
                <w:b/>
                <w:color w:val="000000" w:themeColor="text1"/>
                <w:sz w:val="20"/>
                <w:szCs w:val="20"/>
                <w:lang w:val="uk-UA"/>
              </w:rPr>
              <w:t xml:space="preserve">того самого зловживання </w:t>
            </w:r>
            <w:r w:rsidRPr="00934BA0">
              <w:rPr>
                <w:rFonts w:ascii="Times New Roman" w:eastAsia="Times New Roman" w:hAnsi="Times New Roman" w:cs="Times New Roman"/>
                <w:color w:val="000000" w:themeColor="text1"/>
                <w:sz w:val="20"/>
                <w:szCs w:val="20"/>
                <w:lang w:val="uk-UA"/>
              </w:rPr>
              <w:t xml:space="preserve">(10 %); </w:t>
            </w:r>
          </w:p>
          <w:p w14:paraId="018D97C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вчинення зловживання за допомогою/із організованою залученістю інших учасників оптового енергетичного ринку (10 %); </w:t>
            </w:r>
          </w:p>
          <w:p w14:paraId="30035CD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4) перешкоджання розслідуванню, спроби приховати зловживання та його негативні наслідки (10 %); </w:t>
            </w:r>
          </w:p>
          <w:p w14:paraId="0C0D97E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продовження вчинення зловживання після того, як НКРЕКП </w:t>
            </w:r>
            <w:r w:rsidRPr="00934BA0">
              <w:rPr>
                <w:rFonts w:ascii="Times New Roman" w:eastAsia="Times New Roman" w:hAnsi="Times New Roman" w:cs="Times New Roman"/>
                <w:b/>
                <w:color w:val="000000" w:themeColor="text1"/>
                <w:sz w:val="20"/>
                <w:szCs w:val="20"/>
                <w:lang w:val="uk-UA"/>
              </w:rPr>
              <w:t>повідомила учасника</w:t>
            </w:r>
            <w:r w:rsidRPr="00934BA0">
              <w:rPr>
                <w:rFonts w:ascii="Times New Roman" w:eastAsia="Times New Roman" w:hAnsi="Times New Roman" w:cs="Times New Roman"/>
                <w:color w:val="000000" w:themeColor="text1"/>
                <w:sz w:val="20"/>
                <w:szCs w:val="20"/>
                <w:lang w:val="uk-UA"/>
              </w:rPr>
              <w:t xml:space="preserve"> про вчинення такого зловживання, що триває (10 %).</w:t>
            </w:r>
          </w:p>
          <w:p w14:paraId="00881D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DA74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A8A5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7BE9B79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3.4.7. Обтяжуючими обставинами вчиненого зловживання є:</w:t>
            </w:r>
          </w:p>
          <w:p w14:paraId="5033FBF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цілеспрямоване створення умов або здійснення дій для вчинення зловживання </w:t>
            </w:r>
            <w:r w:rsidRPr="00934BA0">
              <w:rPr>
                <w:rFonts w:ascii="Times New Roman" w:eastAsia="Times New Roman" w:hAnsi="Times New Roman" w:cs="Times New Roman"/>
                <w:b/>
                <w:strike/>
                <w:color w:val="000000" w:themeColor="text1"/>
                <w:sz w:val="20"/>
                <w:szCs w:val="20"/>
                <w:lang w:val="uk-UA"/>
              </w:rPr>
              <w:t xml:space="preserve">або невжиття заходів для виконання/дотримання норм чинного законодавства </w:t>
            </w:r>
            <w:r w:rsidRPr="00934BA0">
              <w:rPr>
                <w:rFonts w:ascii="Times New Roman" w:eastAsia="Times New Roman" w:hAnsi="Times New Roman" w:cs="Times New Roman"/>
                <w:color w:val="000000" w:themeColor="text1"/>
                <w:sz w:val="20"/>
                <w:szCs w:val="20"/>
                <w:lang w:val="uk-UA"/>
              </w:rPr>
              <w:t>(10 %)</w:t>
            </w:r>
          </w:p>
          <w:p w14:paraId="7555CE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E0F9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DBB8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35E2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3A6E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9B73E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64BB61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039A6B3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повторюваність (10 %) – тут слід уточнити щодо повторності: мається на увазі те саме порушення було раніше виявлено та притягнуто до відповідальності чи це повторність порушень за однією слідчою справою?</w:t>
            </w:r>
          </w:p>
        </w:tc>
        <w:tc>
          <w:tcPr>
            <w:tcW w:w="3105" w:type="dxa"/>
            <w:shd w:val="clear" w:color="auto" w:fill="auto"/>
          </w:tcPr>
          <w:p w14:paraId="5610D7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5F1AE4C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5C6CE6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6E91CC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021C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41C2B4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7B6113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Уточнення з метою уникнення неоднозначного тлумачення.</w:t>
            </w:r>
          </w:p>
          <w:p w14:paraId="3EBE9E6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CFBD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99F0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AFD1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FF7D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826C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84097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6B41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BC2FC4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не збільшувати підстави для застосування обтяжуючих обставин у порівнянні з визначеними Законом (ч.5 ст. 77 Закону «Про ринок електричної енергії» та ч.5 ст. 59 Закону «Про ринок природного газу»)</w:t>
            </w:r>
          </w:p>
          <w:p w14:paraId="12555B1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F93F0F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98F563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AEB882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8D3D4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617AEF4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положень частини п’ятої статті 59 Закону України «Про ринок природного газу» та  частини п’ятої статті 77 Закону України «Про ринок електричної енергії» поведінка правопорушника, спрямована на приховування правопорушення та його негативних наслідків, на продовження вчинення </w:t>
            </w:r>
            <w:r w:rsidRPr="00934BA0">
              <w:rPr>
                <w:rFonts w:ascii="Times New Roman" w:eastAsia="Times New Roman" w:hAnsi="Times New Roman" w:cs="Times New Roman"/>
                <w:color w:val="000000" w:themeColor="text1"/>
                <w:sz w:val="20"/>
                <w:szCs w:val="20"/>
                <w:lang w:val="uk-UA"/>
              </w:rPr>
              <w:lastRenderedPageBreak/>
              <w:t>правопорушення, а також повторне вчинення правопорушення на ринку електричної енергії та  природного газу вважаються обтяжуючими обставинами.</w:t>
            </w:r>
          </w:p>
          <w:p w14:paraId="443A80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7235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6C41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171B71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12DFF1F6"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45225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7AABB1"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обговорити.</w:t>
            </w:r>
          </w:p>
          <w:p w14:paraId="53197819"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132125E9"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p>
          <w:p w14:paraId="79B8126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Можуть мати місце випадки, коли продовження вчинення «зловживання» може бути обумовлене зовнішніми обставинами, що безпосередньо не залежать від діяльності ліцензіату.</w:t>
            </w:r>
          </w:p>
          <w:p w14:paraId="25A764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BD82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НЕК «УКРЕНЕРГО»</w:t>
            </w:r>
          </w:p>
          <w:p w14:paraId="7E4647D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Редакційні правки для узгодження запису формули</w:t>
            </w:r>
          </w:p>
          <w:p w14:paraId="693FF8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1AD9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0647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F8A4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C2BE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1474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D746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B492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6F4F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4EB8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19CD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DFC4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90CD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2F02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817E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D10E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1D70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F812B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оскільки враховуючи процедуру розслідування зловживань, що передбачає необхідність доведення такого зловживання, важко встановити момент з якого  «НКРЕКП стало відомо про вчинення такого зловживання».</w:t>
            </w:r>
          </w:p>
          <w:p w14:paraId="096D58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Для можливості врахування цієї норми суб’єкт розслідування має чітко знати момент з якого його дії вважатимуться обтяжуючими обставинами.</w:t>
            </w:r>
          </w:p>
          <w:p w14:paraId="42F277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EA14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1E76C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8C0BB8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також збільшити відсоток збільшення штрафу за обтяжуючою обставиною 4).</w:t>
            </w:r>
          </w:p>
          <w:p w14:paraId="14E77C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FAF16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EE38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F9AA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05B5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1249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A8C89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23A4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59F2E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C829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E982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13F5A4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іншого зловживання не має вважатися обтяжуючою обставиною, оскільки не є «повторюваністю»</w:t>
            </w:r>
          </w:p>
          <w:p w14:paraId="167785C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254D6C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 У порушника не має можливості самостійно дізнатися, чи НКРЕКП відомо про порушення, чи ні.</w:t>
            </w:r>
          </w:p>
          <w:p w14:paraId="0BC13B5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F0E02F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793F14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19CB0B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3340BE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EB852D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04EBA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07427F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видалити положення щодо недотримання норм чинного законодавства як такі що порушують принцип юридичної визначеності, адже не зрозуміло про норми якого саме Закону йдеться в даному випадку.</w:t>
            </w:r>
          </w:p>
        </w:tc>
        <w:tc>
          <w:tcPr>
            <w:tcW w:w="2715" w:type="dxa"/>
            <w:shd w:val="clear" w:color="auto" w:fill="auto"/>
          </w:tcPr>
          <w:p w14:paraId="1D15876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3F0EACCA" w14:textId="77777777">
        <w:tc>
          <w:tcPr>
            <w:tcW w:w="765" w:type="dxa"/>
          </w:tcPr>
          <w:p w14:paraId="27D7231D"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3.5</w:t>
            </w:r>
          </w:p>
        </w:tc>
        <w:tc>
          <w:tcPr>
            <w:tcW w:w="4290" w:type="dxa"/>
            <w:shd w:val="clear" w:color="auto" w:fill="auto"/>
          </w:tcPr>
          <w:p w14:paraId="036AE76E"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3.5. Коригування розміру штрафу з метою забезпечення належного рівня стримування </w:t>
            </w:r>
            <w:r w:rsidRPr="00934BA0">
              <w:rPr>
                <w:rFonts w:ascii="Times New Roman" w:eastAsia="Times New Roman" w:hAnsi="Times New Roman" w:cs="Times New Roman"/>
                <w:b/>
                <w:color w:val="000000" w:themeColor="text1"/>
                <w:sz w:val="20"/>
                <w:szCs w:val="20"/>
                <w:lang w:val="uk-UA"/>
              </w:rPr>
              <w:lastRenderedPageBreak/>
              <w:t>від майбутніх зловживань та забезпечення пропорційності покарання за зловживання</w:t>
            </w:r>
          </w:p>
        </w:tc>
        <w:tc>
          <w:tcPr>
            <w:tcW w:w="4830" w:type="dxa"/>
            <w:shd w:val="clear" w:color="auto" w:fill="auto"/>
          </w:tcPr>
          <w:p w14:paraId="373D1C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«ДТЕК НАФТОГАЗ»</w:t>
            </w:r>
          </w:p>
          <w:p w14:paraId="3E8AE81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71F6A5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2C967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Виключити</w:t>
            </w:r>
          </w:p>
          <w:p w14:paraId="2F95B7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A92E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68CC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6D83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515B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381B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8B7F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B6FE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480A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BF01F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BB0E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3130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1959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8A29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73B70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181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2146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8CEC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6956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2C0F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348C1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2E7C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71D0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61BE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E827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4FB3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B040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B276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7417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B335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256E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07F0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298BAD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3.5. Забезпечення належного рівня стримування від майбутніх зловживань та пропорційності покарання за зловживання</w:t>
            </w:r>
          </w:p>
          <w:p w14:paraId="684594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604D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88DE8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СЕКРЕТАРІАТ ЕНЕРГЕТИЧНОГО СПІВТОВАРИСТВА</w:t>
            </w:r>
          </w:p>
          <w:p w14:paraId="32CE4E31"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Послідовність дій у цьому розділі не наведена, тому незрозуміло, чи буде застосовано збільшення штрафу один чи два рази, оскільки обидва пункти 3.5.1 та 3.5.3 мають на меті збалансувати штраф та порушення.</w:t>
            </w:r>
          </w:p>
          <w:p w14:paraId="2F9A8385"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той час як розділ 3.4 чітко визначає розмір штрафу на основі формул (на основі серйозності порушення/розміру доходу або спричинених втрат/тривалого зловживання), все ж розділ 3.5 переглядає цей розмір (до +100%/-80%) на основі більш дискреційного підходу. Крім того, у 3.5 застосовуються ті самі критерії, які вже розглядалися під час обчислень у 3.4, наприклад, повторення, розмір доходу або завдані збитки</w:t>
            </w:r>
          </w:p>
          <w:p w14:paraId="55B457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028860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«ДТЕК НАФТОГАЗ»</w:t>
            </w:r>
          </w:p>
          <w:p w14:paraId="44F0C6A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Штраф має застосовуватись до </w:t>
            </w:r>
            <w:r w:rsidRPr="00934BA0">
              <w:rPr>
                <w:rFonts w:ascii="Times New Roman" w:eastAsia="Times New Roman" w:hAnsi="Times New Roman" w:cs="Times New Roman"/>
                <w:color w:val="000000" w:themeColor="text1"/>
                <w:sz w:val="20"/>
                <w:szCs w:val="20"/>
                <w:lang w:val="uk-UA"/>
              </w:rPr>
              <w:t>конкретного правопорушення і не може застосовуватись з урахуванням майбутніх порушень.</w:t>
            </w:r>
          </w:p>
          <w:p w14:paraId="6401C24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287AEFC"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1A50B71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Принципове зауваження.</w:t>
            </w:r>
          </w:p>
          <w:p w14:paraId="258BBF8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 не має сенсу, оскільки рівень стримування від порушень забезпечується визначеним законами максимальними розмірами штрафів, а пропорційність покарання та порушення має забезпечуватись врахуванням при розрахунку розміру штрафу всіх вхідних факторів. Відповідно, зазначені положення мають суто дискреційний характер і несуть корупційні ризики. </w:t>
            </w:r>
          </w:p>
          <w:p w14:paraId="7D3F41E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Разом з тим, норма  пп.2) п.3.5.1 є розумною, і її доцільно зберегти шляхом перенесення у п.3.6.</w:t>
            </w:r>
          </w:p>
          <w:p w14:paraId="7ED147E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DBFB63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EBD50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FD316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006C70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 xml:space="preserve">Пропозицію відхилено. Пункт 3.5. визначено з урахуванням </w:t>
            </w:r>
            <w:r w:rsidRPr="00934BA0">
              <w:rPr>
                <w:rFonts w:ascii="Times New Roman" w:eastAsia="Times New Roman" w:hAnsi="Times New Roman" w:cs="Times New Roman"/>
                <w:color w:val="000000" w:themeColor="text1"/>
                <w:sz w:val="20"/>
                <w:szCs w:val="20"/>
                <w:lang w:val="uk-UA"/>
              </w:rPr>
              <w:lastRenderedPageBreak/>
              <w:t>положень частини третьої статті 22 ЗУ “Про НКРЕКП”</w:t>
            </w:r>
          </w:p>
        </w:tc>
      </w:tr>
      <w:tr w:rsidR="00176981" w:rsidRPr="00934BA0" w14:paraId="707D95F9" w14:textId="77777777">
        <w:tc>
          <w:tcPr>
            <w:tcW w:w="765" w:type="dxa"/>
          </w:tcPr>
          <w:p w14:paraId="31079946"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3.5.1</w:t>
            </w:r>
          </w:p>
        </w:tc>
        <w:tc>
          <w:tcPr>
            <w:tcW w:w="4290" w:type="dxa"/>
            <w:shd w:val="clear" w:color="auto" w:fill="auto"/>
          </w:tcPr>
          <w:p w14:paraId="0B8FEEB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2BC6C07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02D2A67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ab/>
              <w:t xml:space="preserve">збільшення розміру штрафу, розрахованого відповідно до глав 3.2 – 3.4 цього розділу, на 100 % у разі його неспівмірності з вчиненим порушенням. </w:t>
            </w:r>
          </w:p>
          <w:p w14:paraId="664817A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w:t>
            </w:r>
          </w:p>
          <w:p w14:paraId="76BFB93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10 разів за розмір розрахованого штрафу. </w:t>
            </w:r>
          </w:p>
          <w:p w14:paraId="343113C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59D1688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1A3E0B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p>
        </w:tc>
        <w:tc>
          <w:tcPr>
            <w:tcW w:w="4830" w:type="dxa"/>
            <w:shd w:val="clear" w:color="auto" w:fill="auto"/>
          </w:tcPr>
          <w:p w14:paraId="16F035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1834ECBF"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416B165B"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збільшення розміру штрафу, розрахованого відповідно до глав 3.2 – 3.4 цього розділу, на 100 % у разі його неспівмірності з вчиненим порушенням. </w:t>
            </w:r>
          </w:p>
          <w:p w14:paraId="44457906" w14:textId="77777777" w:rsidR="00176981" w:rsidRPr="00934BA0" w:rsidRDefault="00176981" w:rsidP="00176981">
            <w:pPr>
              <w:spacing w:after="0"/>
              <w:ind w:firstLine="2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r w:rsidRPr="00934BA0">
              <w:rPr>
                <w:rFonts w:ascii="Times New Roman" w:eastAsia="Times New Roman" w:hAnsi="Times New Roman" w:cs="Times New Roman"/>
                <w:b/>
                <w:color w:val="000000" w:themeColor="text1"/>
                <w:sz w:val="20"/>
                <w:szCs w:val="20"/>
                <w:lang w:val="uk-UA"/>
              </w:rPr>
              <w:t xml:space="preserve"> величиною прибутку, отриманого порушником в результаті порушення</w:t>
            </w:r>
            <w:r w:rsidRPr="00934BA0">
              <w:rPr>
                <w:rFonts w:ascii="Times New Roman" w:eastAsia="Times New Roman" w:hAnsi="Times New Roman" w:cs="Times New Roman"/>
                <w:color w:val="000000" w:themeColor="text1"/>
                <w:sz w:val="20"/>
                <w:szCs w:val="20"/>
                <w:lang w:val="uk-UA"/>
              </w:rPr>
              <w:t xml:space="preserve">. </w:t>
            </w:r>
          </w:p>
          <w:p w14:paraId="3840BE7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w:t>
            </w:r>
            <w:r w:rsidRPr="00934BA0">
              <w:rPr>
                <w:rFonts w:ascii="Times New Roman" w:eastAsia="Times New Roman" w:hAnsi="Times New Roman" w:cs="Times New Roman"/>
                <w:color w:val="000000" w:themeColor="text1"/>
                <w:sz w:val="20"/>
                <w:szCs w:val="20"/>
                <w:lang w:val="uk-UA"/>
              </w:rPr>
              <w:lastRenderedPageBreak/>
              <w:t xml:space="preserve">критерій неспівмірності може становити перевищення розміру розрахованої шкоди/вигоди </w:t>
            </w:r>
            <w:r w:rsidRPr="00934BA0">
              <w:rPr>
                <w:rFonts w:ascii="Times New Roman" w:eastAsia="Times New Roman" w:hAnsi="Times New Roman" w:cs="Times New Roman"/>
                <w:b/>
                <w:color w:val="000000" w:themeColor="text1"/>
                <w:sz w:val="20"/>
                <w:szCs w:val="20"/>
                <w:u w:val="single"/>
                <w:lang w:val="uk-UA"/>
              </w:rPr>
              <w:t>більше ніж у 5 разів</w:t>
            </w:r>
            <w:r w:rsidRPr="00934BA0">
              <w:rPr>
                <w:rFonts w:ascii="Times New Roman" w:eastAsia="Times New Roman" w:hAnsi="Times New Roman" w:cs="Times New Roman"/>
                <w:color w:val="000000" w:themeColor="text1"/>
                <w:sz w:val="20"/>
                <w:szCs w:val="20"/>
                <w:lang w:val="uk-UA"/>
              </w:rPr>
              <w:t xml:space="preserve">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26D782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AA7D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B8B26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74471B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66EE24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0859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52AE2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6EEEEF18"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p>
          <w:p w14:paraId="5F575404"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343F17AA"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p>
          <w:p w14:paraId="737B920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p>
          <w:p w14:paraId="669EC6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32FF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89AF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134A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2DB1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FF41B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889E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2869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70C9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E2910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E361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1245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F656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6243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B3F5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CD33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394F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A164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9382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145F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A931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D5EC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F048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1A13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733C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EE99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8FE1B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D3B7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459A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4AF8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31B5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FC59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FD3F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6F19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33A6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981C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9AA4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B27F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CF89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C9E6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8C81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41BB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C6F8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2A0D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5445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05ED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7C3F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922F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3D80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7D8C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8660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3E84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73E5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3313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8B72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AE6F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0824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70CB3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31AB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9A38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6E38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8A2E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19F4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BCF4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F503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9E4F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5200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DA70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0DAD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CFD5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4429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087E2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DBB8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E42F0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1EC4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7550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9F06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D8F7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9BE8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2232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07D59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9A87A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5304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E1C0C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AD77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C672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2D2F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7B96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4E5E2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7FCD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F4AE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E9DE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08C6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9C710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D390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366C1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0E61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CE7A0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2BAD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CAD69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A474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0931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BF7E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B5F84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77D1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A9E13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32EC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A8CB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87C99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4DF8A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4810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B1D5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4B71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4AE2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DE2D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76B6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3DEF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1B5A0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75875CF"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3.5.1. З метою дотримання принципу пропорційності під час визначення розміру штрафу за зловживання НКРЕКП має право прийняти рішення про: </w:t>
            </w:r>
          </w:p>
          <w:p w14:paraId="27AC6ECD" w14:textId="77777777" w:rsidR="00176981" w:rsidRPr="00934BA0" w:rsidRDefault="00176981" w:rsidP="00176981">
            <w:pPr>
              <w:widowControl/>
              <w:pBdr>
                <w:top w:val="nil"/>
                <w:left w:val="nil"/>
                <w:bottom w:val="nil"/>
                <w:right w:val="nil"/>
                <w:between w:val="nil"/>
              </w:pBdr>
              <w:spacing w:after="0" w:line="240" w:lineRule="auto"/>
              <w:ind w:firstLine="454"/>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збільшення розміру штрафу, розрахованого відповідно до глав 3.2 – 3.4 цього розділу, на розмір до 100 % у разі його неспівмірності з вчиненим порушенням (перевищення розміру розрахованої шкоди/вигоди більше ніж у 10 разів за розмір розрахованого штрафу). </w:t>
            </w:r>
          </w:p>
          <w:p w14:paraId="1D2377D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3.2 – 3.4 цього розділу, на розмір до 100 % у разі, якщо сплата </w:t>
            </w:r>
            <w:r w:rsidRPr="00934BA0">
              <w:rPr>
                <w:rFonts w:ascii="Times New Roman" w:eastAsia="Times New Roman" w:hAnsi="Times New Roman" w:cs="Times New Roman"/>
                <w:color w:val="000000" w:themeColor="text1"/>
                <w:sz w:val="20"/>
                <w:szCs w:val="20"/>
                <w:lang w:val="uk-UA"/>
              </w:rPr>
              <w:lastRenderedPageBreak/>
              <w:t>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p>
          <w:p w14:paraId="74B8D32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8AA3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6EB878A0"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пп. 2 п. 3.5.1.</w:t>
            </w:r>
          </w:p>
          <w:p w14:paraId="35F892C7"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p>
          <w:p w14:paraId="1C23B17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3.2 – 3.4 цього розділу, </w:t>
            </w:r>
            <w:r w:rsidRPr="00934BA0">
              <w:rPr>
                <w:rFonts w:ascii="Times New Roman" w:eastAsia="Times New Roman" w:hAnsi="Times New Roman" w:cs="Times New Roman"/>
                <w:b/>
                <w:strike/>
                <w:color w:val="000000" w:themeColor="text1"/>
                <w:sz w:val="20"/>
                <w:szCs w:val="20"/>
                <w:lang w:val="uk-UA"/>
              </w:rPr>
              <w:t>до</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не більше ніж на </w:t>
            </w:r>
            <w:r w:rsidRPr="00934BA0">
              <w:rPr>
                <w:rFonts w:ascii="Times New Roman" w:eastAsia="Times New Roman" w:hAnsi="Times New Roman" w:cs="Times New Roman"/>
                <w:color w:val="000000" w:themeColor="text1"/>
                <w:sz w:val="20"/>
                <w:szCs w:val="20"/>
                <w:lang w:val="uk-UA"/>
              </w:rPr>
              <w:t>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p>
          <w:p w14:paraId="205CD0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A602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32B4EDB2"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620F8593" w14:textId="77777777" w:rsidR="00176981" w:rsidRPr="00934BA0" w:rsidRDefault="00176981" w:rsidP="00176981">
            <w:pPr>
              <w:widowControl/>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збільшення розміру штрафу, розрахованого відповідно до глав 3.2 – 3.4 цього розділу, на </w:t>
            </w:r>
            <w:r w:rsidRPr="00934BA0">
              <w:rPr>
                <w:rFonts w:ascii="Times New Roman" w:eastAsia="Times New Roman" w:hAnsi="Times New Roman" w:cs="Times New Roman"/>
                <w:b/>
                <w:color w:val="000000" w:themeColor="text1"/>
                <w:sz w:val="20"/>
                <w:szCs w:val="20"/>
                <w:lang w:val="uk-UA"/>
              </w:rPr>
              <w:t>20 %</w:t>
            </w:r>
            <w:r w:rsidRPr="00934BA0">
              <w:rPr>
                <w:rFonts w:ascii="Times New Roman" w:eastAsia="Times New Roman" w:hAnsi="Times New Roman" w:cs="Times New Roman"/>
                <w:color w:val="000000" w:themeColor="text1"/>
                <w:sz w:val="20"/>
                <w:szCs w:val="20"/>
                <w:lang w:val="uk-UA"/>
              </w:rPr>
              <w:t xml:space="preserve"> у разі його неспівмірності з вчиненим порушенням. </w:t>
            </w:r>
          </w:p>
          <w:p w14:paraId="0884564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Неспівмірність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w:t>
            </w:r>
          </w:p>
          <w:p w14:paraId="57EEE7F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w:t>
            </w:r>
            <w:r w:rsidRPr="00934BA0">
              <w:rPr>
                <w:rFonts w:ascii="Times New Roman" w:eastAsia="Times New Roman" w:hAnsi="Times New Roman" w:cs="Times New Roman"/>
                <w:b/>
                <w:color w:val="000000" w:themeColor="text1"/>
                <w:sz w:val="20"/>
                <w:szCs w:val="20"/>
                <w:lang w:val="uk-UA"/>
              </w:rPr>
              <w:t>20</w:t>
            </w:r>
            <w:r w:rsidRPr="00934BA0">
              <w:rPr>
                <w:rFonts w:ascii="Times New Roman" w:eastAsia="Times New Roman" w:hAnsi="Times New Roman" w:cs="Times New Roman"/>
                <w:color w:val="000000" w:themeColor="text1"/>
                <w:sz w:val="20"/>
                <w:szCs w:val="20"/>
                <w:lang w:val="uk-UA"/>
              </w:rPr>
              <w:t xml:space="preserve"> разів за розмір розрахованого штрафу. </w:t>
            </w:r>
          </w:p>
          <w:p w14:paraId="0346BAF7"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Для порушень, щодо яких неможливо визначити розмір завданої шкоди/отриманої вигоди </w:t>
            </w:r>
            <w:r w:rsidRPr="00934BA0">
              <w:rPr>
                <w:rFonts w:ascii="Times New Roman" w:eastAsia="Times New Roman" w:hAnsi="Times New Roman" w:cs="Times New Roman"/>
                <w:b/>
                <w:color w:val="000000" w:themeColor="text1"/>
                <w:sz w:val="20"/>
                <w:szCs w:val="20"/>
                <w:lang w:val="uk-UA"/>
              </w:rPr>
              <w:lastRenderedPageBreak/>
              <w:t>збільшення розміру штрафу відповідно до п. 3.5.1 не застосовується.</w:t>
            </w:r>
          </w:p>
          <w:p w14:paraId="4B7F585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   </w:t>
            </w:r>
          </w:p>
          <w:p w14:paraId="6F6CEDC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0EBCD6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133D30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C3412A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4BD743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31FC44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4BAE73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145CF2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E28C34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CD8C99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3BAB2A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C64496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E607F4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6FFD3F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F733FF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3689D2C"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0F6289A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448"/>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3.5.1. З метою дотримання принципу пропорційності під час визначення розміру штрафу за порушення НКРЕКП має право прийняти рішення про </w:t>
            </w:r>
            <w:r w:rsidRPr="00934BA0">
              <w:rPr>
                <w:rFonts w:ascii="Times New Roman" w:eastAsia="Times New Roman" w:hAnsi="Times New Roman" w:cs="Times New Roman"/>
                <w:b/>
                <w:color w:val="000000" w:themeColor="text1"/>
                <w:sz w:val="20"/>
                <w:szCs w:val="20"/>
                <w:lang w:val="uk-UA"/>
              </w:rPr>
              <w:t xml:space="preserve">зменшення розміру штрафу, розрахованого відповідно до </w:t>
            </w:r>
            <w:r w:rsidRPr="00934BA0">
              <w:rPr>
                <w:rFonts w:ascii="Times New Roman" w:eastAsia="Times New Roman" w:hAnsi="Times New Roman" w:cs="Times New Roman"/>
                <w:b/>
                <w:color w:val="000000" w:themeColor="text1"/>
                <w:sz w:val="20"/>
                <w:szCs w:val="20"/>
                <w:lang w:val="uk-UA"/>
              </w:rPr>
              <w:br/>
              <w:t>глав 3.2 – 3.4 цього Порядку, до 80 % у разі, якщо сплата повного розміру штрафу обґрунтовано є неможливою або призведе до важкого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5247E8C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BBA89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43EB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7EB85D3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ВИКЛЮЧИТИ</w:t>
            </w:r>
          </w:p>
          <w:p w14:paraId="01DD35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4E586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A2BC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26F4E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8E6A2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8A6B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593B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590A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F402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FF7F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D47F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35DF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63DADA1C"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3.5.1. З метою дотримання принципу пропорційності </w:t>
            </w:r>
            <w:r w:rsidRPr="00934BA0">
              <w:rPr>
                <w:rFonts w:ascii="Times New Roman" w:eastAsia="Times New Roman" w:hAnsi="Times New Roman" w:cs="Times New Roman"/>
                <w:b/>
                <w:color w:val="000000" w:themeColor="text1"/>
                <w:sz w:val="20"/>
                <w:szCs w:val="20"/>
                <w:lang w:val="uk-UA"/>
              </w:rPr>
              <w:t>покарання та порушення</w:t>
            </w:r>
            <w:r w:rsidRPr="00934BA0">
              <w:rPr>
                <w:rFonts w:ascii="Times New Roman" w:eastAsia="Times New Roman" w:hAnsi="Times New Roman" w:cs="Times New Roman"/>
                <w:color w:val="000000" w:themeColor="text1"/>
                <w:sz w:val="20"/>
                <w:szCs w:val="20"/>
                <w:lang w:val="uk-UA"/>
              </w:rPr>
              <w:t xml:space="preserve"> під час визначення розміру штрафу за зловживання НКРЕКП має право прийняти рішення про:</w:t>
            </w:r>
          </w:p>
          <w:p w14:paraId="5DEE4B6C" w14:textId="77777777" w:rsidR="00176981" w:rsidRPr="00934BA0" w:rsidRDefault="00176981" w:rsidP="00176981">
            <w:pPr>
              <w:widowControl/>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збільшення розміру штрафу, розрахованого відповідно до глав 3.2 – 3.4 цього розділу, на 100 % у разі його неспівмірності з вчиненим порушенням. </w:t>
            </w:r>
          </w:p>
          <w:p w14:paraId="19D0539D"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w:t>
            </w:r>
            <w:r w:rsidRPr="00934BA0">
              <w:rPr>
                <w:rFonts w:ascii="Times New Roman" w:eastAsia="Times New Roman" w:hAnsi="Times New Roman" w:cs="Times New Roman"/>
                <w:b/>
                <w:color w:val="000000" w:themeColor="text1"/>
                <w:sz w:val="20"/>
                <w:szCs w:val="20"/>
                <w:lang w:val="uk-UA"/>
              </w:rPr>
              <w:t xml:space="preserve">. </w:t>
            </w:r>
          </w:p>
          <w:p w14:paraId="68247EA8"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10 разів за розмір розрахованого штрафу. </w:t>
            </w:r>
          </w:p>
          <w:p w14:paraId="5B1BDDF4"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571EBB3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2) зменшення </w:t>
            </w:r>
            <w:r w:rsidRPr="00934BA0">
              <w:rPr>
                <w:rFonts w:ascii="Times New Roman" w:eastAsia="Times New Roman" w:hAnsi="Times New Roman" w:cs="Times New Roman"/>
                <w:strike/>
                <w:color w:val="000000" w:themeColor="text1"/>
                <w:sz w:val="20"/>
                <w:szCs w:val="20"/>
                <w:lang w:val="uk-UA"/>
              </w:rPr>
              <w:t>(у виняткових випадках)</w:t>
            </w:r>
            <w:r w:rsidRPr="00934BA0">
              <w:rPr>
                <w:rFonts w:ascii="Times New Roman" w:eastAsia="Times New Roman" w:hAnsi="Times New Roman" w:cs="Times New Roman"/>
                <w:color w:val="000000" w:themeColor="text1"/>
                <w:sz w:val="20"/>
                <w:szCs w:val="20"/>
                <w:lang w:val="uk-UA"/>
              </w:rPr>
              <w:t xml:space="preserve"> розміру штрафу, розрахованого відповідно до глав 3.2 – 3.4 цього розділу, до 80 % у разі, якщо </w:t>
            </w:r>
            <w:r w:rsidRPr="00934BA0">
              <w:rPr>
                <w:rFonts w:ascii="Times New Roman" w:eastAsia="Times New Roman" w:hAnsi="Times New Roman" w:cs="Times New Roman"/>
                <w:b/>
                <w:strike/>
                <w:color w:val="000000" w:themeColor="text1"/>
                <w:sz w:val="20"/>
                <w:szCs w:val="20"/>
                <w:lang w:val="uk-UA"/>
              </w:rPr>
              <w:t xml:space="preserve">сплата повного розміру штрафу обґрунтовано є неможливою або призведе до тяжкого фінансового стану та подальшої неплатоспроможності порушника, або </w:t>
            </w:r>
            <w:r w:rsidRPr="00934BA0">
              <w:rPr>
                <w:rFonts w:ascii="Times New Roman" w:eastAsia="Times New Roman" w:hAnsi="Times New Roman" w:cs="Times New Roman"/>
                <w:color w:val="000000" w:themeColor="text1"/>
                <w:sz w:val="20"/>
                <w:szCs w:val="20"/>
                <w:lang w:val="uk-UA"/>
              </w:rPr>
              <w:lastRenderedPageBreak/>
              <w:t xml:space="preserve">розмір такого розрахованого штрафу не співвідноситься з важкістю зловживання/ступенем завданої шкоди.  </w:t>
            </w:r>
          </w:p>
          <w:p w14:paraId="51005A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58AE2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C1419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7A31FA1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1)</w:t>
            </w:r>
            <w:r w:rsidRPr="00934BA0">
              <w:rPr>
                <w:rFonts w:ascii="Times New Roman" w:eastAsia="Times New Roman" w:hAnsi="Times New Roman" w:cs="Times New Roman"/>
                <w:strike/>
                <w:color w:val="000000" w:themeColor="text1"/>
                <w:sz w:val="20"/>
                <w:szCs w:val="20"/>
                <w:lang w:val="uk-UA"/>
              </w:rPr>
              <w:t xml:space="preserve"> збільшення розміру штрафу, розрахованого відповідно до глав 3.2 – 3.4 цього розділу, на 100 % у разі його неспівмірності з вчиненим порушенням. 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10 разів за розмір розрахованого штрафу. </w:t>
            </w:r>
            <w:r w:rsidRPr="00934BA0">
              <w:rPr>
                <w:rFonts w:ascii="Times New Roman" w:eastAsia="Times New Roman" w:hAnsi="Times New Roman" w:cs="Times New Roman"/>
                <w:b/>
                <w:strike/>
                <w:color w:val="000000" w:themeColor="text1"/>
                <w:sz w:val="20"/>
                <w:szCs w:val="20"/>
                <w:lang w:val="uk-UA"/>
              </w:rPr>
              <w:t>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6A555D3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w:t>
            </w:r>
          </w:p>
          <w:p w14:paraId="67E6CF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A94E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334B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F194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EA50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16EFB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F708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03CD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00A9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675B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4028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D5F07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A5FE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0F8C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9716F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58AF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468E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CCDD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06501D6B"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підпункт 2 пункту 3.5.1.</w:t>
            </w:r>
          </w:p>
          <w:p w14:paraId="4A854473"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759FBA8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w:t>
            </w:r>
          </w:p>
          <w:p w14:paraId="0BC4BE1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завданої</w:t>
            </w:r>
            <w:r w:rsidRPr="00934BA0">
              <w:rPr>
                <w:rFonts w:ascii="Times New Roman" w:eastAsia="Times New Roman" w:hAnsi="Times New Roman" w:cs="Times New Roman"/>
                <w:color w:val="000000" w:themeColor="text1"/>
                <w:sz w:val="20"/>
                <w:szCs w:val="20"/>
                <w:lang w:val="uk-UA"/>
              </w:rPr>
              <w:t xml:space="preserve"> шкоди.</w:t>
            </w:r>
          </w:p>
          <w:p w14:paraId="15BC5B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2182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A3CB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6CBF6C5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З метою дотримання принципу пропорційності під час визначення розміру штрафу за зловживання НКРЕКП має право прийняти рішення про:</w:t>
            </w:r>
          </w:p>
          <w:p w14:paraId="06ACF0F3" w14:textId="77777777" w:rsidR="00176981" w:rsidRPr="00934BA0" w:rsidRDefault="00176981" w:rsidP="00176981">
            <w:pP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збільшення розміру штрафу, розрахованого відповідно до глав 3.2 – 3.4 цього розділу, на 100 % у разі його неспівмірності з вчиненим порушенням.</w:t>
            </w:r>
            <w:r w:rsidRPr="00934BA0">
              <w:rPr>
                <w:rFonts w:ascii="Times New Roman" w:eastAsia="Times New Roman" w:hAnsi="Times New Roman" w:cs="Times New Roman"/>
                <w:color w:val="000000" w:themeColor="text1"/>
                <w:sz w:val="20"/>
                <w:szCs w:val="20"/>
                <w:lang w:val="uk-UA"/>
              </w:rPr>
              <w:br/>
            </w:r>
            <w:r w:rsidRPr="00934BA0">
              <w:rPr>
                <w:rFonts w:ascii="Times New Roman" w:eastAsia="Times New Roman" w:hAnsi="Times New Roman" w:cs="Times New Roman"/>
                <w:b/>
                <w:strike/>
                <w:color w:val="000000" w:themeColor="text1"/>
                <w:sz w:val="20"/>
                <w:szCs w:val="20"/>
                <w:lang w:val="uk-UA"/>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w:t>
            </w:r>
          </w:p>
          <w:p w14:paraId="33A4409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strike/>
                <w:color w:val="000000" w:themeColor="text1"/>
                <w:sz w:val="20"/>
                <w:szCs w:val="20"/>
                <w:lang w:val="uk-UA"/>
              </w:rPr>
              <w:t xml:space="preserve">Для </w:t>
            </w:r>
            <w:r w:rsidRPr="00934BA0">
              <w:rPr>
                <w:rFonts w:ascii="Times New Roman" w:eastAsia="Times New Roman" w:hAnsi="Times New Roman" w:cs="Times New Roman"/>
                <w:b/>
                <w:color w:val="000000" w:themeColor="text1"/>
                <w:sz w:val="20"/>
                <w:szCs w:val="20"/>
                <w:lang w:val="uk-UA"/>
              </w:rPr>
              <w:t xml:space="preserve">До </w:t>
            </w:r>
            <w:r w:rsidRPr="00934BA0">
              <w:rPr>
                <w:rFonts w:ascii="Times New Roman" w:eastAsia="Times New Roman" w:hAnsi="Times New Roman" w:cs="Times New Roman"/>
                <w:color w:val="000000" w:themeColor="text1"/>
                <w:sz w:val="20"/>
                <w:szCs w:val="20"/>
                <w:lang w:val="uk-UA"/>
              </w:rPr>
              <w:t xml:space="preserve">порушень, щодо яких можливо визначити </w:t>
            </w:r>
            <w:r w:rsidRPr="00934BA0">
              <w:rPr>
                <w:rFonts w:ascii="Times New Roman" w:eastAsia="Times New Roman" w:hAnsi="Times New Roman" w:cs="Times New Roman"/>
                <w:color w:val="000000" w:themeColor="text1"/>
                <w:sz w:val="20"/>
                <w:szCs w:val="20"/>
                <w:lang w:val="uk-UA"/>
              </w:rPr>
              <w:lastRenderedPageBreak/>
              <w:t>розмір завданої шкоди/отриманої вигоди, критерій неспівмірності може становити перевищення розміру розрахованої шкоди/вигоди більше ніж у 10 разів за розмір розрахованого штрафу.</w:t>
            </w:r>
            <w:r w:rsidRPr="00934BA0">
              <w:rPr>
                <w:rFonts w:ascii="Times New Roman" w:eastAsia="Times New Roman" w:hAnsi="Times New Roman" w:cs="Times New Roman"/>
                <w:color w:val="000000" w:themeColor="text1"/>
                <w:sz w:val="20"/>
                <w:szCs w:val="20"/>
                <w:lang w:val="uk-UA"/>
              </w:rPr>
              <w:br/>
              <w:t>Для порушень, щодо яких неможливо визначити розмір завданої шкоди/отриманої вигоди</w:t>
            </w:r>
            <w:r w:rsidRPr="00934BA0">
              <w:rPr>
                <w:rFonts w:ascii="Times New Roman" w:eastAsia="Times New Roman" w:hAnsi="Times New Roman" w:cs="Times New Roman"/>
                <w:b/>
                <w:strike/>
                <w:color w:val="000000" w:themeColor="text1"/>
                <w:sz w:val="20"/>
                <w:szCs w:val="20"/>
                <w:lang w:val="uk-UA"/>
              </w:rPr>
              <w:t>, критерій неспівмірності визначається на основі фактичних обставин кожного окремого порушення;</w:t>
            </w:r>
            <w:r w:rsidRPr="00934BA0">
              <w:rPr>
                <w:rFonts w:ascii="Times New Roman" w:eastAsia="Times New Roman" w:hAnsi="Times New Roman" w:cs="Times New Roman"/>
                <w:b/>
                <w:color w:val="000000" w:themeColor="text1"/>
                <w:sz w:val="20"/>
                <w:szCs w:val="20"/>
                <w:lang w:val="uk-UA"/>
              </w:rPr>
              <w:t xml:space="preserve"> коригування визначене цим підпунктом не застосовується.</w:t>
            </w:r>
          </w:p>
          <w:p w14:paraId="3F4DCD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D349A7"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12BD64B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06CC5F53"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2) зменшення (у виняткових випадках) розміру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 – </w:t>
            </w:r>
            <w:r w:rsidRPr="00934BA0">
              <w:rPr>
                <w:rFonts w:ascii="Times New Roman" w:eastAsia="Times New Roman" w:hAnsi="Times New Roman" w:cs="Times New Roman"/>
                <w:b/>
                <w:color w:val="000000" w:themeColor="text1"/>
                <w:sz w:val="20"/>
                <w:szCs w:val="20"/>
                <w:lang w:val="uk-UA"/>
              </w:rPr>
              <w:t>Це слід враховувати разом із положенням про те, що будь-який штраф не може перевищувати 10% обороту учасника ринку, тому Закон  захищає учасників ринку від фінансової неспроможності</w:t>
            </w:r>
          </w:p>
          <w:p w14:paraId="6971AD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490C54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КУРМАЗ АНДРІЙ, ЧЛЕН ГРОМАДСЬКОЇ РАДИ МІНЕНЕРГО</w:t>
            </w:r>
          </w:p>
          <w:p w14:paraId="79223AC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3135866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D71505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2F2310C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другий абзац підпункту 1 перенести після підпункту 2, оскільки його норми поширюються на обидва підпункти (1 і 2)</w:t>
            </w:r>
          </w:p>
          <w:p w14:paraId="6F47D572"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31D45BD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3AD52B6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1EEE69B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3B59F81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58F015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Пункт 2 доповнити нормою, що виписана в Регламентах (ЄС) № 596/2014, № 1227/2011 (REMIT). </w:t>
            </w:r>
          </w:p>
          <w:p w14:paraId="5A342E6A"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1EE58C59"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7460520"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43F91D1"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15C9B5B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764C6565"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BDADDEF"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Норма, що штраф НКРЕКП може бути у 10 разів більшим, ніж ліцензіат заробив в результаті порушення, є завеликою.</w:t>
            </w:r>
          </w:p>
          <w:p w14:paraId="4680F89C"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5CCE49F8"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70F88C01"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A1FE533"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4A8791F"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4E3B5874"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55BD2A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52145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 при цьому опція збільшення розміру штрафу задля забезпечування належного рівня стримування від майбутніх порушень не має бути віднесено до питань цієї Методики.</w:t>
            </w:r>
          </w:p>
          <w:p w14:paraId="7879354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FE1E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1BEF18C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w:t>
            </w:r>
          </w:p>
          <w:p w14:paraId="3E95458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Таким чином, опція збільшення розміру штрафу у разі його неспівмірності з вчиненим порушенням фактично свідчить про неефективність запропонованих Методикою метрик.</w:t>
            </w:r>
          </w:p>
          <w:p w14:paraId="7F994CB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Більше того, 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w:t>
            </w:r>
            <w:r w:rsidRPr="00934BA0">
              <w:rPr>
                <w:rFonts w:ascii="Times New Roman" w:eastAsia="Times New Roman" w:hAnsi="Times New Roman" w:cs="Times New Roman"/>
                <w:color w:val="000000" w:themeColor="text1"/>
                <w:sz w:val="20"/>
                <w:szCs w:val="20"/>
                <w:lang w:val="uk-UA"/>
              </w:rPr>
              <w:lastRenderedPageBreak/>
              <w:t>під час прийняття рішень, недопущення дискримінації.</w:t>
            </w:r>
          </w:p>
          <w:p w14:paraId="37201DC9"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662368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773D20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НКРЕКП має діяти у єдиний спосіб та у межах, передбачених чинним законодавством, з метою уникнення прийняття суб’єктивних рішень при накладанні штрафів на учасників ринку електричної енергії. </w:t>
            </w:r>
          </w:p>
          <w:p w14:paraId="314DF35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Тому пропонується виключити дані тези, оскільки ці пункти перенасичені оціночними судженнями, зокрема, «принцип ефективності санкцій», «НКРЕКП має підстави вважати», натомість відповідно до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Зокрема, з цього приводу в Постанові ВСУ від 13 червня 2023 р. у справі № 560/8064/22 (провадження № К/990/35139/2) суд вказує, що  аналіз цієї норми дає змогу дійти висновку, що діяльність органів державної влади здійснюється у відповідності до спеціально-дозвільного типу правового регулювання, яке побудовано на основі принципу «заборонено все, крім дозволеного законом; дозволено лише те, що прямо передбачено законом». Застосування такого принципу </w:t>
            </w:r>
            <w:r w:rsidRPr="00934BA0">
              <w:rPr>
                <w:rFonts w:ascii="Times New Roman" w:eastAsia="Times New Roman" w:hAnsi="Times New Roman" w:cs="Times New Roman"/>
                <w:color w:val="000000" w:themeColor="text1"/>
                <w:sz w:val="20"/>
                <w:szCs w:val="20"/>
                <w:lang w:val="uk-UA"/>
              </w:rPr>
              <w:lastRenderedPageBreak/>
              <w:t>суттєво обмежує цих суб`єктів у виборі варіантів чи моделі своєї поведінки, а також забезпечує використання ними владних повноважень виключно в межах закону і тим самим істотно обмежує можливі зловживання з боку держави та її органів.</w:t>
            </w:r>
          </w:p>
          <w:p w14:paraId="167D60D8"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Вчинення ж державним органом чи його посадовою особою дій у межах компетенції, але непередбаченим способом</w:t>
            </w:r>
            <w:r w:rsidRPr="00934BA0">
              <w:rPr>
                <w:rFonts w:ascii="Times New Roman" w:eastAsia="Times New Roman" w:hAnsi="Times New Roman" w:cs="Times New Roman"/>
                <w:b/>
                <w:color w:val="000000" w:themeColor="text1"/>
                <w:sz w:val="20"/>
                <w:szCs w:val="20"/>
                <w:lang w:val="uk-UA"/>
              </w:rPr>
              <w:t xml:space="preserve"> (бо як НКРЕКП передбачить в майбутньому чи вчинить учасник ринку порушення чи ні, і як НКРЕКП може визначити той чи інший відсоток збільшення розміру штрафу), у непередбаченій законом формі або з виходом за межі компетенції </w:t>
            </w:r>
            <w:r w:rsidRPr="00934BA0">
              <w:rPr>
                <w:rFonts w:ascii="Times New Roman" w:eastAsia="Times New Roman" w:hAnsi="Times New Roman" w:cs="Times New Roman"/>
                <w:color w:val="000000" w:themeColor="text1"/>
                <w:sz w:val="20"/>
                <w:szCs w:val="20"/>
                <w:lang w:val="uk-UA"/>
              </w:rPr>
              <w:t>є підставою для визнання таких дій</w:t>
            </w:r>
            <w:r w:rsidRPr="00934BA0">
              <w:rPr>
                <w:rFonts w:ascii="Times New Roman" w:eastAsia="Times New Roman" w:hAnsi="Times New Roman" w:cs="Times New Roman"/>
                <w:b/>
                <w:color w:val="000000" w:themeColor="text1"/>
                <w:sz w:val="20"/>
                <w:szCs w:val="20"/>
                <w:lang w:val="uk-UA"/>
              </w:rPr>
              <w:t xml:space="preserve"> та правових актів, прийнятих у процесі їх здійснення, </w:t>
            </w:r>
            <w:r w:rsidRPr="00934BA0">
              <w:rPr>
                <w:rFonts w:ascii="Times New Roman" w:eastAsia="Times New Roman" w:hAnsi="Times New Roman" w:cs="Times New Roman"/>
                <w:color w:val="000000" w:themeColor="text1"/>
                <w:sz w:val="20"/>
                <w:szCs w:val="20"/>
                <w:lang w:val="uk-UA"/>
              </w:rPr>
              <w:t xml:space="preserve">неправомірними. По-друге, між  ч. 3 ст. 22 ЗУ «Про НКРЕКП» (при застосуванні санкцій Регулятор має дотримуватися принципів пропорційності порушення і покарання та ефективності санкцій, які мають стримуючий вплив), якою керується Регулятор при викладенні даних оціночних пунктів та нормами ч. 5 ст. 77 ЗУ «Про ринок електричної енергії» є  неврегульована колізія норм, оскільки в ч. 5 ст. 77 вказано, що при визначенні санкцій за порушення, передбачені цією статтею, Регулятор враховує серйозність і тривалість правопорушення, наслідки правопорушення для інтересів ринку електричної енергії та </w:t>
            </w:r>
            <w:r w:rsidRPr="00934BA0">
              <w:rPr>
                <w:rFonts w:ascii="Times New Roman" w:eastAsia="Times New Roman" w:hAnsi="Times New Roman" w:cs="Times New Roman"/>
                <w:color w:val="000000" w:themeColor="text1"/>
                <w:sz w:val="20"/>
                <w:szCs w:val="20"/>
                <w:lang w:val="uk-UA"/>
              </w:rPr>
              <w:lastRenderedPageBreak/>
              <w:t xml:space="preserve">учасників ринку, </w:t>
            </w:r>
            <w:r w:rsidRPr="00934BA0">
              <w:rPr>
                <w:rFonts w:ascii="Times New Roman" w:eastAsia="Times New Roman" w:hAnsi="Times New Roman" w:cs="Times New Roman"/>
                <w:color w:val="000000" w:themeColor="text1"/>
                <w:sz w:val="20"/>
                <w:szCs w:val="20"/>
                <w:u w:val="single"/>
                <w:lang w:val="uk-UA"/>
              </w:rPr>
              <w:t>натомість в цій статті не вказано про майбутні події/чи стримування від майбутніх будь-яких порушень, які повинене враховувати Регулятор при визначенні санкцій.</w:t>
            </w:r>
          </w:p>
          <w:p w14:paraId="62F90B32"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179"/>
              <w:jc w:val="both"/>
              <w:rPr>
                <w:rFonts w:ascii="Times New Roman" w:eastAsia="Times New Roman" w:hAnsi="Times New Roman" w:cs="Times New Roman"/>
                <w:color w:val="000000" w:themeColor="text1"/>
                <w:sz w:val="20"/>
                <w:szCs w:val="20"/>
                <w:lang w:val="uk-UA"/>
              </w:rPr>
            </w:pPr>
          </w:p>
          <w:p w14:paraId="072F57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3E29930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уникнення суб’єктивізму та можливих зловживань пропонуємо вилучити підставу для збільшення розміру штрафу «для забезпечення належного рівня стримування» чи «утриманню інших від вчинення порушень»</w:t>
            </w:r>
          </w:p>
          <w:p w14:paraId="5BFA99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E5B6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9BBD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C23C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A857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2BB6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04CC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2064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C01B8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«ЕНЕРДЖІ 365»</w:t>
            </w:r>
          </w:p>
          <w:p w14:paraId="6EEBAF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 наведеного формулювання не зрозуміла величина зменшення розміру штрафу - до 0,8 чи до 0,2?</w:t>
            </w:r>
            <w:r w:rsidRPr="00934BA0">
              <w:rPr>
                <w:rFonts w:ascii="Times New Roman" w:eastAsia="Times New Roman" w:hAnsi="Times New Roman" w:cs="Times New Roman"/>
                <w:i/>
                <w:color w:val="000000" w:themeColor="text1"/>
                <w:sz w:val="20"/>
                <w:szCs w:val="20"/>
                <w:lang w:val="uk-UA"/>
              </w:rPr>
              <w:br/>
            </w:r>
            <w:r w:rsidRPr="00934BA0">
              <w:rPr>
                <w:rFonts w:ascii="Times New Roman" w:eastAsia="Times New Roman" w:hAnsi="Times New Roman" w:cs="Times New Roman"/>
                <w:i/>
                <w:color w:val="000000" w:themeColor="text1"/>
                <w:sz w:val="20"/>
                <w:szCs w:val="20"/>
                <w:lang w:val="uk-UA"/>
              </w:rPr>
              <w:br/>
              <w:t>З метою однозначного тлумачення, пропонується викласти формулювання «не більше ніж на 80%».</w:t>
            </w:r>
          </w:p>
          <w:p w14:paraId="62C33A8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AA75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59BCF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1B3BED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Розділу 2 цього ж Порядку критерій неспівмірності може становити перевищення розміру розрахованої шкоди/вигоди більше ніж у </w:t>
            </w:r>
            <w:r w:rsidRPr="00934BA0">
              <w:rPr>
                <w:rFonts w:ascii="Times New Roman" w:eastAsia="Times New Roman" w:hAnsi="Times New Roman" w:cs="Times New Roman"/>
                <w:b/>
                <w:color w:val="000000" w:themeColor="text1"/>
                <w:sz w:val="20"/>
                <w:szCs w:val="20"/>
                <w:lang w:val="uk-UA"/>
              </w:rPr>
              <w:t>20</w:t>
            </w:r>
            <w:r w:rsidRPr="00934BA0">
              <w:rPr>
                <w:rFonts w:ascii="Times New Roman" w:eastAsia="Times New Roman" w:hAnsi="Times New Roman" w:cs="Times New Roman"/>
                <w:color w:val="000000" w:themeColor="text1"/>
                <w:sz w:val="20"/>
                <w:szCs w:val="20"/>
                <w:lang w:val="uk-UA"/>
              </w:rPr>
              <w:t xml:space="preserve"> разів за розмір розрахованого </w:t>
            </w:r>
            <w:r w:rsidRPr="00934BA0">
              <w:rPr>
                <w:rFonts w:ascii="Times New Roman" w:eastAsia="Times New Roman" w:hAnsi="Times New Roman" w:cs="Times New Roman"/>
                <w:color w:val="000000" w:themeColor="text1"/>
                <w:sz w:val="20"/>
                <w:szCs w:val="20"/>
                <w:lang w:val="uk-UA"/>
              </w:rPr>
              <w:lastRenderedPageBreak/>
              <w:t>штрафу, наполягаємо на однаковому застосуванні критерію неспівмірності у Розділі 2 та Розділі 3 Порядку.</w:t>
            </w:r>
          </w:p>
          <w:p w14:paraId="67AC961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запропонованій редакції вирішення питання щодо того чи є штраф неспівмірним з порушенням для збільшення його розміру, у випадках відсутності завданої шкоди/ отриманої вигоди внаслідок правопорушення, буде здійснюватися виключно за допомогою суб’єктивного оцінювання НКРЕКП, що буде приводити до виникнення спорів між ліцензіатами та НКРЕКП, тому пропонуємо не застосовувати цей підпункт до таких правопорушень.</w:t>
            </w:r>
          </w:p>
          <w:p w14:paraId="6306F0B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зменшити відсоток на який можна збільшити штраф, у зв’язку наявністю великої кількості підстав для збільшення штрафів для ліцензіатів, що призведе до постійного застосування штрафів на рівні максимально встановленого на законодавчому рівні.</w:t>
            </w:r>
          </w:p>
          <w:p w14:paraId="1C4D465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Просимо видалити «у виняткових випадках» в частині зменшення розміру штрафу, оскільки зменшення розміру штрафу має застосовуватися у передбачених випадках так як і збільшення розміру штрафу.</w:t>
            </w:r>
          </w:p>
          <w:p w14:paraId="5B914C3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026433B"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06EE196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Дивитись обґрунтування до пунктів 2.5.1 та 2.5.3 цього Порядку.</w:t>
            </w:r>
          </w:p>
          <w:p w14:paraId="775279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0B72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3FD3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A3A11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67B3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56FA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D8A7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8DBE7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CFE6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D0098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2B09713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не відповідає принципу правової визначеності та така норма може застосовуватися по-різному до суб’єктів ринку. Крім цього, Порядком (методикою) не передбачені загальні правила збільшення штрафу при неможливості здійснити розрахунок шкоди/отриманої вигоди.</w:t>
            </w:r>
          </w:p>
          <w:p w14:paraId="2449B65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E4A2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046C76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назви принципу величина штрафу має відповідати тяжкості скоєного порушення, а не фінансовому стану порушника, тому пропонуємо внести зміни. Також, оскільки поняття неспівмірності може трактуватися як завищення, так і заниження, тут слід визначити конкретні напрямки та межі такої неспівмірності.</w:t>
            </w:r>
          </w:p>
          <w:p w14:paraId="665D6D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3DA2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9E8F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F2C07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CF69B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1706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65A8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F56D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6B53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763A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B745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FB33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F4DA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6A52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FBC4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2A020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3FD21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0C35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3C61F92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Оціночне судження, яке неможливо розрахувати. Протирічить принципу прозорості та передбачуваності</w:t>
            </w:r>
          </w:p>
          <w:p w14:paraId="159F871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40F1D6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Сама мета цього порядку – встановити  механізм, який дозволив би Регулятору неупереджено, прозоро, відкрито, недискримінаційно визначити розмір штрафу залежно від особливостей вчинення порушення.</w:t>
            </w:r>
          </w:p>
          <w:p w14:paraId="72E6F4C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Дана норма, яка пропонується до видалення, по перше, надає Регулятору право відступити від цього Порядку на власний розсуд – що унеможливлює забезпечити рівність, неупередженість, прозорість та недискримінаційність підходу до всіх  порушників, передбачуваність відповідальності за порушення, а також порушує принцип правової визначеності в державі України, та обов’язки державних органів діяти в межах повноважень, встановлених законодавством.</w:t>
            </w:r>
          </w:p>
          <w:p w14:paraId="2148FDF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842A80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По-друге, якщо Регулятор, який є </w:t>
            </w:r>
            <w:r w:rsidRPr="00934BA0">
              <w:rPr>
                <w:rFonts w:ascii="Times New Roman" w:eastAsia="Times New Roman" w:hAnsi="Times New Roman" w:cs="Times New Roman"/>
                <w:color w:val="000000" w:themeColor="text1"/>
                <w:sz w:val="20"/>
                <w:szCs w:val="20"/>
                <w:lang w:val="uk-UA"/>
              </w:rPr>
              <w:lastRenderedPageBreak/>
              <w:t xml:space="preserve">автором цього проекту, вважає, що запропонований у ньому розрахунок не дозволяє визначити розмір штрафу, і тому Регулятор повинен мати можливість встановити штраф на власний розсуд – тоді порядок потребує доопрацювання. </w:t>
            </w:r>
          </w:p>
          <w:p w14:paraId="00358F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C581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10A251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словосполучень «завдана шкода» та «додаткова вигода» пропонується змінити формулювання відповідно до Закону.</w:t>
            </w:r>
          </w:p>
          <w:p w14:paraId="6D3D253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CA7F1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«УКРТРАНСГАЗ»</w:t>
            </w:r>
          </w:p>
          <w:p w14:paraId="3C7B29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застосовувати критерій неспівмірності тільки до порушень стосовно яких можливо визначити розмір завданої шкоди/отриманої вигоди.</w:t>
            </w:r>
          </w:p>
        </w:tc>
        <w:tc>
          <w:tcPr>
            <w:tcW w:w="2715" w:type="dxa"/>
            <w:shd w:val="clear" w:color="auto" w:fill="auto"/>
          </w:tcPr>
          <w:p w14:paraId="5BE1621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468FDFE7" w14:textId="77777777">
        <w:tc>
          <w:tcPr>
            <w:tcW w:w="765" w:type="dxa"/>
          </w:tcPr>
          <w:p w14:paraId="1CEF6E7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3.5.2</w:t>
            </w:r>
          </w:p>
        </w:tc>
        <w:tc>
          <w:tcPr>
            <w:tcW w:w="4290" w:type="dxa"/>
            <w:shd w:val="clear" w:color="auto" w:fill="auto"/>
          </w:tcPr>
          <w:p w14:paraId="286C97A1"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3.5.2. Під час коригування розміру штрафу відповідно до положень пункту 3.5.1 цієї глави, НКРЕКП враховує загальну кількість зловживань (в тому числі кількість однотипних зловживань),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зловживання (у разі встановлення такої додаткової вигоди чи шкоди).</w:t>
            </w:r>
          </w:p>
          <w:p w14:paraId="6901C64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4830" w:type="dxa"/>
            <w:shd w:val="clear" w:color="auto" w:fill="auto"/>
          </w:tcPr>
          <w:p w14:paraId="042003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B26EB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F310D7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17DF2B1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859BB9"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0BB3FE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29A7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0D01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F781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3E29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AD90C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AF55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69BA8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26AC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A75A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53C7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0881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4C0A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4AC2F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274E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0B02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7781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B32E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169F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02F9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23F3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73C2D8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AC29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CF64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477C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592FD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1DBB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69C63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A1A6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8AB7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9BC2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27A30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B036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38940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9431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0353A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0CA2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D25C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13AFE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395C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9421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BE8EF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4A45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6A3A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45C5F1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B8ED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8C0DC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FABC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16CA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6E61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A60FD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BB9F3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C564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A78EE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216B2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18F5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9CDD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E3A24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5D551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3A9BDD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3.5.2. Під час коригування розміру штрафу відповідно до положень пункту 3.5.1 цієї глави, НКРЕКП враховує загальну кількість </w:t>
            </w:r>
            <w:r w:rsidRPr="00934BA0">
              <w:rPr>
                <w:rFonts w:ascii="Times New Roman" w:eastAsia="Times New Roman" w:hAnsi="Times New Roman" w:cs="Times New Roman"/>
                <w:b/>
                <w:color w:val="000000" w:themeColor="text1"/>
                <w:sz w:val="20"/>
                <w:szCs w:val="20"/>
                <w:lang w:val="uk-UA"/>
              </w:rPr>
              <w:t>однотипних</w:t>
            </w:r>
            <w:r w:rsidRPr="00934BA0">
              <w:rPr>
                <w:rFonts w:ascii="Times New Roman" w:eastAsia="Times New Roman" w:hAnsi="Times New Roman" w:cs="Times New Roman"/>
                <w:color w:val="000000" w:themeColor="text1"/>
                <w:sz w:val="20"/>
                <w:szCs w:val="20"/>
                <w:lang w:val="uk-UA"/>
              </w:rPr>
              <w:t xml:space="preserve"> зловживань, вчинених суб’єктом розслідування за період часу, що розслідується, а також розмір завданої шкоди </w:t>
            </w:r>
            <w:r w:rsidRPr="00934BA0">
              <w:rPr>
                <w:rFonts w:ascii="Times New Roman" w:eastAsia="Times New Roman" w:hAnsi="Times New Roman" w:cs="Times New Roman"/>
                <w:b/>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додаткової вигоди, отриманої внаслідок вчиненого зловживання (у разі встановлення такої додаткової вигоди чи шкоди).</w:t>
            </w:r>
          </w:p>
          <w:p w14:paraId="61E5DD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7B71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7CBFBA6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709"/>
              <w:jc w:val="both"/>
              <w:rPr>
                <w:rFonts w:ascii="Times New Roman" w:eastAsia="Times New Roman" w:hAnsi="Times New Roman" w:cs="Times New Roman"/>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u w:val="single"/>
                <w:lang w:val="uk-UA"/>
              </w:rPr>
              <w:t>Уточнити п.3.5.2.</w:t>
            </w:r>
          </w:p>
          <w:p w14:paraId="626025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3.5.2. Під час коригування розміру штрафу відповідно до положень пункту 3.5.1 цієї глави, НКРЕКП враховує загальну кількість зловживань (в тому числі кількість однотипних зловживань), вчинених суб’єктом розслідування за період часу, що розслідується, а також </w:t>
            </w:r>
            <w:r w:rsidRPr="00934BA0">
              <w:rPr>
                <w:rFonts w:ascii="Times New Roman" w:eastAsia="Times New Roman" w:hAnsi="Times New Roman" w:cs="Times New Roman"/>
                <w:strike/>
                <w:color w:val="000000" w:themeColor="text1"/>
                <w:sz w:val="20"/>
                <w:szCs w:val="20"/>
                <w:lang w:val="uk-UA"/>
              </w:rPr>
              <w:t>розмір</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наявність</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завданої</w:t>
            </w:r>
            <w:r w:rsidRPr="00934BA0">
              <w:rPr>
                <w:rFonts w:ascii="Times New Roman" w:eastAsia="Times New Roman" w:hAnsi="Times New Roman" w:cs="Times New Roman"/>
                <w:color w:val="000000" w:themeColor="text1"/>
                <w:sz w:val="20"/>
                <w:szCs w:val="20"/>
                <w:lang w:val="uk-UA"/>
              </w:rPr>
              <w:t xml:space="preserve"> шкоди та/або </w:t>
            </w:r>
            <w:r w:rsidRPr="00934BA0">
              <w:rPr>
                <w:rFonts w:ascii="Times New Roman" w:eastAsia="Times New Roman" w:hAnsi="Times New Roman" w:cs="Times New Roman"/>
                <w:b/>
                <w:color w:val="000000" w:themeColor="text1"/>
                <w:sz w:val="20"/>
                <w:szCs w:val="20"/>
                <w:lang w:val="uk-UA"/>
              </w:rPr>
              <w:t>потенційного доходу</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додаткової вигоди</w:t>
            </w:r>
            <w:r w:rsidRPr="00934BA0">
              <w:rPr>
                <w:rFonts w:ascii="Times New Roman" w:eastAsia="Times New Roman" w:hAnsi="Times New Roman" w:cs="Times New Roman"/>
                <w:color w:val="000000" w:themeColor="text1"/>
                <w:sz w:val="20"/>
                <w:szCs w:val="20"/>
                <w:lang w:val="uk-UA"/>
              </w:rPr>
              <w:t xml:space="preserve">, отриманої внаслідок вчиненого зловживання </w:t>
            </w:r>
            <w:r w:rsidRPr="00934BA0">
              <w:rPr>
                <w:rFonts w:ascii="Times New Roman" w:eastAsia="Times New Roman" w:hAnsi="Times New Roman" w:cs="Times New Roman"/>
                <w:strike/>
                <w:color w:val="000000" w:themeColor="text1"/>
                <w:sz w:val="20"/>
                <w:szCs w:val="20"/>
                <w:lang w:val="uk-UA"/>
              </w:rPr>
              <w:t>(у разі встановлення такої додаткової вигоди чи шкоди).</w:t>
            </w:r>
          </w:p>
        </w:tc>
        <w:tc>
          <w:tcPr>
            <w:tcW w:w="3105" w:type="dxa"/>
            <w:shd w:val="clear" w:color="auto" w:fill="auto"/>
          </w:tcPr>
          <w:p w14:paraId="1D8A2A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589B119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урахуванням пропозицій змін до п.3.5.1.</w:t>
            </w:r>
          </w:p>
          <w:p w14:paraId="4FFE95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B1092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46B8E08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Вказане не є обтяжуючою обставиною визначеною Законом, пропонуємо вилучити</w:t>
            </w:r>
          </w:p>
          <w:p w14:paraId="3D8A80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67C01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8420B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Формулювання «кількість зловживань (в тому числі кількість однотипних зловживань), вчинених суб’єктом </w:t>
            </w:r>
            <w:r w:rsidRPr="00934BA0">
              <w:rPr>
                <w:rFonts w:ascii="Times New Roman" w:eastAsia="Times New Roman" w:hAnsi="Times New Roman" w:cs="Times New Roman"/>
                <w:i/>
                <w:color w:val="000000" w:themeColor="text1"/>
                <w:sz w:val="20"/>
                <w:szCs w:val="20"/>
                <w:lang w:val="uk-UA"/>
              </w:rPr>
              <w:lastRenderedPageBreak/>
              <w:t xml:space="preserve">розслідування </w:t>
            </w:r>
            <w:r w:rsidRPr="00934BA0">
              <w:rPr>
                <w:rFonts w:ascii="Times New Roman" w:eastAsia="Times New Roman" w:hAnsi="Times New Roman" w:cs="Times New Roman"/>
                <w:i/>
                <w:color w:val="000000" w:themeColor="text1"/>
                <w:sz w:val="20"/>
                <w:szCs w:val="20"/>
                <w:u w:val="single"/>
                <w:lang w:val="uk-UA"/>
              </w:rPr>
              <w:t>за період часу, що розслідується</w:t>
            </w:r>
            <w:r w:rsidRPr="00934BA0">
              <w:rPr>
                <w:rFonts w:ascii="Times New Roman" w:eastAsia="Times New Roman" w:hAnsi="Times New Roman" w:cs="Times New Roman"/>
                <w:i/>
                <w:color w:val="000000" w:themeColor="text1"/>
                <w:sz w:val="20"/>
                <w:szCs w:val="20"/>
                <w:lang w:val="uk-UA"/>
              </w:rPr>
              <w:t>» не узгоджується з принципами розслідування зловживань та відповідним порядком розслідування.</w:t>
            </w:r>
          </w:p>
          <w:p w14:paraId="18C7B2D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Розслідування проводяться не за період часу, а, зокрема,  мають проводиться на підставі повідомлення від заявників стосовно окремих операцій, щодо яких існують обґрунтовані підстави вважати, що вони здійснені з порушенням встановлених обмежень щодо поводження з інсайдерською інформацією або мають ознаки маніпулювання чи спроби маніпулювання на оптовому енергетичному ринку.  Наприклад, особи, які професійно організовують операції з оптовими енергетичними продуктами, зобов’язані надавати такі повідомлення невідкладно, але не пізніше наступного робочого дня після виявлення. Кожне зловживання, що розслідується має бути доведено. Відповідно на кожне зловживання застосовуватиметься санкція. Згідно з вимогою частини сьомої статті 77 Закону України «Про ринок ел.ен.» за одне правопорушення на ринку електричної енергії може застосуватися лише один вид санкцій або штраф разом із зупиненням дії ліцензії.</w:t>
            </w:r>
          </w:p>
          <w:p w14:paraId="402489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Розмір завданої шкоди або </w:t>
            </w:r>
            <w:r w:rsidRPr="00934BA0">
              <w:rPr>
                <w:rFonts w:ascii="Times New Roman" w:eastAsia="Times New Roman" w:hAnsi="Times New Roman" w:cs="Times New Roman"/>
                <w:i/>
                <w:color w:val="000000" w:themeColor="text1"/>
                <w:sz w:val="20"/>
                <w:szCs w:val="20"/>
                <w:lang w:val="uk-UA"/>
              </w:rPr>
              <w:lastRenderedPageBreak/>
              <w:t>додаткової вигоди вже враховується згідно з п.3.2.6 проєкту Порядку.</w:t>
            </w:r>
          </w:p>
          <w:p w14:paraId="54B3DC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0C29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AC2E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C7767D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Обтяжуючою обставиною має бути повторюваність одного і того ж зловживання.</w:t>
            </w:r>
          </w:p>
          <w:p w14:paraId="3BD6FF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0C9A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9465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192C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0BC78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789D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43E86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2F388D9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Запропоноване виключення обумовлене необхідністю дотримання вимоги абз. 1 ч.4 ст. 77 ЗУ «Про ринок електричної енергії», відповідно до якого </w:t>
            </w:r>
            <w:r w:rsidRPr="00934BA0">
              <w:rPr>
                <w:rFonts w:ascii="Times New Roman" w:eastAsia="Times New Roman" w:hAnsi="Times New Roman" w:cs="Times New Roman"/>
                <w:b/>
                <w:color w:val="000000" w:themeColor="text1"/>
                <w:sz w:val="20"/>
                <w:szCs w:val="20"/>
                <w:lang w:val="uk-UA"/>
              </w:rPr>
              <w:t>Регулятор у разі вчинення правопорушення на ринку електричної енергії приймає у межах своїх повноважень рішення про накладення штрафів</w:t>
            </w:r>
            <w:r w:rsidRPr="00934BA0">
              <w:rPr>
                <w:rFonts w:ascii="Times New Roman" w:eastAsia="Times New Roman" w:hAnsi="Times New Roman" w:cs="Times New Roman"/>
                <w:color w:val="000000" w:themeColor="text1"/>
                <w:sz w:val="20"/>
                <w:szCs w:val="20"/>
                <w:lang w:val="uk-UA"/>
              </w:rPr>
              <w:t xml:space="preserve"> на учасників ринку (крім споживачів, що не є учасниками оптового енергетичного ринку), </w:t>
            </w:r>
            <w:r w:rsidRPr="00934BA0">
              <w:rPr>
                <w:rFonts w:ascii="Times New Roman" w:eastAsia="Times New Roman" w:hAnsi="Times New Roman" w:cs="Times New Roman"/>
                <w:b/>
                <w:color w:val="000000" w:themeColor="text1"/>
                <w:sz w:val="20"/>
                <w:szCs w:val="20"/>
                <w:lang w:val="uk-UA"/>
              </w:rPr>
              <w:t>беручи до уваги</w:t>
            </w:r>
            <w:r w:rsidRPr="00934BA0">
              <w:rPr>
                <w:rFonts w:ascii="Times New Roman" w:eastAsia="Times New Roman" w:hAnsi="Times New Roman" w:cs="Times New Roman"/>
                <w:color w:val="000000" w:themeColor="text1"/>
                <w:sz w:val="20"/>
                <w:szCs w:val="20"/>
                <w:lang w:val="uk-UA"/>
              </w:rPr>
              <w:t xml:space="preserve"> характер, тривалість та серйозність порушення, </w:t>
            </w:r>
            <w:r w:rsidRPr="00934BA0">
              <w:rPr>
                <w:rFonts w:ascii="Times New Roman" w:eastAsia="Times New Roman" w:hAnsi="Times New Roman" w:cs="Times New Roman"/>
                <w:b/>
                <w:color w:val="000000" w:themeColor="text1"/>
                <w:sz w:val="20"/>
                <w:szCs w:val="20"/>
                <w:lang w:val="uk-UA"/>
              </w:rPr>
              <w:t xml:space="preserve">розмір заподіяної шкоди та розмір потенційного доходу, який міг бути отриманий внаслідок порушення </w:t>
            </w:r>
            <w:r w:rsidRPr="00934BA0">
              <w:rPr>
                <w:rFonts w:ascii="Times New Roman" w:eastAsia="Times New Roman" w:hAnsi="Times New Roman" w:cs="Times New Roman"/>
                <w:color w:val="000000" w:themeColor="text1"/>
                <w:sz w:val="20"/>
                <w:szCs w:val="20"/>
                <w:lang w:val="uk-UA"/>
              </w:rPr>
              <w:t>(</w:t>
            </w:r>
            <w:r w:rsidRPr="00934BA0">
              <w:rPr>
                <w:rFonts w:ascii="Times New Roman" w:eastAsia="Times New Roman" w:hAnsi="Times New Roman" w:cs="Times New Roman"/>
                <w:b/>
                <w:color w:val="000000" w:themeColor="text1"/>
                <w:sz w:val="20"/>
                <w:szCs w:val="20"/>
                <w:u w:val="single"/>
                <w:lang w:val="uk-UA"/>
              </w:rPr>
              <w:t>це обов’язок, а не право  Регулятора</w:t>
            </w:r>
            <w:r w:rsidRPr="00934BA0">
              <w:rPr>
                <w:rFonts w:ascii="Times New Roman" w:eastAsia="Times New Roman" w:hAnsi="Times New Roman" w:cs="Times New Roman"/>
                <w:color w:val="000000" w:themeColor="text1"/>
                <w:sz w:val="20"/>
                <w:szCs w:val="20"/>
                <w:lang w:val="uk-UA"/>
              </w:rPr>
              <w:t>).</w:t>
            </w:r>
          </w:p>
          <w:p w14:paraId="279DAF15"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Таким чином </w:t>
            </w:r>
            <w:r w:rsidRPr="00934BA0">
              <w:rPr>
                <w:rFonts w:ascii="Times New Roman" w:eastAsia="Times New Roman" w:hAnsi="Times New Roman" w:cs="Times New Roman"/>
                <w:b/>
                <w:color w:val="000000" w:themeColor="text1"/>
                <w:sz w:val="20"/>
                <w:szCs w:val="20"/>
                <w:lang w:val="uk-UA"/>
              </w:rPr>
              <w:t>обов’язковою умовою</w:t>
            </w:r>
            <w:r w:rsidRPr="00934BA0">
              <w:rPr>
                <w:rFonts w:ascii="Times New Roman" w:eastAsia="Times New Roman" w:hAnsi="Times New Roman" w:cs="Times New Roman"/>
                <w:color w:val="000000" w:themeColor="text1"/>
                <w:sz w:val="20"/>
                <w:szCs w:val="20"/>
                <w:lang w:val="uk-UA"/>
              </w:rPr>
              <w:t xml:space="preserve">  при прийнятті рішення </w:t>
            </w:r>
            <w:r w:rsidRPr="00934BA0">
              <w:rPr>
                <w:rFonts w:ascii="Times New Roman" w:eastAsia="Times New Roman" w:hAnsi="Times New Roman" w:cs="Times New Roman"/>
                <w:color w:val="000000" w:themeColor="text1"/>
                <w:sz w:val="20"/>
                <w:szCs w:val="20"/>
                <w:lang w:val="uk-UA"/>
              </w:rPr>
              <w:lastRenderedPageBreak/>
              <w:t xml:space="preserve">про накладення штрафу є взяття до уваги розміру заподіяної шкоди  та розміру потенційного доходу. </w:t>
            </w:r>
            <w:r w:rsidRPr="00934BA0">
              <w:rPr>
                <w:rFonts w:ascii="Times New Roman" w:eastAsia="Times New Roman" w:hAnsi="Times New Roman" w:cs="Times New Roman"/>
                <w:b/>
                <w:color w:val="000000" w:themeColor="text1"/>
                <w:sz w:val="20"/>
                <w:szCs w:val="20"/>
                <w:lang w:val="uk-UA"/>
              </w:rPr>
              <w:t>Законом не передбачено прийняття рішення про накладення штрафу без врахування розміру заподіяної шкоди та розміру потенційного доходу</w:t>
            </w:r>
            <w:r w:rsidRPr="00934BA0">
              <w:rPr>
                <w:rFonts w:ascii="Times New Roman" w:eastAsia="Times New Roman" w:hAnsi="Times New Roman" w:cs="Times New Roman"/>
                <w:color w:val="000000" w:themeColor="text1"/>
                <w:sz w:val="20"/>
                <w:szCs w:val="20"/>
                <w:lang w:val="uk-UA"/>
              </w:rPr>
              <w:t xml:space="preserve"> у разі неможливості встановлення такої шкоди або потенційної вигоди. </w:t>
            </w:r>
          </w:p>
          <w:p w14:paraId="67527372"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Спираючись на норми адміністративного права, відповідно до ч. 2 статті 77 Кодексу адміністративного судочинства України, </w:t>
            </w:r>
            <w:r w:rsidRPr="00934BA0">
              <w:rPr>
                <w:rFonts w:ascii="Times New Roman" w:eastAsia="Times New Roman" w:hAnsi="Times New Roman" w:cs="Times New Roman"/>
                <w:b/>
                <w:color w:val="000000" w:themeColor="text1"/>
                <w:sz w:val="20"/>
                <w:szCs w:val="20"/>
                <w:lang w:val="uk-UA"/>
              </w:rPr>
              <w:t xml:space="preserve">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w:t>
            </w:r>
            <w:r w:rsidRPr="00934BA0">
              <w:rPr>
                <w:rFonts w:ascii="Times New Roman" w:eastAsia="Times New Roman" w:hAnsi="Times New Roman" w:cs="Times New Roman"/>
                <w:color w:val="000000" w:themeColor="text1"/>
                <w:sz w:val="20"/>
                <w:szCs w:val="20"/>
                <w:lang w:val="uk-UA"/>
              </w:rPr>
              <w:t xml:space="preserve">чи бездіяльності </w:t>
            </w:r>
            <w:r w:rsidRPr="00934BA0">
              <w:rPr>
                <w:rFonts w:ascii="Times New Roman" w:eastAsia="Times New Roman" w:hAnsi="Times New Roman" w:cs="Times New Roman"/>
                <w:b/>
                <w:color w:val="000000" w:themeColor="text1"/>
                <w:sz w:val="20"/>
                <w:szCs w:val="20"/>
                <w:lang w:val="uk-UA"/>
              </w:rPr>
              <w:t>покладається на відповідача.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Суб’єкт владних повноважень повинен подати суду всі наявні у нього документи та матеріали, які можуть бути використані як докази у справі.</w:t>
            </w:r>
          </w:p>
          <w:p w14:paraId="6123CCCE" w14:textId="77777777" w:rsidR="00176981" w:rsidRPr="00934BA0" w:rsidRDefault="00176981" w:rsidP="00176981">
            <w:pPr>
              <w:widowControl/>
              <w:pBdr>
                <w:top w:val="nil"/>
                <w:left w:val="nil"/>
                <w:bottom w:val="nil"/>
                <w:right w:val="nil"/>
                <w:between w:val="nil"/>
              </w:pBdr>
              <w:shd w:val="clear" w:color="auto" w:fill="FFFFFF"/>
              <w:spacing w:after="0" w:line="240" w:lineRule="auto"/>
              <w:ind w:firstLine="284"/>
              <w:jc w:val="both"/>
              <w:rPr>
                <w:rFonts w:ascii="Times New Roman" w:eastAsia="Times New Roman" w:hAnsi="Times New Roman" w:cs="Times New Roman"/>
                <w:b/>
                <w:color w:val="000000" w:themeColor="text1"/>
                <w:sz w:val="20"/>
                <w:szCs w:val="20"/>
                <w:u w:val="single"/>
                <w:lang w:val="uk-UA"/>
              </w:rPr>
            </w:pPr>
            <w:r w:rsidRPr="00934BA0">
              <w:rPr>
                <w:rFonts w:ascii="Times New Roman" w:eastAsia="Times New Roman" w:hAnsi="Times New Roman" w:cs="Times New Roman"/>
                <w:color w:val="000000" w:themeColor="text1"/>
                <w:sz w:val="20"/>
                <w:szCs w:val="20"/>
                <w:lang w:val="uk-UA"/>
              </w:rPr>
              <w:t xml:space="preserve">Також частиною 1 статті 94 цього Кодексу визначено, що письмовими доказами </w:t>
            </w:r>
            <w:r w:rsidRPr="00934BA0">
              <w:rPr>
                <w:rFonts w:ascii="Times New Roman" w:eastAsia="Times New Roman" w:hAnsi="Times New Roman" w:cs="Times New Roman"/>
                <w:b/>
                <w:color w:val="000000" w:themeColor="text1"/>
                <w:sz w:val="20"/>
                <w:szCs w:val="20"/>
                <w:lang w:val="uk-UA"/>
              </w:rPr>
              <w:t>є документи</w:t>
            </w:r>
            <w:r w:rsidRPr="00934BA0">
              <w:rPr>
                <w:rFonts w:ascii="Times New Roman" w:eastAsia="Times New Roman" w:hAnsi="Times New Roman" w:cs="Times New Roman"/>
                <w:color w:val="000000" w:themeColor="text1"/>
                <w:sz w:val="20"/>
                <w:szCs w:val="20"/>
                <w:lang w:val="uk-UA"/>
              </w:rPr>
              <w:t xml:space="preserve"> (крім електронних документів), </w:t>
            </w:r>
            <w:r w:rsidRPr="00934BA0">
              <w:rPr>
                <w:rFonts w:ascii="Times New Roman" w:eastAsia="Times New Roman" w:hAnsi="Times New Roman" w:cs="Times New Roman"/>
                <w:b/>
                <w:color w:val="000000" w:themeColor="text1"/>
                <w:sz w:val="20"/>
                <w:szCs w:val="20"/>
                <w:u w:val="single"/>
                <w:lang w:val="uk-UA"/>
              </w:rPr>
              <w:t>які містять дані про обставини, що мають значення для правильного вирішення спору.</w:t>
            </w:r>
          </w:p>
          <w:p w14:paraId="3574E6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w:t>
            </w:r>
            <w:r w:rsidRPr="00934BA0">
              <w:rPr>
                <w:rFonts w:ascii="Times New Roman" w:eastAsia="Times New Roman" w:hAnsi="Times New Roman" w:cs="Times New Roman"/>
                <w:color w:val="000000" w:themeColor="text1"/>
                <w:sz w:val="20"/>
                <w:szCs w:val="20"/>
                <w:lang w:val="uk-UA"/>
              </w:rPr>
              <w:lastRenderedPageBreak/>
              <w:t>«Про ринок електричної енергії словосполучень «завдана шкода» та «додаткова вигода» пропонується змінити формулювання відповідно до Закону.</w:t>
            </w:r>
          </w:p>
        </w:tc>
        <w:tc>
          <w:tcPr>
            <w:tcW w:w="2715" w:type="dxa"/>
            <w:shd w:val="clear" w:color="auto" w:fill="auto"/>
          </w:tcPr>
          <w:p w14:paraId="60B623FF"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69A2A5A6" w14:textId="77777777">
        <w:tc>
          <w:tcPr>
            <w:tcW w:w="765" w:type="dxa"/>
          </w:tcPr>
          <w:p w14:paraId="188D7AD6"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3.5.3</w:t>
            </w:r>
          </w:p>
        </w:tc>
        <w:tc>
          <w:tcPr>
            <w:tcW w:w="4290" w:type="dxa"/>
            <w:shd w:val="clear" w:color="auto" w:fill="auto"/>
          </w:tcPr>
          <w:p w14:paraId="06AE1606"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3.5.3. Для забезпечення належного рівня стримування від майбутніх зловживань (дотримання принципу ефективності санкцій) НКРЕКП має право прийняти рішення про збільшення розміру штрафу, розрахованого відповідно до глав 3.2 – 3.4 цього розділу, на 50 % у разі, якщо НКРЕКП має підстави вважати, що розрахований розмір штрафу не втримає порушника від зловживання у майбутньому. Такими підставами можуть бути, зокрема, матеріальне становище порушника, розмір очікуваної вигоди від зловживання, вчинення подібних зловживань у минулому.</w:t>
            </w:r>
          </w:p>
          <w:p w14:paraId="5F8F931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tc>
        <w:tc>
          <w:tcPr>
            <w:tcW w:w="4830" w:type="dxa"/>
            <w:shd w:val="clear" w:color="auto" w:fill="auto"/>
          </w:tcPr>
          <w:p w14:paraId="220A81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81A6C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78BF55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5F4065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447CCA6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026D4DF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365515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92CC3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5612E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C3FBFA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ВИКЛЮЧИТИ</w:t>
            </w:r>
          </w:p>
          <w:p w14:paraId="74A752C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21EE36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607855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992618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FB4172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AE8822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4D6670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03BC60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2984E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3DCD49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9D42E3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BFE0F3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9B320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8DC4B4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41D1B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17465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5F2C19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CFA727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F06DFB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C0E25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3B9122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DFA527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73B439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79D3BA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605F47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D807D0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54962C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B5FB2E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1601C5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F2B30A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6F77A9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261A7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3D12E0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ADEA4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A65D89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032091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92BB9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A32CD8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0430D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DD2EFA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040354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A47CDD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AF7E2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A8875D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01E805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D2D85E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675FC8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764ACB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41D53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49EAEA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69EEB3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9B1D5A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65E1E2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3B726F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45DB9B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A9F32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4E2D59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D2916A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C5747B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B66BD5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F79F99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568C0A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EB3228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941664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CFE3AD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023292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FEEDD7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B1FFD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B068A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6AC3D3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8B6343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0FCE5E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10CF8A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9AB224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54F36A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F00F8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90F26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1B142F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6227B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89A5D3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4F7CB1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138358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46B8BD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CE159C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3D0B1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CDE6FB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C7129A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C56F76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F5D21A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2E1B0C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748A93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8FE59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689AF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80CE06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109828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4E0FD8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66A523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E1210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2BE19C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1F1007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5AC1FD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74E349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E43D18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CA17F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607069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695E71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FCE40D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699F40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B34C4A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26844F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52A372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91DBC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AA777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BB6771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20352D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48D153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3747B8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6B4F1D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6AEBD9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8AC26B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F55302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225894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50F863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F9BB7C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3E62D0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05B2AF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48BCDA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25E231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74146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03F62F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C5B79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E20E58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119B4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17E874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E176C5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3A4AB3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F4818E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BEFD57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DD332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2FF97A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26B09D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F653AD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98F641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CFF74E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F33FA9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821295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B3B576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E93F23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CC0EB6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01273D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EF351F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79BDCB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16F924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04C7FC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1CF773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F1C9AF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711154"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B28E1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801181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D06E6A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CCA7D0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F2AC3B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6A3255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BDC369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A285EA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9C343D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30E8AF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FF5E2F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710471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684FE4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71B9BF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93C53F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6CF0E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062E28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C9829C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486C8A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1CB711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4BEB72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38542A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A5B320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79AE7D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CBD373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1FCFCF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1819F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4DCFA1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C72B35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7572E4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696540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023217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EC6677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C7CB07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68A210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C2260D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DE8DFC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9DDDBC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F45AFF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F7BAF6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704F01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37C5F6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563D3B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1BE1EC5"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5AF5F1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3E06C1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39FB40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0CA4C2D"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BD9602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D4B3B57"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A30841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2497B7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8136FA3"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CAE720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B59E1D2"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238F64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E4BE19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01A7716"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02574BE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A08A12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81A6D9E"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58EC363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8E7CFF0"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702117BB"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4098505A"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E4F6A6F"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7B2E0B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463B5C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60408ED1"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7B3E2BC"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3B0E14F9"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264763A8" w14:textId="77777777" w:rsidR="00176981" w:rsidRPr="00934BA0" w:rsidRDefault="00176981" w:rsidP="00176981">
            <w:pPr>
              <w:spacing w:after="0"/>
              <w:jc w:val="both"/>
              <w:rPr>
                <w:rFonts w:ascii="Times New Roman" w:eastAsia="Times New Roman" w:hAnsi="Times New Roman" w:cs="Times New Roman"/>
                <w:b/>
                <w:i/>
                <w:color w:val="000000" w:themeColor="text1"/>
                <w:sz w:val="20"/>
                <w:szCs w:val="20"/>
                <w:lang w:val="uk-UA"/>
              </w:rPr>
            </w:pPr>
          </w:p>
          <w:p w14:paraId="1BC6FDA6"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3BFD861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3.5.3 Для забезпечення належного рівня стримування від майбутніх порушень (дотримання принципу ефективності санкцій) НКРЕКП має право прийняти рішення про збільшення розміру штрафу</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розрахованого відповідно до глав 3.2 – 3.4 цього Порядку,</w:t>
            </w:r>
            <w:r w:rsidRPr="00934BA0">
              <w:rPr>
                <w:rFonts w:ascii="Times New Roman" w:eastAsia="Times New Roman" w:hAnsi="Times New Roman" w:cs="Times New Roman"/>
                <w:b/>
                <w:color w:val="000000" w:themeColor="text1"/>
                <w:sz w:val="20"/>
                <w:szCs w:val="20"/>
                <w:lang w:val="uk-UA"/>
              </w:rPr>
              <w:t xml:space="preserve"> на 10% </w:t>
            </w:r>
            <w:r w:rsidRPr="00934BA0">
              <w:rPr>
                <w:rFonts w:ascii="Times New Roman" w:eastAsia="Times New Roman" w:hAnsi="Times New Roman" w:cs="Times New Roman"/>
                <w:color w:val="000000" w:themeColor="text1"/>
                <w:sz w:val="20"/>
                <w:szCs w:val="20"/>
                <w:lang w:val="uk-UA"/>
              </w:rPr>
              <w:t>у разі, якщо НКРЕКП має підстави вважати, що розрахований розмір штрафу не втримає порушника від зловживання у майбутньому. Такими підставами можуть бути, зокрема, матеріальне становище порушника, розмір очікуваної вигоди від зловживання, вчинення подібних порушень у минулому.</w:t>
            </w:r>
          </w:p>
        </w:tc>
        <w:tc>
          <w:tcPr>
            <w:tcW w:w="3105" w:type="dxa"/>
            <w:shd w:val="clear" w:color="auto" w:fill="auto"/>
          </w:tcPr>
          <w:p w14:paraId="080D46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АСОЦІАЦІЯ «АГКУ»</w:t>
            </w:r>
          </w:p>
          <w:p w14:paraId="004E785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 при цьому опція збільшення розміру штрафу задля забезпечування належного рівня стримування від майбутніх порушень не має бути віднесено до питань цієї Методики.</w:t>
            </w:r>
          </w:p>
          <w:p w14:paraId="5D6BC4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0A63F7B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уникнення суб’єктивізму та можливих зловживань пропонуємо вилучити підставу для збільшення розміру штрафу «для забезпечення належного рівня стримування» чи «утриманню інших від вчинення порушень»</w:t>
            </w:r>
          </w:p>
          <w:p w14:paraId="3823D0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113B21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ЗАХІДЕНЕРГО»</w:t>
            </w:r>
          </w:p>
          <w:p w14:paraId="7BA44F4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Основною метою прийняття проекту Порядку (Методики) є встановлення механізмів розрахунку НКРЕКП штрафних санкцій за порушення законодавства.</w:t>
            </w:r>
          </w:p>
          <w:p w14:paraId="6982741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Таким чином, опція збільшення розміру штрафу задля забезпечування належного рівня стримування від майбутніх порушень фактично свідчить про неефективність запропонованих Методикою метрик.</w:t>
            </w:r>
          </w:p>
          <w:p w14:paraId="4CAB943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Більше того, 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6D617B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CD1F2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0B30A95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Штраф має застосовуватись до конкретного правовпорушення і не може застосовуватись з урахуванням майбутніх порушень.</w:t>
            </w:r>
          </w:p>
          <w:p w14:paraId="64DCE2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8D79F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«ЕРУ ТРЕЙДІНГ»</w:t>
            </w:r>
          </w:p>
          <w:p w14:paraId="531D27D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Ця норма призведе виключно до наявності можливості у НКРЕКП безконтрольно збільшувати розмір штрафу для ліцензіатів, які, наприклад, мають позитивні фінансові результати за останній звітній рік, що свідчать про хороше матеріальне становище. Проте «позитивні фінансові результати» не можуть свідчити про схильність ліцензіата до зловживань.</w:t>
            </w:r>
          </w:p>
          <w:p w14:paraId="208E70A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Аналогічно припущення НКРЕКП  про те, що ліцензіат може в майбутньому повторно здійснити зловживання з метою отримання якогось очікуваного розміру вигоди не може слугувати підставою для збільшення штрафу, оскільки вказана подія може і не статися.</w:t>
            </w:r>
          </w:p>
          <w:p w14:paraId="1384485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D879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«ОПЕРАТОР ГТС УКРАЇНИ»</w:t>
            </w:r>
          </w:p>
          <w:p w14:paraId="0FB7A83D"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не відповідає принципу правової визначеності та така норма може застосовуватися по-різному до суб’єктів ринку. Крім цього, Порядок (методика) не конкретизує що може підставою (причиною) для збільшення розміру штрафу.</w:t>
            </w:r>
          </w:p>
          <w:p w14:paraId="13BDEA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7E86E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AE386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Зазначена тут вимога лише підтверджує недосконалість (непродуманість) вищевикладених положень, які вже мали б бути достатніми для врахування, зокрема, матеріального становища порушника та розміру очікуваної вигоди від зловживання.</w:t>
            </w:r>
          </w:p>
          <w:p w14:paraId="75A9F0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37388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25B50E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Норма, яка пропонується до видалення, по перше, надає Регулятору право відступити від цього Порядку на власний розсуд – що унеможливлює забезпечити рівність, неупередженість, прозорість та недискримінаційність підходу до всіх  порушників, передбачуваність відповідальності за порушення, а також порушує принцип правової визначеності в державі України, та обов’язки державних органів діяти в межах повноважень, встановлених законодавством.</w:t>
            </w:r>
          </w:p>
          <w:p w14:paraId="143BF6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Оціночні судження, які неможливо розрахувати. Протирічить </w:t>
            </w:r>
            <w:r w:rsidRPr="00934BA0">
              <w:rPr>
                <w:rFonts w:ascii="Times New Roman" w:eastAsia="Times New Roman" w:hAnsi="Times New Roman" w:cs="Times New Roman"/>
                <w:color w:val="000000" w:themeColor="text1"/>
                <w:sz w:val="20"/>
                <w:szCs w:val="20"/>
                <w:lang w:val="uk-UA"/>
              </w:rPr>
              <w:lastRenderedPageBreak/>
              <w:t>принципу прозорості та передбачуваності</w:t>
            </w:r>
          </w:p>
          <w:p w14:paraId="5B63D06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3E7A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3AFE8D78" w14:textId="77777777" w:rsidR="00176981" w:rsidRPr="00934BA0" w:rsidRDefault="00176981" w:rsidP="00176981">
            <w:pPr>
              <w:pStyle w:val="1"/>
              <w:keepNext w:val="0"/>
              <w:keepLines w:val="0"/>
              <w:shd w:val="clear" w:color="auto" w:fill="FFFFFF"/>
              <w:spacing w:before="0" w:after="0"/>
              <w:jc w:val="both"/>
              <w:rPr>
                <w:rFonts w:cs="Times New Roman"/>
                <w:color w:val="000000" w:themeColor="text1"/>
                <w:sz w:val="20"/>
                <w:szCs w:val="20"/>
                <w:lang w:val="uk-UA"/>
              </w:rPr>
            </w:pPr>
            <w:r w:rsidRPr="00934BA0">
              <w:rPr>
                <w:rFonts w:cs="Times New Roman"/>
                <w:color w:val="000000" w:themeColor="text1"/>
                <w:sz w:val="20"/>
                <w:szCs w:val="20"/>
                <w:lang w:val="uk-UA"/>
              </w:rPr>
              <w:t xml:space="preserve">НКРЕКП має діяти у єдиний спосіб та у межах, передбачених чинним законодавством, з метою уникнення прийняття суб’єктивних рішень при накладанні штрафів на учасників ринку електричної енергії. </w:t>
            </w:r>
          </w:p>
          <w:p w14:paraId="52861759" w14:textId="77777777" w:rsidR="00176981" w:rsidRPr="00934BA0" w:rsidRDefault="00176981" w:rsidP="00176981">
            <w:pPr>
              <w:pStyle w:val="1"/>
              <w:keepNext w:val="0"/>
              <w:keepLines w:val="0"/>
              <w:shd w:val="clear" w:color="auto" w:fill="FFFFFF"/>
              <w:spacing w:before="0" w:after="0"/>
              <w:jc w:val="both"/>
              <w:rPr>
                <w:rFonts w:cs="Times New Roman"/>
                <w:b w:val="0"/>
                <w:color w:val="000000" w:themeColor="text1"/>
                <w:sz w:val="20"/>
                <w:szCs w:val="20"/>
                <w:lang w:val="uk-UA"/>
              </w:rPr>
            </w:pPr>
            <w:r w:rsidRPr="00934BA0">
              <w:rPr>
                <w:rFonts w:cs="Times New Roman"/>
                <w:b w:val="0"/>
                <w:color w:val="000000" w:themeColor="text1"/>
                <w:sz w:val="20"/>
                <w:szCs w:val="20"/>
                <w:lang w:val="uk-UA"/>
              </w:rPr>
              <w:t xml:space="preserve">Тому пропонується виключити дані тези, оскільки ці пункти перенасичені оціночними судженнями, зокрема, «принцип ефективності санкцій», «НКРЕКП має підстави вважати», натомість відповідно до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Зокрема, з цього приводу в Постанові ВСУ від 13 червня 2023 р. у справі № 560/8064/22 (провадження № К/990/35139/2) суд </w:t>
            </w:r>
            <w:r w:rsidRPr="00934BA0">
              <w:rPr>
                <w:rFonts w:cs="Times New Roman"/>
                <w:b w:val="0"/>
                <w:color w:val="000000" w:themeColor="text1"/>
                <w:sz w:val="20"/>
                <w:szCs w:val="20"/>
                <w:lang w:val="uk-UA"/>
              </w:rPr>
              <w:lastRenderedPageBreak/>
              <w:t xml:space="preserve">вказує, що  аналіз цієї норми дає змогу дійти висновку, що діяльність органів державної влади здійснюється у відповідності до спеціально-дозвільного типу правового регулювання, яке побудовано на основі принципу "заборонено все, крім дозволеного законом; дозволено лише те, що прямо передбачено законом". Застосування такого принципу суттєво обмежує цих суб`єктів у виборі варіантів чи моделі своєї поведінки, а також забезпечує використання ними владних повноважень виключно в межах закону і тим самим істотно обмежує можливі зловживання з боку держави та її органів. </w:t>
            </w:r>
          </w:p>
          <w:p w14:paraId="7D3A9A9A" w14:textId="77777777" w:rsidR="00176981" w:rsidRPr="00934BA0" w:rsidRDefault="00176981" w:rsidP="00176981">
            <w:pPr>
              <w:pStyle w:val="1"/>
              <w:keepNext w:val="0"/>
              <w:keepLines w:val="0"/>
              <w:shd w:val="clear" w:color="auto" w:fill="FFFFFF"/>
              <w:spacing w:before="0" w:after="0"/>
              <w:jc w:val="both"/>
              <w:rPr>
                <w:rFonts w:cs="Times New Roman"/>
                <w:b w:val="0"/>
                <w:color w:val="000000" w:themeColor="text1"/>
                <w:sz w:val="20"/>
                <w:szCs w:val="20"/>
                <w:lang w:val="uk-UA"/>
              </w:rPr>
            </w:pPr>
            <w:r w:rsidRPr="00934BA0">
              <w:rPr>
                <w:rFonts w:cs="Times New Roman"/>
                <w:b w:val="0"/>
                <w:color w:val="000000" w:themeColor="text1"/>
                <w:sz w:val="20"/>
                <w:szCs w:val="20"/>
                <w:lang w:val="uk-UA"/>
              </w:rPr>
              <w:t xml:space="preserve">Вчинення ж державним органом чи його посадовою особою дій у межах компетенції, але непередбаченим способом (бо як НКРЕКП передбачить в майбутньому чи вчинить учасник ринку порушення чи ні, і як НКРЕКП може визначити той чи інший відсоток збільшення розміру штрафу), у непередбаченій </w:t>
            </w:r>
            <w:r w:rsidRPr="00934BA0">
              <w:rPr>
                <w:rFonts w:cs="Times New Roman"/>
                <w:b w:val="0"/>
                <w:color w:val="000000" w:themeColor="text1"/>
                <w:sz w:val="20"/>
                <w:szCs w:val="20"/>
                <w:lang w:val="uk-UA"/>
              </w:rPr>
              <w:lastRenderedPageBreak/>
              <w:t>законом формі або з виходом за межі компетенції є підставою для визнання таких дій та правових актів, прийнятих у процесі їх здійснення, неправомірними.</w:t>
            </w:r>
          </w:p>
          <w:p w14:paraId="4C4A0E0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По-друге, між  ч. 3 ст. 22 ЗУ «Про НКРЕКП» (при застосуванні санкцій Регулятор має дотримуватися принципів пропорційності порушення і покарання та ефективності санкцій, які мають стримуючий вплив), якою керується Регулятор при викладенні даних оціночних пунктів та нормами ч. 5 ст. 77 ЗУ «Про ринок електричної енергії» є  неврегульована колізія норм, оскільки в ч. 5 ст. 77 вказано, що при визначенні санкцій за порушення, передбачені цією статтею, Регулятор … враховують серйозність і тривалість правопорушення, наслідки правопорушення для інтересів ринку електричної енергії та учасників ринку, </w:t>
            </w:r>
            <w:r w:rsidRPr="00934BA0">
              <w:rPr>
                <w:rFonts w:ascii="Times New Roman" w:eastAsia="Times New Roman" w:hAnsi="Times New Roman" w:cs="Times New Roman"/>
                <w:color w:val="000000" w:themeColor="text1"/>
                <w:sz w:val="20"/>
                <w:szCs w:val="20"/>
                <w:u w:val="single"/>
                <w:lang w:val="uk-UA"/>
              </w:rPr>
              <w:t>натомість в цій статті не вказано про майбутні події/чи стримування від майбутніх будь-яких порушень, які повинене враховувати Регулятор при визначенні санкцій.</w:t>
            </w:r>
          </w:p>
          <w:p w14:paraId="500883E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Крім того в абзаці 3 частини 5 статті 77 ЗУ «Про ринок електричної енергії» повторне вчинення правопорушення на ринку електричної енергії вже вважається обтяжуючою обставиною, та відповідно до </w:t>
            </w:r>
            <w:r w:rsidRPr="00934BA0">
              <w:rPr>
                <w:rFonts w:ascii="Times New Roman" w:eastAsia="Times New Roman" w:hAnsi="Times New Roman" w:cs="Times New Roman"/>
                <w:color w:val="000000" w:themeColor="text1"/>
                <w:sz w:val="20"/>
                <w:szCs w:val="20"/>
                <w:lang w:val="uk-UA"/>
              </w:rPr>
              <w:lastRenderedPageBreak/>
              <w:t>запропонованого порядку враховується Регулятором при визначенні розміру штрафу.  </w:t>
            </w:r>
          </w:p>
          <w:p w14:paraId="71B8DD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0BEF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0F4F38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ДП «НАЕК «ЕНЕРГОАТОМ»</w:t>
            </w:r>
          </w:p>
          <w:p w14:paraId="602FDF3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Дивитись обґрунтування до пунктів 2.5.1 та 2.5.3 цього Порядку.</w:t>
            </w:r>
          </w:p>
        </w:tc>
        <w:tc>
          <w:tcPr>
            <w:tcW w:w="2715" w:type="dxa"/>
            <w:shd w:val="clear" w:color="auto" w:fill="auto"/>
          </w:tcPr>
          <w:p w14:paraId="2793BC11"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Пропозицію відхилено. Пункт 3.5. визначено з урахуванням положень частини третьої статті 22 ЗУ “Про НКРЕКП”</w:t>
            </w:r>
          </w:p>
        </w:tc>
      </w:tr>
      <w:tr w:rsidR="00176981" w:rsidRPr="00934BA0" w14:paraId="3D7FDC61" w14:textId="77777777">
        <w:tc>
          <w:tcPr>
            <w:tcW w:w="765" w:type="dxa"/>
          </w:tcPr>
          <w:p w14:paraId="1FB9CA7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3.6</w:t>
            </w:r>
          </w:p>
        </w:tc>
        <w:tc>
          <w:tcPr>
            <w:tcW w:w="4290" w:type="dxa"/>
            <w:shd w:val="clear" w:color="auto" w:fill="auto"/>
          </w:tcPr>
          <w:p w14:paraId="3599060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3.6. Визначення підсумкового розміру штрафу, коригування розміру штрафу для уникнення перевищення максимальної межі штрафу</w:t>
            </w:r>
          </w:p>
        </w:tc>
        <w:tc>
          <w:tcPr>
            <w:tcW w:w="4830" w:type="dxa"/>
            <w:shd w:val="clear" w:color="auto" w:fill="auto"/>
          </w:tcPr>
          <w:p w14:paraId="4A8A24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309C7015"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3.6. Визначення підсумкового розміру штрафу, який не може перевищувати максимальну межу штрафу</w:t>
            </w:r>
          </w:p>
          <w:p w14:paraId="7C84932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50DD12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7E1D8F6B"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Необхідне уточнення чи підлягає подальшому внесенню змін остаточний штраф, визначений за цією методологією, під час розгляду справи НКРЕКП та/або після заперечень учасника ринку. Повинні бути надані додаткові заяви, щоб відобразити, що протягом перехідного періоду тривалістю 2 роки остаточне покарання може бути скориговано після консультації з EnCS. </w:t>
            </w:r>
          </w:p>
          <w:p w14:paraId="4F13FC4C"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Відсутня можливість остаточного коригування штрафу після розгляду НКРЕКП заперечень/пояснень учасників ринку</w:t>
            </w:r>
          </w:p>
          <w:p w14:paraId="4CC2D65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Розділ 3 про штрафи REMIT необхідно доповнити положеннями, що регулюють нарахування штрафів для фізичних осіб</w:t>
            </w:r>
          </w:p>
        </w:tc>
        <w:tc>
          <w:tcPr>
            <w:tcW w:w="3105" w:type="dxa"/>
            <w:shd w:val="clear" w:color="auto" w:fill="auto"/>
          </w:tcPr>
          <w:p w14:paraId="69A57C3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0C9AC45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не враховано, оскільки це є назвою розділу.</w:t>
            </w:r>
          </w:p>
          <w:p w14:paraId="286BE5B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Максимальний розмір передбачені ЗУ “Про ринок електричної енергії” та ЗУ “Про ринок природного газу”, норми яких є імперативними та не потребують дублювання у цій методиці.</w:t>
            </w:r>
          </w:p>
          <w:p w14:paraId="4E58BE0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186C6026" w14:textId="77777777">
        <w:tc>
          <w:tcPr>
            <w:tcW w:w="765" w:type="dxa"/>
          </w:tcPr>
          <w:p w14:paraId="6D363F0A"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3.6.1</w:t>
            </w:r>
          </w:p>
        </w:tc>
        <w:tc>
          <w:tcPr>
            <w:tcW w:w="4290" w:type="dxa"/>
            <w:shd w:val="clear" w:color="auto" w:fill="auto"/>
          </w:tcPr>
          <w:p w14:paraId="551D5F9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3.6.1. Підсумковим розміром штрафу за зловживання є штраф, розрахований відповідно до глав 3.2 – 3.5 цього розділу</w:t>
            </w:r>
          </w:p>
        </w:tc>
        <w:tc>
          <w:tcPr>
            <w:tcW w:w="4830" w:type="dxa"/>
            <w:shd w:val="clear" w:color="auto" w:fill="auto"/>
          </w:tcPr>
          <w:p w14:paraId="62E9E2F9"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1B55B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Остаточним штрафом буде один (не розрахований відповідно до 4 розділів), тому повна остаточна формула повинна бути додана до тексту</w:t>
            </w:r>
          </w:p>
        </w:tc>
        <w:tc>
          <w:tcPr>
            <w:tcW w:w="3105" w:type="dxa"/>
            <w:shd w:val="clear" w:color="auto" w:fill="auto"/>
          </w:tcPr>
          <w:p w14:paraId="6587E1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8D1EC8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56D825AB" w14:textId="77777777">
        <w:tc>
          <w:tcPr>
            <w:tcW w:w="765" w:type="dxa"/>
          </w:tcPr>
          <w:p w14:paraId="10B1488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3.6.2</w:t>
            </w:r>
          </w:p>
        </w:tc>
        <w:tc>
          <w:tcPr>
            <w:tcW w:w="4290" w:type="dxa"/>
            <w:shd w:val="clear" w:color="auto" w:fill="auto"/>
          </w:tcPr>
          <w:p w14:paraId="7C37474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3.6.2. Максимальні розміри штрафів за зловживання визначені статтею 77  Закону України «Про ринок електричної енергії» та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w:t>
            </w:r>
          </w:p>
        </w:tc>
        <w:tc>
          <w:tcPr>
            <w:tcW w:w="4830" w:type="dxa"/>
            <w:shd w:val="clear" w:color="auto" w:fill="auto"/>
          </w:tcPr>
          <w:p w14:paraId="6FB5E3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2FED4EBA"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3.6.2. </w:t>
            </w:r>
            <w:r w:rsidRPr="00934BA0">
              <w:rPr>
                <w:rFonts w:ascii="Times New Roman" w:eastAsia="Times New Roman" w:hAnsi="Times New Roman" w:cs="Times New Roman"/>
                <w:b/>
                <w:color w:val="000000" w:themeColor="text1"/>
                <w:sz w:val="20"/>
                <w:szCs w:val="20"/>
                <w:lang w:val="uk-UA"/>
              </w:rPr>
              <w:t>Максимальний розмір штрафу за зловживання на ринку електричної енергії визначається як найменша з таких величин:</w:t>
            </w:r>
          </w:p>
          <w:p w14:paraId="3DF2036C"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відповідний типу зловживання граничний розмір штрафу, передбачений пунктом 5-1 або 5-2 частини четвертої статті 77  Закону України «Про ринок електричної енергії», та</w:t>
            </w:r>
          </w:p>
          <w:p w14:paraId="087A1583"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- 10 відсотків річного доходу (виручки) від реалізації продукції (товарів, робіт, послуг) учасника оптового енергетичного ринку на ринку електричної енергії за календарний рік, що передує року, в якому прийнято рішення про застосування штрафу.</w:t>
            </w:r>
          </w:p>
          <w:p w14:paraId="4E97FCCF"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Максимальний розмір штрафу за зловживання на ринку природного газу визначається як найменша з таких величин:</w:t>
            </w:r>
          </w:p>
          <w:p w14:paraId="37CA7036" w14:textId="77777777" w:rsidR="00176981" w:rsidRPr="00934BA0" w:rsidRDefault="00176981" w:rsidP="00176981">
            <w:pPr>
              <w:widowControl/>
              <w:pBdr>
                <w:top w:val="nil"/>
                <w:left w:val="nil"/>
                <w:bottom w:val="nil"/>
                <w:right w:val="nil"/>
                <w:between w:val="nil"/>
              </w:pBdr>
              <w:tabs>
                <w:tab w:val="left" w:pos="990"/>
              </w:tabs>
              <w:spacing w:after="0" w:line="240" w:lineRule="auto"/>
              <w:ind w:left="432" w:firstLine="432"/>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відповідний типу зловживання граничний розмір штрафу, передбачений пунктом 5-1 або 5-2 частини четвертої статті 59  Закону України «Про ринок природного газу», та</w:t>
            </w:r>
          </w:p>
          <w:p w14:paraId="6C3F876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- 10 відсотків річного доходу (виручки) від реалізації продукції (товарів, робіт, послуг) учасника оптового енергетичного ринку на ринку природного газу за календарний рік, що передує року, в якому прийнято рішення про застосування штрафу.</w:t>
            </w:r>
          </w:p>
          <w:p w14:paraId="5C3984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90C0F0"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3D46841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Потрібно деталізувати, за який період береться дохід (оборот) і на основі яких даних. Це може бути попередній рік і дані зі звіту про доходи, перевірені відповідно до чинного законодавства. Крім того, </w:t>
            </w:r>
            <w:r w:rsidRPr="00934BA0">
              <w:rPr>
                <w:rFonts w:ascii="Times New Roman" w:eastAsia="Times New Roman" w:hAnsi="Times New Roman" w:cs="Times New Roman"/>
                <w:color w:val="000000" w:themeColor="text1"/>
                <w:sz w:val="20"/>
                <w:szCs w:val="20"/>
                <w:lang w:val="uk-UA"/>
              </w:rPr>
              <w:lastRenderedPageBreak/>
              <w:t>необхідно розглядати нових учасників ринку, які досі не мали доходу</w:t>
            </w:r>
          </w:p>
        </w:tc>
        <w:tc>
          <w:tcPr>
            <w:tcW w:w="3105" w:type="dxa"/>
            <w:shd w:val="clear" w:color="auto" w:fill="auto"/>
          </w:tcPr>
          <w:p w14:paraId="5545419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5CF2074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Термін «максимальний розмір штрафу за зловживання» використовується у п.3.2.3, тому потребує узгодження з цим пунктом, а також потребує уточнення у зв’язку з тим, що законами не встановлено період щодо якого береться величина річного доходу (виручки) від реалізації продукції (товарів, робіт, послуг) учасника оптового енергетичного ринку і відповідно допускає різні трактування.</w:t>
            </w:r>
          </w:p>
        </w:tc>
        <w:tc>
          <w:tcPr>
            <w:tcW w:w="2715" w:type="dxa"/>
            <w:shd w:val="clear" w:color="auto" w:fill="auto"/>
          </w:tcPr>
          <w:p w14:paraId="4C0E55A8"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не враховано.</w:t>
            </w:r>
          </w:p>
          <w:p w14:paraId="5CF8FB93"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Вимоги зазначеного пункту презюмуються з вимогами частини четвертої статті 77 ЗУ “ Про ринок електричної енергії” та частиною четвертою статті 59 ЗУ “ Про ринок природного газу”</w:t>
            </w:r>
          </w:p>
        </w:tc>
      </w:tr>
      <w:tr w:rsidR="00176981" w:rsidRPr="00934BA0" w14:paraId="79A1AB83" w14:textId="77777777">
        <w:tc>
          <w:tcPr>
            <w:tcW w:w="765" w:type="dxa"/>
          </w:tcPr>
          <w:p w14:paraId="3D2A073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290" w:type="dxa"/>
            <w:shd w:val="clear" w:color="auto" w:fill="auto"/>
          </w:tcPr>
          <w:p w14:paraId="1063604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830" w:type="dxa"/>
            <w:shd w:val="clear" w:color="auto" w:fill="auto"/>
          </w:tcPr>
          <w:p w14:paraId="4F7196CD"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53B31ED9" w14:textId="77777777" w:rsidR="00176981" w:rsidRPr="00934BA0" w:rsidRDefault="00176981" w:rsidP="00176981">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3.6.3. НКРЕКП має право зменшити (у виняткових випадках) розмір штрафу, розрахованого відповідно до глав 3.2 – 3.4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 </w:t>
            </w:r>
          </w:p>
          <w:p w14:paraId="19B345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0D83AA7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ГО «ПЕР»</w:t>
            </w:r>
          </w:p>
          <w:p w14:paraId="0F2FD481"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Редакційне уточнення.</w:t>
            </w:r>
          </w:p>
          <w:p w14:paraId="38F805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Норму перенесено з пп.2) п.3.5.1.</w:t>
            </w:r>
          </w:p>
        </w:tc>
        <w:tc>
          <w:tcPr>
            <w:tcW w:w="2715" w:type="dxa"/>
            <w:shd w:val="clear" w:color="auto" w:fill="auto"/>
          </w:tcPr>
          <w:p w14:paraId="1DFB82EB"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Пропозицію відхилено, оскільки проєкт методики містить пом’якшуючі обставини.</w:t>
            </w:r>
          </w:p>
          <w:p w14:paraId="54DA3E06"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Крім цього, Максимальні розміри штрафів за зловживання визначені статтею 77  Закону України «Про ринок електричної енергії» та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w:t>
            </w:r>
          </w:p>
          <w:p w14:paraId="538A3F0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08A3FBE4" w14:textId="77777777">
        <w:tc>
          <w:tcPr>
            <w:tcW w:w="765" w:type="dxa"/>
          </w:tcPr>
          <w:p w14:paraId="4A3DBFF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3.6.3</w:t>
            </w:r>
          </w:p>
        </w:tc>
        <w:tc>
          <w:tcPr>
            <w:tcW w:w="4290" w:type="dxa"/>
            <w:shd w:val="clear" w:color="auto" w:fill="auto"/>
          </w:tcPr>
          <w:p w14:paraId="3DFA5ED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3.6.3. У випадку, якщо підсумковий розмір штрафу, розрахований відповідно до глав 3.2 – 3.5 цього розділу, перевищує максимальний розмір штрафу, передбачений статтею 77 Закону України «Про ринок електричної енергії» та статтею 59 Закону України «Про ринок природного газу», НКРЕКП коригує підсумковий розмір штрафу відповідно до його граничного розміру.</w:t>
            </w:r>
          </w:p>
        </w:tc>
        <w:tc>
          <w:tcPr>
            <w:tcW w:w="4830" w:type="dxa"/>
            <w:shd w:val="clear" w:color="auto" w:fill="auto"/>
          </w:tcPr>
          <w:p w14:paraId="49153E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4F0A255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3.6.3. У випадку, якщо підсумковий розмір штрафу, розрахований відповідно до глав 3.2 – 3.5 цього розділу, перевищує </w:t>
            </w:r>
            <w:r w:rsidRPr="00934BA0">
              <w:rPr>
                <w:rFonts w:ascii="Times New Roman" w:eastAsia="Times New Roman" w:hAnsi="Times New Roman" w:cs="Times New Roman"/>
                <w:b/>
                <w:color w:val="000000" w:themeColor="text1"/>
                <w:sz w:val="20"/>
                <w:szCs w:val="20"/>
                <w:lang w:val="uk-UA"/>
              </w:rPr>
              <w:t>максимально можливий розмір штрафу, передбачений законодавством для відповідного типу зловживання</w:t>
            </w:r>
            <w:r w:rsidRPr="00934BA0">
              <w:rPr>
                <w:rFonts w:ascii="Times New Roman" w:eastAsia="Times New Roman" w:hAnsi="Times New Roman" w:cs="Times New Roman"/>
                <w:color w:val="000000" w:themeColor="text1"/>
                <w:sz w:val="20"/>
                <w:szCs w:val="20"/>
                <w:lang w:val="uk-UA"/>
              </w:rPr>
              <w:t xml:space="preserve">, НКРЕКП коригує підсумковий розмір штрафу відповідно до </w:t>
            </w:r>
            <w:r w:rsidRPr="00934BA0">
              <w:rPr>
                <w:rFonts w:ascii="Times New Roman" w:eastAsia="Times New Roman" w:hAnsi="Times New Roman" w:cs="Times New Roman"/>
                <w:b/>
                <w:color w:val="000000" w:themeColor="text1"/>
                <w:sz w:val="20"/>
                <w:szCs w:val="20"/>
                <w:lang w:val="uk-UA"/>
              </w:rPr>
              <w:t>цієї величини</w:t>
            </w:r>
            <w:r w:rsidRPr="00934BA0">
              <w:rPr>
                <w:rFonts w:ascii="Times New Roman" w:eastAsia="Times New Roman" w:hAnsi="Times New Roman" w:cs="Times New Roman"/>
                <w:color w:val="000000" w:themeColor="text1"/>
                <w:sz w:val="20"/>
                <w:szCs w:val="20"/>
                <w:lang w:val="uk-UA"/>
              </w:rPr>
              <w:t>.</w:t>
            </w:r>
          </w:p>
          <w:p w14:paraId="534720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B1A4F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C128A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5334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216C5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4536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44B3C0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3.6.3. У випадку, якщо підсумковий розмір штрафу, розрахований відповідно до глав 3.2 – 3.5 цього розділу, перевищує максимальний розмір штрафу, </w:t>
            </w:r>
            <w:r w:rsidRPr="00934BA0">
              <w:rPr>
                <w:rFonts w:ascii="Times New Roman" w:eastAsia="Times New Roman" w:hAnsi="Times New Roman" w:cs="Times New Roman"/>
                <w:color w:val="000000" w:themeColor="text1"/>
                <w:sz w:val="20"/>
                <w:szCs w:val="20"/>
                <w:lang w:val="uk-UA"/>
              </w:rPr>
              <w:lastRenderedPageBreak/>
              <w:t xml:space="preserve">передбачений статтею 77 Закону України «Про ринок електричної енергії» та статтею 59 Закону України «Про ринок природного газу», </w:t>
            </w:r>
            <w:r w:rsidRPr="00934BA0">
              <w:rPr>
                <w:rFonts w:ascii="Times New Roman" w:eastAsia="Times New Roman" w:hAnsi="Times New Roman" w:cs="Times New Roman"/>
                <w:b/>
                <w:color w:val="000000" w:themeColor="text1"/>
                <w:sz w:val="20"/>
                <w:szCs w:val="20"/>
                <w:lang w:val="uk-UA"/>
              </w:rPr>
              <w:t xml:space="preserve">Законом України «Про внесення змін до деяких законів України щодо запобігання зловживанням на оптових енергетичних ринках» від 10 червня 2023 року № 3141-IX, </w:t>
            </w:r>
            <w:r w:rsidRPr="00934BA0">
              <w:rPr>
                <w:rFonts w:ascii="Times New Roman" w:eastAsia="Times New Roman" w:hAnsi="Times New Roman" w:cs="Times New Roman"/>
                <w:color w:val="000000" w:themeColor="text1"/>
                <w:sz w:val="20"/>
                <w:szCs w:val="20"/>
                <w:lang w:val="uk-UA"/>
              </w:rPr>
              <w:t>НКРЕКП коригує підсумковий розмір штрафу відповідно до його граничного розміру.</w:t>
            </w:r>
          </w:p>
        </w:tc>
        <w:tc>
          <w:tcPr>
            <w:tcW w:w="3105" w:type="dxa"/>
            <w:shd w:val="clear" w:color="auto" w:fill="auto"/>
          </w:tcPr>
          <w:p w14:paraId="654AD3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«ОПЕРАТОР РИНКУ»</w:t>
            </w:r>
          </w:p>
          <w:p w14:paraId="029532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 xml:space="preserve">Законодавством встановлено граничні обмеження, а тому термін «максимальний розмір штрафу, передбачений законодавством» потребує уточнення. </w:t>
            </w:r>
          </w:p>
          <w:p w14:paraId="30C421E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Редакційно – штраф встановлюється на рівні того, чого не повинен перевищувати.</w:t>
            </w:r>
          </w:p>
          <w:p w14:paraId="6F5680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85F1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18803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59E9D3E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ЗУ від 10 червня 2023 року № 3141-IX, встановлені тимчасові обмеження для розміру штрафів, тому на нього так само </w:t>
            </w:r>
            <w:r w:rsidRPr="00934BA0">
              <w:rPr>
                <w:rFonts w:ascii="Times New Roman" w:eastAsia="Times New Roman" w:hAnsi="Times New Roman" w:cs="Times New Roman"/>
                <w:color w:val="000000" w:themeColor="text1"/>
                <w:sz w:val="20"/>
                <w:szCs w:val="20"/>
                <w:lang w:val="uk-UA"/>
              </w:rPr>
              <w:lastRenderedPageBreak/>
              <w:t>треба послатися.</w:t>
            </w:r>
          </w:p>
          <w:p w14:paraId="7A73180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C6D214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Протягом дванадцяти місяців з дня початку застосування норм пунктів 5-1 і 5-2 частини четвертої статті 77 Закону України "Про ринок електричної енергії", визначених в абзацах першому і другому цього пункту, зазначені норми застосовуються в такій редакції:</w:t>
            </w:r>
          </w:p>
          <w:p w14:paraId="71A17F5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"5-1) до 13500000 неоподатковуваних мінімумів доходів громадян - на суб’єктів господарювання, що провадять господарську діяльність на ринку електричної енергії відповідно до законодавства у сфері функціонування ринку електричної енергії:</w:t>
            </w:r>
          </w:p>
          <w:p w14:paraId="5B9E5C4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 за порушення встановлених обмежень щодо використання інсайдерської інформації;</w:t>
            </w:r>
          </w:p>
          <w:p w14:paraId="65471A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б) за маніпулювання або спроби маніпулювання на ринку електричної енергії;</w:t>
            </w:r>
          </w:p>
          <w:p w14:paraId="73DB68A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5-2) до 1350000 неоподатковуваних мінімумів доходів громадян - на суб’єктів господарювання, що провадять господарську діяльність на ринку електричної енергії відповідно до законодавства у сфері функціонування ринку електричної енергії, - за нерозкриття або розкриття інсайдерської інформації з порушенням встановлених для розкриття такої інформації вимог".</w:t>
            </w:r>
          </w:p>
          <w:p w14:paraId="434BEF5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329E0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Пропозицію не враховано. Запропоновані пропозиції не змінюють суті положення, що обгворюється.</w:t>
            </w:r>
          </w:p>
        </w:tc>
      </w:tr>
      <w:tr w:rsidR="00176981" w:rsidRPr="00934BA0" w14:paraId="4D322957" w14:textId="77777777" w:rsidTr="0079079F">
        <w:tc>
          <w:tcPr>
            <w:tcW w:w="765" w:type="dxa"/>
          </w:tcPr>
          <w:p w14:paraId="1603148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0F362E9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2CA64A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2898198"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3.3.4. Крок 3. Коригування розміру штрафу з урахуванням пом’якшуючих та / або обтяжуючих обставин</w:t>
            </w:r>
          </w:p>
          <w:p w14:paraId="703D50C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7B51A53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3.3.4.1. НКРЕКП може збільшити або зменшити розмір штрафного елемента, отриманого після Кроку 2, шляхом врахування факторів, які обтяжують або пом’якшують відповідальність (покарання) за порушення. Такі фактори мають розглядатися окремо від самого порушення та обставин його вчинення. За одночасної наявності як обтяжуючих, так і пом'якшуючих обставин, НКРЕКП визначає сукупний ефект між ними.</w:t>
            </w:r>
          </w:p>
          <w:p w14:paraId="063CDAC6"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67A187A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Таке коригування не має стосунку та не впливає на розмір додаткової вигоди, отриманої внаслідок вчинення порушення, яка має обраховуватися окремо на Кроці 1, як визначено в параграфі 3.3.2. цієї глави.</w:t>
            </w:r>
          </w:p>
          <w:p w14:paraId="3ADE654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00DFB9C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3.3.4.2. Перелік пом’якшуючих та обтяжуючих обставин визначено частиною п’ятою статті 77 Закону України «Про ринок електричної енергії» та частиною п’ятою статті 59 Закону України «Про ринок природного газу». Зокрема, 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 Поведінка правопорушника, спрямована на приховування правопорушення та його негативних наслідків, на продовження вчинення правопорушення, а також повторне вчинення правопорушення на ринку електричної енергії чи ринку природного газу вважаються обтяжуючими обставинами.</w:t>
            </w:r>
          </w:p>
          <w:p w14:paraId="21E59846"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000F7EA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Отже, фактори, що обтяжують відповідальність (покарання) за порушення, можуть включати, але не обмежуватися такими:</w:t>
            </w:r>
          </w:p>
          <w:p w14:paraId="6D7A03F3" w14:textId="77777777" w:rsidR="00176981" w:rsidRPr="00934BA0" w:rsidRDefault="00176981" w:rsidP="00176981">
            <w:pPr>
              <w:numPr>
                <w:ilvl w:val="0"/>
                <w:numId w:val="1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неодноразові (повторювані) порушення, </w:t>
            </w:r>
            <w:r w:rsidRPr="00934BA0">
              <w:rPr>
                <w:rFonts w:ascii="Times New Roman" w:eastAsia="Times New Roman" w:hAnsi="Times New Roman" w:cs="Times New Roman"/>
                <w:color w:val="000000" w:themeColor="text1"/>
                <w:sz w:val="20"/>
                <w:szCs w:val="20"/>
                <w:lang w:val="uk-UA"/>
              </w:rPr>
              <w:lastRenderedPageBreak/>
              <w:t>включаючи невиконання попередніх обов’язків (встановлених законодавством чи інших) або інших узгоджених дій у відношенні проблемних питань, виявлених НКРЕКП;</w:t>
            </w:r>
          </w:p>
          <w:p w14:paraId="7CF66378" w14:textId="77777777" w:rsidR="00176981" w:rsidRPr="00934BA0" w:rsidRDefault="00176981" w:rsidP="00176981">
            <w:pPr>
              <w:numPr>
                <w:ilvl w:val="0"/>
                <w:numId w:val="1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до або під час вчинення порушення опублікувала регуляторні настанови (вказівки) або публічно закликала до вдосконалення стандартів доброчесності у відношенні поведінки, що становить порушення, або подібної поведінки, проте суб’єкт господарювання продовжував вчинювати порушення і після того, як йому стало відомо про це або після того, як йому стало відомо про початок розслідування НКРЕКП;</w:t>
            </w:r>
          </w:p>
          <w:p w14:paraId="1352EEE7" w14:textId="77777777" w:rsidR="00176981" w:rsidRPr="00934BA0" w:rsidRDefault="00176981" w:rsidP="00176981">
            <w:pPr>
              <w:numPr>
                <w:ilvl w:val="0"/>
                <w:numId w:val="1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неспроможність здійснювати повну й ефективну співпрацю за обґрунтованими запитами слідчої групи НКРЕКП (наприклад, будь-яке невиконання без належного обґрунтування запитів на інформацію).</w:t>
            </w:r>
          </w:p>
          <w:p w14:paraId="6FA3D494"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B1F2899"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що пом’якшують відповідальність (покарання) за порушення, можуть включати, але не обмежуватися такими:</w:t>
            </w:r>
          </w:p>
          <w:p w14:paraId="75657914" w14:textId="77777777" w:rsidR="00176981" w:rsidRPr="00934BA0" w:rsidRDefault="00176981" w:rsidP="00176981">
            <w:pPr>
              <w:numPr>
                <w:ilvl w:val="0"/>
                <w:numId w:val="1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 господарювання самостійно (з власної ініціативи) повідомив про порушення;</w:t>
            </w:r>
          </w:p>
          <w:p w14:paraId="50E2EC13" w14:textId="77777777" w:rsidR="00176981" w:rsidRPr="00934BA0" w:rsidRDefault="00176981" w:rsidP="00176981">
            <w:pPr>
              <w:numPr>
                <w:ilvl w:val="0"/>
                <w:numId w:val="1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 господарювання знав про порушення або про можливість порушення та вжив ефективних і вчасних заходів для його припинення (або спеціально для даного випадку, або шляхом підтримки функціонування та дотримання відповідної політики відповідності за підхожим наглядом керівництва);</w:t>
            </w:r>
          </w:p>
          <w:p w14:paraId="2C877FD4" w14:textId="77777777" w:rsidR="00176981" w:rsidRPr="00934BA0" w:rsidRDefault="00176981" w:rsidP="00176981">
            <w:pPr>
              <w:numPr>
                <w:ilvl w:val="0"/>
                <w:numId w:val="1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 господарювання вжив відповідних ефективних заходів для усунення порушення, включно з тим, чи заходи з виправлення були вжиті за власною ініціативою порушника, а не за ініціативою НКРЕКП чи іншого регуляторного органу, наприклад:</w:t>
            </w:r>
          </w:p>
          <w:p w14:paraId="653FA335" w14:textId="77777777" w:rsidR="00176981" w:rsidRPr="00934BA0" w:rsidRDefault="00176981" w:rsidP="00176981">
            <w:pPr>
              <w:numPr>
                <w:ilvl w:val="1"/>
                <w:numId w:val="16"/>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виявлення постраждалих сторін, </w:t>
            </w:r>
            <w:r w:rsidRPr="00934BA0">
              <w:rPr>
                <w:rFonts w:ascii="Times New Roman" w:eastAsia="Times New Roman" w:hAnsi="Times New Roman" w:cs="Times New Roman"/>
                <w:color w:val="000000" w:themeColor="text1"/>
                <w:sz w:val="20"/>
                <w:szCs w:val="20"/>
                <w:lang w:val="uk-UA"/>
              </w:rPr>
              <w:lastRenderedPageBreak/>
              <w:t>встановлення з ними контактів та компенсація (відшкодування) їм заподіяної шкоди (збитків);</w:t>
            </w:r>
          </w:p>
          <w:p w14:paraId="55651520" w14:textId="77777777" w:rsidR="00176981" w:rsidRPr="00934BA0" w:rsidRDefault="00176981" w:rsidP="00176981">
            <w:pPr>
              <w:numPr>
                <w:ilvl w:val="1"/>
                <w:numId w:val="16"/>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виправлення будь-якого оманливого твердження чи враження;</w:t>
            </w:r>
          </w:p>
          <w:p w14:paraId="21E8438B" w14:textId="77777777" w:rsidR="00176981" w:rsidRPr="00934BA0" w:rsidRDefault="00176981" w:rsidP="00176981">
            <w:pPr>
              <w:numPr>
                <w:ilvl w:val="1"/>
                <w:numId w:val="16"/>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вжиття дисциплінарних заходів відносно причетних посадових осіб, та</w:t>
            </w:r>
          </w:p>
          <w:p w14:paraId="6673F9F2" w14:textId="77777777" w:rsidR="00176981" w:rsidRPr="00934BA0" w:rsidRDefault="00176981" w:rsidP="00176981">
            <w:pPr>
              <w:numPr>
                <w:ilvl w:val="1"/>
                <w:numId w:val="16"/>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вжиття заходів для забезпечення того, щоб подібні проблеми не виникали в майбутньому.</w:t>
            </w:r>
          </w:p>
          <w:p w14:paraId="0A489993"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1E385C0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 цьому позиція НКРЕКП виходить з того, що вище керівництво суб’єктів господарювання відіграє життєво важливу роль у забезпеченні дотримання цими суб’єктами своїх правових обов’язків. Зокрема, НКРЕКП очікує від вищого керівництва суб’єктів господарювання, щоб воно постійно переконувалося в тому, що в них створені надійні системи відповідності (комплаєнсу) та їх функціонування належним чином підтримується, і що у разі, якщо порушення чи якесь невиконання все-таки станеться, про проблему буде негайно повідомлено в НКРЕКП та негайно вжито ефективних заходів для виправлення.</w:t>
            </w:r>
          </w:p>
          <w:p w14:paraId="732EE77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697263D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Розглядаючи фактори, які можуть пом’якшити рівень відповідальності (покарання), НКРЕКП надає великого значення самостійному (за власною ініціативою) та вчасному повідомленню про порушення. Проте суб’єкти господарювання повинні очікувати на отримання меншого кредиту прихильності з боку НКРЕКП, якщо таке самостійне повідомлення не відбулося відразу після першого виявлення факту порушення. НКРЕКП очікує, що суб’єкти господарювання будуть оперативно повідомляти, щойно потенційне порушення буде виявлено вперше, а також будуть оперативно, точно та вичерпно повідомляти будь-яку подальшу інформацію, яку буде виявлено згодом.</w:t>
            </w:r>
          </w:p>
          <w:p w14:paraId="646C53EA"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2ADC360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3.3.4.3. НКРЕКП здійснює оцінку кожного з групи </w:t>
            </w:r>
            <w:r w:rsidRPr="00934BA0">
              <w:rPr>
                <w:rFonts w:ascii="Times New Roman" w:eastAsia="Times New Roman" w:hAnsi="Times New Roman" w:cs="Times New Roman"/>
                <w:color w:val="000000" w:themeColor="text1"/>
                <w:sz w:val="20"/>
                <w:szCs w:val="20"/>
                <w:lang w:val="uk-UA"/>
              </w:rPr>
              <w:lastRenderedPageBreak/>
              <w:t>факторів, що відповідно обтяжують чи пом’якшують відповідальність (покарання) за порушення, та обирає для кожного такого фактору коригуючий коефіцієнт (відсоток) в діапазоні від 1 % до 10 %, поділеному на три фіксовані рівні, які за ковзною шкалою відображають істотність обтяження чи пом’якшення за відповідним фактором. Чим істотніше, на думку НКРЕКП, ступінь обтяження чи пом’якшення за відповідним фактором, тим вищий рівень та відповідно відсоток, а саме:</w:t>
            </w:r>
          </w:p>
          <w:p w14:paraId="5D11E50A" w14:textId="77777777" w:rsidR="00176981" w:rsidRPr="00934BA0" w:rsidRDefault="00176981" w:rsidP="00176981">
            <w:pPr>
              <w:spacing w:after="0" w:line="240" w:lineRule="auto"/>
              <w:ind w:left="108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128C8E72" w14:textId="77777777" w:rsidR="00176981" w:rsidRPr="00934BA0" w:rsidRDefault="00176981" w:rsidP="00176981">
            <w:pPr>
              <w:spacing w:after="0" w:line="240" w:lineRule="auto"/>
              <w:ind w:left="108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35416EC7" w14:textId="77777777" w:rsidR="00176981" w:rsidRPr="00934BA0" w:rsidRDefault="00176981" w:rsidP="00176981">
            <w:pPr>
              <w:spacing w:after="0" w:line="240" w:lineRule="auto"/>
              <w:ind w:left="108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2A43871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7BA212B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Коригуючий коефіцієнт (відсоток) по всіх прийнятих до уваги факторах обтяжуючих обставин визначається за формулою:</w:t>
            </w:r>
          </w:p>
          <w:p w14:paraId="13B4A10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bl>
            <w:tblPr>
              <w:tblStyle w:val="afffb"/>
              <w:tblW w:w="512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03"/>
              <w:gridCol w:w="809"/>
              <w:gridCol w:w="284"/>
              <w:gridCol w:w="1813"/>
              <w:gridCol w:w="1219"/>
            </w:tblGrid>
            <w:tr w:rsidR="00176981" w:rsidRPr="00934BA0" w14:paraId="65F1AD41" w14:textId="77777777" w:rsidTr="002D65DB">
              <w:tc>
                <w:tcPr>
                  <w:tcW w:w="3909" w:type="dxa"/>
                  <w:gridSpan w:val="4"/>
                  <w:tcBorders>
                    <w:top w:val="nil"/>
                    <w:left w:val="nil"/>
                    <w:bottom w:val="nil"/>
                    <w:right w:val="nil"/>
                  </w:tcBorders>
                </w:tcPr>
                <w:p w14:paraId="1392DD1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aft </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 1</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 2</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 + K</m:t>
                          </m:r>
                        </m:e>
                        <m:sub>
                          <m:r>
                            <w:rPr>
                              <w:rFonts w:ascii="Cambria Math" w:eastAsia="Cambria Math" w:hAnsi="Cambria Math" w:cs="Times New Roman"/>
                              <w:color w:val="000000" w:themeColor="text1"/>
                              <w:sz w:val="20"/>
                              <w:szCs w:val="20"/>
                              <w:lang w:val="uk-UA"/>
                            </w:rPr>
                            <m:t>af n</m:t>
                          </m:r>
                        </m:sub>
                      </m:sSub>
                    </m:oMath>
                  </m:oMathPara>
                </w:p>
              </w:tc>
              <w:tc>
                <w:tcPr>
                  <w:tcW w:w="1219" w:type="dxa"/>
                  <w:tcBorders>
                    <w:top w:val="nil"/>
                    <w:left w:val="nil"/>
                    <w:bottom w:val="nil"/>
                    <w:right w:val="nil"/>
                  </w:tcBorders>
                </w:tcPr>
                <w:p w14:paraId="0437A64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w:t>
                  </w:r>
                </w:p>
              </w:tc>
            </w:tr>
            <w:tr w:rsidR="00176981" w:rsidRPr="00934BA0" w14:paraId="5A6A1EF4" w14:textId="77777777" w:rsidTr="002D65DB">
              <w:trPr>
                <w:trHeight w:val="20"/>
              </w:trPr>
              <w:tc>
                <w:tcPr>
                  <w:tcW w:w="5128" w:type="dxa"/>
                  <w:gridSpan w:val="5"/>
                  <w:tcBorders>
                    <w:top w:val="nil"/>
                    <w:left w:val="nil"/>
                    <w:bottom w:val="nil"/>
                    <w:right w:val="nil"/>
                  </w:tcBorders>
                </w:tcPr>
                <w:p w14:paraId="039085D0"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r>
            <w:tr w:rsidR="00176981" w:rsidRPr="00934BA0" w14:paraId="42AA2F98" w14:textId="77777777" w:rsidTr="002D65DB">
              <w:tc>
                <w:tcPr>
                  <w:tcW w:w="1003" w:type="dxa"/>
                  <w:tcBorders>
                    <w:top w:val="nil"/>
                    <w:left w:val="nil"/>
                    <w:bottom w:val="nil"/>
                    <w:right w:val="nil"/>
                  </w:tcBorders>
                  <w:tcMar>
                    <w:top w:w="12" w:type="dxa"/>
                    <w:left w:w="12" w:type="dxa"/>
                    <w:bottom w:w="12" w:type="dxa"/>
                    <w:right w:w="12" w:type="dxa"/>
                  </w:tcMar>
                </w:tcPr>
                <w:p w14:paraId="34325EC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09" w:type="dxa"/>
                  <w:tcBorders>
                    <w:top w:val="nil"/>
                    <w:left w:val="nil"/>
                    <w:bottom w:val="nil"/>
                    <w:right w:val="nil"/>
                  </w:tcBorders>
                  <w:tcMar>
                    <w:top w:w="12" w:type="dxa"/>
                    <w:left w:w="12" w:type="dxa"/>
                    <w:bottom w:w="12" w:type="dxa"/>
                    <w:right w:w="12" w:type="dxa"/>
                  </w:tcMar>
                </w:tcPr>
                <w:p w14:paraId="0B6B57A8"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aft</m:t>
                          </m:r>
                        </m:sub>
                      </m:sSub>
                      <m:r>
                        <w:rPr>
                          <w:rFonts w:ascii="Cambria Math" w:eastAsia="Cambria Math" w:hAnsi="Cambria Math" w:cs="Times New Roman"/>
                          <w:color w:val="000000" w:themeColor="text1"/>
                          <w:sz w:val="20"/>
                          <w:szCs w:val="20"/>
                          <w:lang w:val="uk-UA"/>
                        </w:rPr>
                        <m:t>, %</m:t>
                      </m:r>
                    </m:oMath>
                  </m:oMathPara>
                </w:p>
              </w:tc>
              <w:tc>
                <w:tcPr>
                  <w:tcW w:w="284" w:type="dxa"/>
                  <w:tcBorders>
                    <w:top w:val="nil"/>
                    <w:left w:val="nil"/>
                    <w:bottom w:val="nil"/>
                    <w:right w:val="nil"/>
                  </w:tcBorders>
                  <w:tcMar>
                    <w:top w:w="12" w:type="dxa"/>
                    <w:left w:w="12" w:type="dxa"/>
                    <w:bottom w:w="12" w:type="dxa"/>
                    <w:right w:w="12" w:type="dxa"/>
                  </w:tcMar>
                </w:tcPr>
                <w:p w14:paraId="300E8D9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3032" w:type="dxa"/>
                  <w:gridSpan w:val="2"/>
                  <w:tcBorders>
                    <w:top w:val="nil"/>
                    <w:left w:val="nil"/>
                    <w:bottom w:val="nil"/>
                    <w:right w:val="nil"/>
                  </w:tcBorders>
                  <w:tcMar>
                    <w:top w:w="12" w:type="dxa"/>
                    <w:left w:w="12" w:type="dxa"/>
                    <w:bottom w:w="12" w:type="dxa"/>
                    <w:right w:w="12" w:type="dxa"/>
                  </w:tcMar>
                </w:tcPr>
                <w:p w14:paraId="3959BCBB"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обтяжуючих обставин;</w:t>
                  </w:r>
                </w:p>
              </w:tc>
            </w:tr>
            <w:tr w:rsidR="00176981" w:rsidRPr="00934BA0" w14:paraId="7FFF3789" w14:textId="77777777" w:rsidTr="002D65DB">
              <w:trPr>
                <w:trHeight w:val="465"/>
              </w:trPr>
              <w:tc>
                <w:tcPr>
                  <w:tcW w:w="1003" w:type="dxa"/>
                  <w:tcBorders>
                    <w:top w:val="nil"/>
                    <w:left w:val="nil"/>
                    <w:bottom w:val="nil"/>
                    <w:right w:val="nil"/>
                  </w:tcBorders>
                  <w:tcMar>
                    <w:top w:w="12" w:type="dxa"/>
                    <w:left w:w="12" w:type="dxa"/>
                    <w:bottom w:w="12" w:type="dxa"/>
                    <w:right w:w="12" w:type="dxa"/>
                  </w:tcMar>
                </w:tcPr>
                <w:p w14:paraId="15F0B60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09" w:type="dxa"/>
                  <w:tcBorders>
                    <w:top w:val="nil"/>
                    <w:left w:val="nil"/>
                    <w:bottom w:val="nil"/>
                    <w:right w:val="nil"/>
                  </w:tcBorders>
                  <w:tcMar>
                    <w:top w:w="12" w:type="dxa"/>
                    <w:left w:w="12" w:type="dxa"/>
                    <w:bottom w:w="12" w:type="dxa"/>
                    <w:right w:w="12" w:type="dxa"/>
                  </w:tcMar>
                </w:tcPr>
                <w:p w14:paraId="4E8331C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 1</m:t>
                          </m:r>
                        </m:sub>
                      </m:sSub>
                      <m:r>
                        <w:rPr>
                          <w:rFonts w:ascii="Cambria Math" w:eastAsia="Cambria Math" w:hAnsi="Cambria Math" w:cs="Times New Roman"/>
                          <w:color w:val="000000" w:themeColor="text1"/>
                          <w:sz w:val="20"/>
                          <w:szCs w:val="20"/>
                          <w:lang w:val="uk-UA"/>
                        </w:rPr>
                        <m:t>, %</m:t>
                      </m:r>
                    </m:oMath>
                  </m:oMathPara>
                </w:p>
              </w:tc>
              <w:tc>
                <w:tcPr>
                  <w:tcW w:w="284" w:type="dxa"/>
                  <w:tcBorders>
                    <w:top w:val="nil"/>
                    <w:left w:val="nil"/>
                    <w:bottom w:val="nil"/>
                    <w:right w:val="nil"/>
                  </w:tcBorders>
                  <w:tcMar>
                    <w:top w:w="12" w:type="dxa"/>
                    <w:left w:w="12" w:type="dxa"/>
                    <w:bottom w:w="12" w:type="dxa"/>
                    <w:right w:w="12" w:type="dxa"/>
                  </w:tcMar>
                </w:tcPr>
                <w:p w14:paraId="1A18C0D0"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3032" w:type="dxa"/>
                  <w:gridSpan w:val="2"/>
                  <w:tcBorders>
                    <w:top w:val="nil"/>
                    <w:left w:val="nil"/>
                    <w:bottom w:val="nil"/>
                    <w:right w:val="nil"/>
                  </w:tcBorders>
                  <w:tcMar>
                    <w:top w:w="12" w:type="dxa"/>
                    <w:left w:w="12" w:type="dxa"/>
                    <w:bottom w:w="12" w:type="dxa"/>
                    <w:right w:w="12" w:type="dxa"/>
                  </w:tcMar>
                </w:tcPr>
                <w:p w14:paraId="42A99D2A"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першого з прийнятих до уваги факторів обтяжуючих обставин;</w:t>
                  </w:r>
                </w:p>
              </w:tc>
            </w:tr>
            <w:tr w:rsidR="00176981" w:rsidRPr="00934BA0" w14:paraId="010D5668" w14:textId="77777777" w:rsidTr="002D65DB">
              <w:tc>
                <w:tcPr>
                  <w:tcW w:w="1003" w:type="dxa"/>
                  <w:tcBorders>
                    <w:top w:val="nil"/>
                    <w:left w:val="nil"/>
                    <w:bottom w:val="nil"/>
                    <w:right w:val="nil"/>
                  </w:tcBorders>
                  <w:tcMar>
                    <w:top w:w="12" w:type="dxa"/>
                    <w:left w:w="12" w:type="dxa"/>
                    <w:bottom w:w="12" w:type="dxa"/>
                    <w:right w:w="12" w:type="dxa"/>
                  </w:tcMar>
                </w:tcPr>
                <w:p w14:paraId="7D02767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09" w:type="dxa"/>
                  <w:tcBorders>
                    <w:top w:val="nil"/>
                    <w:left w:val="nil"/>
                    <w:bottom w:val="nil"/>
                    <w:right w:val="nil"/>
                  </w:tcBorders>
                  <w:tcMar>
                    <w:top w:w="12" w:type="dxa"/>
                    <w:left w:w="12" w:type="dxa"/>
                    <w:bottom w:w="12" w:type="dxa"/>
                    <w:right w:w="12" w:type="dxa"/>
                  </w:tcMar>
                </w:tcPr>
                <w:p w14:paraId="628751B9"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 2</m:t>
                          </m:r>
                        </m:sub>
                      </m:sSub>
                      <m:r>
                        <w:rPr>
                          <w:rFonts w:ascii="Cambria Math" w:eastAsia="Cambria Math" w:hAnsi="Cambria Math" w:cs="Times New Roman"/>
                          <w:color w:val="000000" w:themeColor="text1"/>
                          <w:sz w:val="20"/>
                          <w:szCs w:val="20"/>
                          <w:lang w:val="uk-UA"/>
                        </w:rPr>
                        <m:t>, %</m:t>
                      </m:r>
                    </m:oMath>
                  </m:oMathPara>
                </w:p>
              </w:tc>
              <w:tc>
                <w:tcPr>
                  <w:tcW w:w="284" w:type="dxa"/>
                  <w:tcBorders>
                    <w:top w:val="nil"/>
                    <w:left w:val="nil"/>
                    <w:bottom w:val="nil"/>
                    <w:right w:val="nil"/>
                  </w:tcBorders>
                  <w:tcMar>
                    <w:top w:w="12" w:type="dxa"/>
                    <w:left w:w="12" w:type="dxa"/>
                    <w:bottom w:w="12" w:type="dxa"/>
                    <w:right w:w="12" w:type="dxa"/>
                  </w:tcMar>
                </w:tcPr>
                <w:p w14:paraId="7C5723B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3032" w:type="dxa"/>
                  <w:gridSpan w:val="2"/>
                  <w:tcBorders>
                    <w:top w:val="nil"/>
                    <w:left w:val="nil"/>
                    <w:bottom w:val="nil"/>
                    <w:right w:val="nil"/>
                  </w:tcBorders>
                  <w:tcMar>
                    <w:top w:w="12" w:type="dxa"/>
                    <w:left w:w="12" w:type="dxa"/>
                    <w:bottom w:w="12" w:type="dxa"/>
                    <w:right w:w="12" w:type="dxa"/>
                  </w:tcMar>
                </w:tcPr>
                <w:p w14:paraId="3601E079"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другого з прийнятих до уваги факторів обтяжуючих обставин;</w:t>
                  </w:r>
                </w:p>
              </w:tc>
            </w:tr>
            <w:tr w:rsidR="00176981" w:rsidRPr="00934BA0" w14:paraId="3EADEC86" w14:textId="77777777" w:rsidTr="002D65DB">
              <w:tc>
                <w:tcPr>
                  <w:tcW w:w="1003" w:type="dxa"/>
                  <w:tcBorders>
                    <w:top w:val="nil"/>
                    <w:left w:val="nil"/>
                    <w:bottom w:val="nil"/>
                    <w:right w:val="nil"/>
                  </w:tcBorders>
                  <w:tcMar>
                    <w:top w:w="12" w:type="dxa"/>
                    <w:left w:w="12" w:type="dxa"/>
                    <w:bottom w:w="12" w:type="dxa"/>
                    <w:right w:w="12" w:type="dxa"/>
                  </w:tcMar>
                </w:tcPr>
                <w:p w14:paraId="77B87C1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09" w:type="dxa"/>
                  <w:tcBorders>
                    <w:top w:val="nil"/>
                    <w:left w:val="nil"/>
                    <w:bottom w:val="nil"/>
                    <w:right w:val="nil"/>
                  </w:tcBorders>
                  <w:tcMar>
                    <w:top w:w="12" w:type="dxa"/>
                    <w:left w:w="12" w:type="dxa"/>
                    <w:bottom w:w="12" w:type="dxa"/>
                    <w:right w:w="12" w:type="dxa"/>
                  </w:tcMar>
                </w:tcPr>
                <w:p w14:paraId="7B7D73E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af n </m:t>
                          </m:r>
                        </m:sub>
                      </m:sSub>
                      <m:r>
                        <w:rPr>
                          <w:rFonts w:ascii="Cambria Math" w:eastAsia="Cambria Math" w:hAnsi="Cambria Math" w:cs="Times New Roman"/>
                          <w:color w:val="000000" w:themeColor="text1"/>
                          <w:sz w:val="20"/>
                          <w:szCs w:val="20"/>
                          <w:lang w:val="uk-UA"/>
                        </w:rPr>
                        <m:t>, %</m:t>
                      </m:r>
                    </m:oMath>
                  </m:oMathPara>
                </w:p>
              </w:tc>
              <w:tc>
                <w:tcPr>
                  <w:tcW w:w="284" w:type="dxa"/>
                  <w:tcBorders>
                    <w:top w:val="nil"/>
                    <w:left w:val="nil"/>
                    <w:bottom w:val="nil"/>
                    <w:right w:val="nil"/>
                  </w:tcBorders>
                  <w:tcMar>
                    <w:top w:w="12" w:type="dxa"/>
                    <w:left w:w="12" w:type="dxa"/>
                    <w:bottom w:w="12" w:type="dxa"/>
                    <w:right w:w="12" w:type="dxa"/>
                  </w:tcMar>
                </w:tcPr>
                <w:p w14:paraId="16D4E39A"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3032" w:type="dxa"/>
                  <w:gridSpan w:val="2"/>
                  <w:tcBorders>
                    <w:top w:val="nil"/>
                    <w:left w:val="nil"/>
                    <w:bottom w:val="nil"/>
                    <w:right w:val="nil"/>
                  </w:tcBorders>
                  <w:tcMar>
                    <w:top w:w="12" w:type="dxa"/>
                    <w:left w:w="12" w:type="dxa"/>
                    <w:bottom w:w="12" w:type="dxa"/>
                    <w:right w:w="12" w:type="dxa"/>
                  </w:tcMar>
                </w:tcPr>
                <w:p w14:paraId="002C4DB6"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останнього з прийнятих до уваги факторів обтяжуючих обставин.</w:t>
                  </w:r>
                </w:p>
              </w:tc>
            </w:tr>
          </w:tbl>
          <w:p w14:paraId="3157AD5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0BA2CB7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Максимальне значення коригуючого коефіцієнта (відсотка) від врахування обтяжуючих обставин не може перевищувати 50 %.</w:t>
            </w:r>
          </w:p>
          <w:p w14:paraId="7F643F50"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43DDCAE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коригуючий коефіцієнт (відсоток) </w:t>
            </w:r>
            <w:r w:rsidRPr="00934BA0">
              <w:rPr>
                <w:rFonts w:ascii="Times New Roman" w:eastAsia="Times New Roman" w:hAnsi="Times New Roman" w:cs="Times New Roman"/>
                <w:color w:val="000000" w:themeColor="text1"/>
                <w:sz w:val="20"/>
                <w:szCs w:val="20"/>
                <w:lang w:val="uk-UA"/>
              </w:rPr>
              <w:lastRenderedPageBreak/>
              <w:t>по всіх прийнятих до уваги факторах пом’якшуючих обставин визначається за формулою:</w:t>
            </w:r>
          </w:p>
          <w:p w14:paraId="2EBE276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bl>
            <w:tblPr>
              <w:tblStyle w:val="afffc"/>
              <w:tblW w:w="4962"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03"/>
              <w:gridCol w:w="838"/>
              <w:gridCol w:w="259"/>
              <w:gridCol w:w="1643"/>
              <w:gridCol w:w="1219"/>
            </w:tblGrid>
            <w:tr w:rsidR="00176981" w:rsidRPr="00934BA0" w14:paraId="7DBC9E74" w14:textId="77777777" w:rsidTr="002D65DB">
              <w:tc>
                <w:tcPr>
                  <w:tcW w:w="3743" w:type="dxa"/>
                  <w:gridSpan w:val="4"/>
                  <w:tcBorders>
                    <w:top w:val="nil"/>
                    <w:left w:val="nil"/>
                    <w:bottom w:val="nil"/>
                    <w:right w:val="nil"/>
                  </w:tcBorders>
                </w:tcPr>
                <w:p w14:paraId="4FF9B32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mft </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 1</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 2</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 + K</m:t>
                          </m:r>
                        </m:e>
                        <m:sub>
                          <m:r>
                            <w:rPr>
                              <w:rFonts w:ascii="Cambria Math" w:eastAsia="Cambria Math" w:hAnsi="Cambria Math" w:cs="Times New Roman"/>
                              <w:color w:val="000000" w:themeColor="text1"/>
                              <w:sz w:val="20"/>
                              <w:szCs w:val="20"/>
                              <w:lang w:val="uk-UA"/>
                            </w:rPr>
                            <m:t>mf m</m:t>
                          </m:r>
                        </m:sub>
                      </m:sSub>
                    </m:oMath>
                  </m:oMathPara>
                </w:p>
              </w:tc>
              <w:tc>
                <w:tcPr>
                  <w:tcW w:w="1219" w:type="dxa"/>
                  <w:tcBorders>
                    <w:top w:val="nil"/>
                    <w:left w:val="nil"/>
                    <w:bottom w:val="nil"/>
                    <w:right w:val="nil"/>
                  </w:tcBorders>
                </w:tcPr>
                <w:p w14:paraId="395B46EC"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w:t>
                  </w:r>
                </w:p>
              </w:tc>
            </w:tr>
            <w:tr w:rsidR="00176981" w:rsidRPr="00934BA0" w14:paraId="50BBC8C1" w14:textId="77777777" w:rsidTr="002D65DB">
              <w:trPr>
                <w:trHeight w:val="20"/>
              </w:trPr>
              <w:tc>
                <w:tcPr>
                  <w:tcW w:w="4962" w:type="dxa"/>
                  <w:gridSpan w:val="5"/>
                  <w:tcBorders>
                    <w:top w:val="nil"/>
                    <w:left w:val="nil"/>
                    <w:bottom w:val="nil"/>
                    <w:right w:val="nil"/>
                  </w:tcBorders>
                </w:tcPr>
                <w:p w14:paraId="4817B65C"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r>
            <w:tr w:rsidR="00176981" w:rsidRPr="00934BA0" w14:paraId="239736AE" w14:textId="77777777" w:rsidTr="002D65DB">
              <w:tc>
                <w:tcPr>
                  <w:tcW w:w="1003" w:type="dxa"/>
                  <w:tcBorders>
                    <w:top w:val="nil"/>
                    <w:left w:val="nil"/>
                    <w:bottom w:val="nil"/>
                    <w:right w:val="nil"/>
                  </w:tcBorders>
                  <w:tcMar>
                    <w:top w:w="12" w:type="dxa"/>
                    <w:left w:w="12" w:type="dxa"/>
                    <w:bottom w:w="12" w:type="dxa"/>
                    <w:right w:w="12" w:type="dxa"/>
                  </w:tcMar>
                </w:tcPr>
                <w:p w14:paraId="4F116C14"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38" w:type="dxa"/>
                  <w:tcBorders>
                    <w:top w:val="nil"/>
                    <w:left w:val="nil"/>
                    <w:bottom w:val="nil"/>
                    <w:right w:val="nil"/>
                  </w:tcBorders>
                  <w:tcMar>
                    <w:top w:w="12" w:type="dxa"/>
                    <w:left w:w="12" w:type="dxa"/>
                    <w:bottom w:w="12" w:type="dxa"/>
                    <w:right w:w="12" w:type="dxa"/>
                  </w:tcMar>
                </w:tcPr>
                <w:p w14:paraId="6A6C1E8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mft</m:t>
                          </m:r>
                        </m:sub>
                      </m:sSub>
                      <m:r>
                        <w:rPr>
                          <w:rFonts w:ascii="Cambria Math" w:eastAsia="Cambria Math" w:hAnsi="Cambria Math" w:cs="Times New Roman"/>
                          <w:color w:val="000000" w:themeColor="text1"/>
                          <w:sz w:val="20"/>
                          <w:szCs w:val="20"/>
                          <w:lang w:val="uk-UA"/>
                        </w:rPr>
                        <m:t>, %</m:t>
                      </m:r>
                    </m:oMath>
                  </m:oMathPara>
                </w:p>
              </w:tc>
              <w:tc>
                <w:tcPr>
                  <w:tcW w:w="259" w:type="dxa"/>
                  <w:tcBorders>
                    <w:top w:val="nil"/>
                    <w:left w:val="nil"/>
                    <w:bottom w:val="nil"/>
                    <w:right w:val="nil"/>
                  </w:tcBorders>
                  <w:tcMar>
                    <w:top w:w="12" w:type="dxa"/>
                    <w:left w:w="12" w:type="dxa"/>
                    <w:bottom w:w="12" w:type="dxa"/>
                    <w:right w:w="12" w:type="dxa"/>
                  </w:tcMar>
                </w:tcPr>
                <w:p w14:paraId="50DCAE2F"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862" w:type="dxa"/>
                  <w:gridSpan w:val="2"/>
                  <w:tcBorders>
                    <w:top w:val="nil"/>
                    <w:left w:val="nil"/>
                    <w:bottom w:val="nil"/>
                    <w:right w:val="nil"/>
                  </w:tcBorders>
                  <w:tcMar>
                    <w:top w:w="12" w:type="dxa"/>
                    <w:left w:w="12" w:type="dxa"/>
                    <w:bottom w:w="12" w:type="dxa"/>
                    <w:right w:w="12" w:type="dxa"/>
                  </w:tcMar>
                </w:tcPr>
                <w:p w14:paraId="3D132C4C"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пом’якшуючих обставин;</w:t>
                  </w:r>
                </w:p>
              </w:tc>
            </w:tr>
            <w:tr w:rsidR="00176981" w:rsidRPr="00934BA0" w14:paraId="26EEED15" w14:textId="77777777" w:rsidTr="002D65DB">
              <w:trPr>
                <w:trHeight w:val="465"/>
              </w:trPr>
              <w:tc>
                <w:tcPr>
                  <w:tcW w:w="1003" w:type="dxa"/>
                  <w:tcBorders>
                    <w:top w:val="nil"/>
                    <w:left w:val="nil"/>
                    <w:bottom w:val="nil"/>
                    <w:right w:val="nil"/>
                  </w:tcBorders>
                  <w:tcMar>
                    <w:top w:w="12" w:type="dxa"/>
                    <w:left w:w="12" w:type="dxa"/>
                    <w:bottom w:w="12" w:type="dxa"/>
                    <w:right w:w="12" w:type="dxa"/>
                  </w:tcMar>
                </w:tcPr>
                <w:p w14:paraId="7B19673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38" w:type="dxa"/>
                  <w:tcBorders>
                    <w:top w:val="nil"/>
                    <w:left w:val="nil"/>
                    <w:bottom w:val="nil"/>
                    <w:right w:val="nil"/>
                  </w:tcBorders>
                  <w:tcMar>
                    <w:top w:w="12" w:type="dxa"/>
                    <w:left w:w="12" w:type="dxa"/>
                    <w:bottom w:w="12" w:type="dxa"/>
                    <w:right w:w="12" w:type="dxa"/>
                  </w:tcMar>
                </w:tcPr>
                <w:p w14:paraId="189A4137"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 1</m:t>
                          </m:r>
                        </m:sub>
                      </m:sSub>
                      <m:r>
                        <w:rPr>
                          <w:rFonts w:ascii="Cambria Math" w:eastAsia="Cambria Math" w:hAnsi="Cambria Math" w:cs="Times New Roman"/>
                          <w:color w:val="000000" w:themeColor="text1"/>
                          <w:sz w:val="20"/>
                          <w:szCs w:val="20"/>
                          <w:lang w:val="uk-UA"/>
                        </w:rPr>
                        <m:t>, %</m:t>
                      </m:r>
                    </m:oMath>
                  </m:oMathPara>
                </w:p>
              </w:tc>
              <w:tc>
                <w:tcPr>
                  <w:tcW w:w="259" w:type="dxa"/>
                  <w:tcBorders>
                    <w:top w:val="nil"/>
                    <w:left w:val="nil"/>
                    <w:bottom w:val="nil"/>
                    <w:right w:val="nil"/>
                  </w:tcBorders>
                  <w:tcMar>
                    <w:top w:w="12" w:type="dxa"/>
                    <w:left w:w="12" w:type="dxa"/>
                    <w:bottom w:w="12" w:type="dxa"/>
                    <w:right w:w="12" w:type="dxa"/>
                  </w:tcMar>
                </w:tcPr>
                <w:p w14:paraId="70C49B5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862" w:type="dxa"/>
                  <w:gridSpan w:val="2"/>
                  <w:tcBorders>
                    <w:top w:val="nil"/>
                    <w:left w:val="nil"/>
                    <w:bottom w:val="nil"/>
                    <w:right w:val="nil"/>
                  </w:tcBorders>
                  <w:tcMar>
                    <w:top w:w="12" w:type="dxa"/>
                    <w:left w:w="12" w:type="dxa"/>
                    <w:bottom w:w="12" w:type="dxa"/>
                    <w:right w:w="12" w:type="dxa"/>
                  </w:tcMar>
                </w:tcPr>
                <w:p w14:paraId="418859EF"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першого з прийнятих до уваги факторів пом’якшуючих обставин;</w:t>
                  </w:r>
                </w:p>
              </w:tc>
            </w:tr>
            <w:tr w:rsidR="00176981" w:rsidRPr="00934BA0" w14:paraId="38DAAC97" w14:textId="77777777" w:rsidTr="002D65DB">
              <w:tc>
                <w:tcPr>
                  <w:tcW w:w="1003" w:type="dxa"/>
                  <w:tcBorders>
                    <w:top w:val="nil"/>
                    <w:left w:val="nil"/>
                    <w:bottom w:val="nil"/>
                    <w:right w:val="nil"/>
                  </w:tcBorders>
                  <w:tcMar>
                    <w:top w:w="12" w:type="dxa"/>
                    <w:left w:w="12" w:type="dxa"/>
                    <w:bottom w:w="12" w:type="dxa"/>
                    <w:right w:w="12" w:type="dxa"/>
                  </w:tcMar>
                </w:tcPr>
                <w:p w14:paraId="370A0E8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38" w:type="dxa"/>
                  <w:tcBorders>
                    <w:top w:val="nil"/>
                    <w:left w:val="nil"/>
                    <w:bottom w:val="nil"/>
                    <w:right w:val="nil"/>
                  </w:tcBorders>
                  <w:tcMar>
                    <w:top w:w="12" w:type="dxa"/>
                    <w:left w:w="12" w:type="dxa"/>
                    <w:bottom w:w="12" w:type="dxa"/>
                    <w:right w:w="12" w:type="dxa"/>
                  </w:tcMar>
                </w:tcPr>
                <w:p w14:paraId="17DB3678"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 2</m:t>
                          </m:r>
                        </m:sub>
                      </m:sSub>
                      <m:r>
                        <w:rPr>
                          <w:rFonts w:ascii="Cambria Math" w:eastAsia="Cambria Math" w:hAnsi="Cambria Math" w:cs="Times New Roman"/>
                          <w:color w:val="000000" w:themeColor="text1"/>
                          <w:sz w:val="20"/>
                          <w:szCs w:val="20"/>
                          <w:lang w:val="uk-UA"/>
                        </w:rPr>
                        <m:t>, %</m:t>
                      </m:r>
                    </m:oMath>
                  </m:oMathPara>
                </w:p>
              </w:tc>
              <w:tc>
                <w:tcPr>
                  <w:tcW w:w="259" w:type="dxa"/>
                  <w:tcBorders>
                    <w:top w:val="nil"/>
                    <w:left w:val="nil"/>
                    <w:bottom w:val="nil"/>
                    <w:right w:val="nil"/>
                  </w:tcBorders>
                  <w:tcMar>
                    <w:top w:w="12" w:type="dxa"/>
                    <w:left w:w="12" w:type="dxa"/>
                    <w:bottom w:w="12" w:type="dxa"/>
                    <w:right w:w="12" w:type="dxa"/>
                  </w:tcMar>
                </w:tcPr>
                <w:p w14:paraId="4FC557A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862" w:type="dxa"/>
                  <w:gridSpan w:val="2"/>
                  <w:tcBorders>
                    <w:top w:val="nil"/>
                    <w:left w:val="nil"/>
                    <w:bottom w:val="nil"/>
                    <w:right w:val="nil"/>
                  </w:tcBorders>
                  <w:tcMar>
                    <w:top w:w="12" w:type="dxa"/>
                    <w:left w:w="12" w:type="dxa"/>
                    <w:bottom w:w="12" w:type="dxa"/>
                    <w:right w:w="12" w:type="dxa"/>
                  </w:tcMar>
                </w:tcPr>
                <w:p w14:paraId="60BFCAF9"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другого з прийнятих до уваги факторів пом’якшуючих обставин;</w:t>
                  </w:r>
                </w:p>
              </w:tc>
            </w:tr>
            <w:tr w:rsidR="00176981" w:rsidRPr="00934BA0" w14:paraId="0A8A4C32" w14:textId="77777777" w:rsidTr="002D65DB">
              <w:tc>
                <w:tcPr>
                  <w:tcW w:w="1003" w:type="dxa"/>
                  <w:tcBorders>
                    <w:top w:val="nil"/>
                    <w:left w:val="nil"/>
                    <w:bottom w:val="nil"/>
                    <w:right w:val="nil"/>
                  </w:tcBorders>
                  <w:tcMar>
                    <w:top w:w="12" w:type="dxa"/>
                    <w:left w:w="12" w:type="dxa"/>
                    <w:bottom w:w="12" w:type="dxa"/>
                    <w:right w:w="12" w:type="dxa"/>
                  </w:tcMar>
                </w:tcPr>
                <w:p w14:paraId="381BF98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838" w:type="dxa"/>
                  <w:tcBorders>
                    <w:top w:val="nil"/>
                    <w:left w:val="nil"/>
                    <w:bottom w:val="nil"/>
                    <w:right w:val="nil"/>
                  </w:tcBorders>
                  <w:tcMar>
                    <w:top w:w="12" w:type="dxa"/>
                    <w:left w:w="12" w:type="dxa"/>
                    <w:bottom w:w="12" w:type="dxa"/>
                    <w:right w:w="12" w:type="dxa"/>
                  </w:tcMar>
                </w:tcPr>
                <w:p w14:paraId="2441176C"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 m</m:t>
                          </m:r>
                        </m:sub>
                      </m:sSub>
                      <m:r>
                        <w:rPr>
                          <w:rFonts w:ascii="Cambria Math" w:eastAsia="Cambria Math" w:hAnsi="Cambria Math" w:cs="Times New Roman"/>
                          <w:color w:val="000000" w:themeColor="text1"/>
                          <w:sz w:val="20"/>
                          <w:szCs w:val="20"/>
                          <w:lang w:val="uk-UA"/>
                        </w:rPr>
                        <m:t>, %</m:t>
                      </m:r>
                    </m:oMath>
                  </m:oMathPara>
                </w:p>
              </w:tc>
              <w:tc>
                <w:tcPr>
                  <w:tcW w:w="259" w:type="dxa"/>
                  <w:tcBorders>
                    <w:top w:val="nil"/>
                    <w:left w:val="nil"/>
                    <w:bottom w:val="nil"/>
                    <w:right w:val="nil"/>
                  </w:tcBorders>
                  <w:tcMar>
                    <w:top w:w="12" w:type="dxa"/>
                    <w:left w:w="12" w:type="dxa"/>
                    <w:bottom w:w="12" w:type="dxa"/>
                    <w:right w:w="12" w:type="dxa"/>
                  </w:tcMar>
                </w:tcPr>
                <w:p w14:paraId="702C607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862" w:type="dxa"/>
                  <w:gridSpan w:val="2"/>
                  <w:tcBorders>
                    <w:top w:val="nil"/>
                    <w:left w:val="nil"/>
                    <w:bottom w:val="nil"/>
                    <w:right w:val="nil"/>
                  </w:tcBorders>
                  <w:tcMar>
                    <w:top w:w="12" w:type="dxa"/>
                    <w:left w:w="12" w:type="dxa"/>
                    <w:bottom w:w="12" w:type="dxa"/>
                    <w:right w:w="12" w:type="dxa"/>
                  </w:tcMar>
                </w:tcPr>
                <w:p w14:paraId="717E04C7"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останнього з прийнятих до уваги факторів пом’якшуючих обставин.</w:t>
                  </w:r>
                </w:p>
              </w:tc>
            </w:tr>
          </w:tbl>
          <w:p w14:paraId="7699BE0D"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031CF92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Максимальне значення коригуючого коефіцієнта (відсотка) від врахування пом’якшуючих обставин не може перевищувати 30%.</w:t>
            </w:r>
          </w:p>
          <w:p w14:paraId="098F0D8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5006F55F"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Сумарний коригуючий коефіцієнт (відсоток) від врахування обтяжуючих та / або пом’якшуючих обставин визначається за формулою:</w:t>
            </w:r>
          </w:p>
          <w:p w14:paraId="36001B9D"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bl>
            <w:tblPr>
              <w:tblStyle w:val="afffd"/>
              <w:tblW w:w="512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03"/>
              <w:gridCol w:w="795"/>
              <w:gridCol w:w="266"/>
              <w:gridCol w:w="1845"/>
              <w:gridCol w:w="1035"/>
              <w:gridCol w:w="44"/>
              <w:gridCol w:w="140"/>
            </w:tblGrid>
            <w:tr w:rsidR="00176981" w:rsidRPr="00934BA0" w14:paraId="2FD3EA2F" w14:textId="77777777" w:rsidTr="002D65DB">
              <w:tc>
                <w:tcPr>
                  <w:tcW w:w="3909" w:type="dxa"/>
                  <w:gridSpan w:val="4"/>
                  <w:tcBorders>
                    <w:top w:val="nil"/>
                    <w:left w:val="nil"/>
                    <w:bottom w:val="nil"/>
                    <w:right w:val="nil"/>
                  </w:tcBorders>
                </w:tcPr>
                <w:p w14:paraId="3D3025FC"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amf </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100 % +K</m:t>
                          </m:r>
                        </m:e>
                        <m:sub>
                          <m:r>
                            <w:rPr>
                              <w:rFonts w:ascii="Cambria Math" w:eastAsia="Cambria Math" w:hAnsi="Cambria Math" w:cs="Times New Roman"/>
                              <w:color w:val="000000" w:themeColor="text1"/>
                              <w:sz w:val="20"/>
                              <w:szCs w:val="20"/>
                              <w:lang w:val="uk-UA"/>
                            </w:rPr>
                            <m:t>aft</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mft</m:t>
                          </m:r>
                        </m:sub>
                      </m:sSub>
                    </m:oMath>
                  </m:oMathPara>
                </w:p>
              </w:tc>
              <w:tc>
                <w:tcPr>
                  <w:tcW w:w="1219" w:type="dxa"/>
                  <w:gridSpan w:val="3"/>
                  <w:tcBorders>
                    <w:top w:val="nil"/>
                    <w:left w:val="nil"/>
                    <w:bottom w:val="nil"/>
                    <w:right w:val="nil"/>
                  </w:tcBorders>
                </w:tcPr>
                <w:p w14:paraId="7B2E071D"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w:t>
                  </w:r>
                </w:p>
              </w:tc>
            </w:tr>
            <w:tr w:rsidR="00176981" w:rsidRPr="00934BA0" w14:paraId="790257BC" w14:textId="77777777" w:rsidTr="002D65DB">
              <w:trPr>
                <w:gridAfter w:val="2"/>
                <w:wAfter w:w="184" w:type="dxa"/>
                <w:trHeight w:val="20"/>
              </w:trPr>
              <w:tc>
                <w:tcPr>
                  <w:tcW w:w="4944" w:type="dxa"/>
                  <w:gridSpan w:val="5"/>
                  <w:tcBorders>
                    <w:top w:val="nil"/>
                    <w:left w:val="nil"/>
                    <w:bottom w:val="nil"/>
                    <w:right w:val="nil"/>
                  </w:tcBorders>
                </w:tcPr>
                <w:p w14:paraId="6FCBD048"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r>
            <w:tr w:rsidR="00176981" w:rsidRPr="00934BA0" w14:paraId="02BE56A8" w14:textId="77777777" w:rsidTr="002D65DB">
              <w:trPr>
                <w:gridAfter w:val="1"/>
                <w:wAfter w:w="140" w:type="dxa"/>
              </w:trPr>
              <w:tc>
                <w:tcPr>
                  <w:tcW w:w="1003" w:type="dxa"/>
                  <w:tcBorders>
                    <w:top w:val="nil"/>
                    <w:left w:val="nil"/>
                    <w:bottom w:val="nil"/>
                    <w:right w:val="nil"/>
                  </w:tcBorders>
                  <w:tcMar>
                    <w:top w:w="12" w:type="dxa"/>
                    <w:left w:w="12" w:type="dxa"/>
                    <w:bottom w:w="12" w:type="dxa"/>
                    <w:right w:w="12" w:type="dxa"/>
                  </w:tcMar>
                </w:tcPr>
                <w:p w14:paraId="69ECB19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795" w:type="dxa"/>
                  <w:tcBorders>
                    <w:top w:val="nil"/>
                    <w:left w:val="nil"/>
                    <w:bottom w:val="nil"/>
                    <w:right w:val="nil"/>
                  </w:tcBorders>
                  <w:tcMar>
                    <w:top w:w="12" w:type="dxa"/>
                    <w:left w:w="12" w:type="dxa"/>
                    <w:bottom w:w="12" w:type="dxa"/>
                    <w:right w:w="12" w:type="dxa"/>
                  </w:tcMar>
                </w:tcPr>
                <w:p w14:paraId="3866F103"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amf</m:t>
                          </m:r>
                        </m:sub>
                      </m:sSub>
                      <m:r>
                        <w:rPr>
                          <w:rFonts w:ascii="Cambria Math" w:eastAsia="Cambria Math" w:hAnsi="Cambria Math" w:cs="Times New Roman"/>
                          <w:color w:val="000000" w:themeColor="text1"/>
                          <w:sz w:val="20"/>
                          <w:szCs w:val="20"/>
                          <w:lang w:val="uk-UA"/>
                        </w:rPr>
                        <m:t>, %</m:t>
                      </m:r>
                    </m:oMath>
                  </m:oMathPara>
                </w:p>
              </w:tc>
              <w:tc>
                <w:tcPr>
                  <w:tcW w:w="266" w:type="dxa"/>
                  <w:tcBorders>
                    <w:top w:val="nil"/>
                    <w:left w:val="nil"/>
                    <w:bottom w:val="nil"/>
                    <w:right w:val="nil"/>
                  </w:tcBorders>
                  <w:tcMar>
                    <w:top w:w="12" w:type="dxa"/>
                    <w:left w:w="12" w:type="dxa"/>
                    <w:bottom w:w="12" w:type="dxa"/>
                    <w:right w:w="12" w:type="dxa"/>
                  </w:tcMar>
                </w:tcPr>
                <w:p w14:paraId="6038C82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924" w:type="dxa"/>
                  <w:gridSpan w:val="3"/>
                  <w:tcBorders>
                    <w:top w:val="nil"/>
                    <w:left w:val="nil"/>
                    <w:bottom w:val="nil"/>
                    <w:right w:val="nil"/>
                  </w:tcBorders>
                  <w:tcMar>
                    <w:top w:w="12" w:type="dxa"/>
                    <w:left w:w="12" w:type="dxa"/>
                    <w:bottom w:w="12" w:type="dxa"/>
                    <w:right w:w="12" w:type="dxa"/>
                  </w:tcMar>
                </w:tcPr>
                <w:p w14:paraId="7D640FC8"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обтяжуючих та / або пом’якшуючих обставин;</w:t>
                  </w:r>
                </w:p>
              </w:tc>
            </w:tr>
            <w:tr w:rsidR="00176981" w:rsidRPr="00934BA0" w14:paraId="1FC86597" w14:textId="77777777" w:rsidTr="002D65DB">
              <w:trPr>
                <w:gridAfter w:val="1"/>
                <w:wAfter w:w="140" w:type="dxa"/>
                <w:trHeight w:val="465"/>
              </w:trPr>
              <w:tc>
                <w:tcPr>
                  <w:tcW w:w="1003" w:type="dxa"/>
                  <w:tcBorders>
                    <w:top w:val="nil"/>
                    <w:left w:val="nil"/>
                    <w:bottom w:val="nil"/>
                    <w:right w:val="nil"/>
                  </w:tcBorders>
                  <w:tcMar>
                    <w:top w:w="12" w:type="dxa"/>
                    <w:left w:w="12" w:type="dxa"/>
                    <w:bottom w:w="12" w:type="dxa"/>
                    <w:right w:w="12" w:type="dxa"/>
                  </w:tcMar>
                </w:tcPr>
                <w:p w14:paraId="5B0F2D31"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795" w:type="dxa"/>
                  <w:tcBorders>
                    <w:top w:val="nil"/>
                    <w:left w:val="nil"/>
                    <w:bottom w:val="nil"/>
                    <w:right w:val="nil"/>
                  </w:tcBorders>
                  <w:tcMar>
                    <w:top w:w="12" w:type="dxa"/>
                    <w:left w:w="12" w:type="dxa"/>
                    <w:bottom w:w="12" w:type="dxa"/>
                    <w:right w:w="12" w:type="dxa"/>
                  </w:tcMar>
                </w:tcPr>
                <w:p w14:paraId="7045998D"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aft</m:t>
                          </m:r>
                        </m:sub>
                      </m:sSub>
                      <m:r>
                        <w:rPr>
                          <w:rFonts w:ascii="Cambria Math" w:eastAsia="Cambria Math" w:hAnsi="Cambria Math" w:cs="Times New Roman"/>
                          <w:color w:val="000000" w:themeColor="text1"/>
                          <w:sz w:val="20"/>
                          <w:szCs w:val="20"/>
                          <w:lang w:val="uk-UA"/>
                        </w:rPr>
                        <m:t>, %</m:t>
                      </m:r>
                    </m:oMath>
                  </m:oMathPara>
                </w:p>
              </w:tc>
              <w:tc>
                <w:tcPr>
                  <w:tcW w:w="266" w:type="dxa"/>
                  <w:tcBorders>
                    <w:top w:val="nil"/>
                    <w:left w:val="nil"/>
                    <w:bottom w:val="nil"/>
                    <w:right w:val="nil"/>
                  </w:tcBorders>
                  <w:tcMar>
                    <w:top w:w="12" w:type="dxa"/>
                    <w:left w:w="12" w:type="dxa"/>
                    <w:bottom w:w="12" w:type="dxa"/>
                    <w:right w:w="12" w:type="dxa"/>
                  </w:tcMar>
                </w:tcPr>
                <w:p w14:paraId="3920A485"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924" w:type="dxa"/>
                  <w:gridSpan w:val="3"/>
                  <w:tcBorders>
                    <w:top w:val="nil"/>
                    <w:left w:val="nil"/>
                    <w:bottom w:val="nil"/>
                    <w:right w:val="nil"/>
                  </w:tcBorders>
                  <w:tcMar>
                    <w:top w:w="12" w:type="dxa"/>
                    <w:left w:w="12" w:type="dxa"/>
                    <w:bottom w:w="12" w:type="dxa"/>
                    <w:right w:w="12" w:type="dxa"/>
                  </w:tcMar>
                </w:tcPr>
                <w:p w14:paraId="3454442E"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обтяжуючих обставин;</w:t>
                  </w:r>
                </w:p>
              </w:tc>
            </w:tr>
            <w:tr w:rsidR="00176981" w:rsidRPr="00934BA0" w14:paraId="39CB3699" w14:textId="77777777" w:rsidTr="002D65DB">
              <w:trPr>
                <w:gridAfter w:val="1"/>
                <w:wAfter w:w="140" w:type="dxa"/>
              </w:trPr>
              <w:tc>
                <w:tcPr>
                  <w:tcW w:w="1003" w:type="dxa"/>
                  <w:tcBorders>
                    <w:top w:val="nil"/>
                    <w:left w:val="nil"/>
                    <w:bottom w:val="nil"/>
                    <w:right w:val="nil"/>
                  </w:tcBorders>
                  <w:tcMar>
                    <w:top w:w="12" w:type="dxa"/>
                    <w:left w:w="12" w:type="dxa"/>
                    <w:bottom w:w="12" w:type="dxa"/>
                    <w:right w:w="12" w:type="dxa"/>
                  </w:tcMar>
                </w:tcPr>
                <w:p w14:paraId="65EE1344"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795" w:type="dxa"/>
                  <w:tcBorders>
                    <w:top w:val="nil"/>
                    <w:left w:val="nil"/>
                    <w:bottom w:val="nil"/>
                    <w:right w:val="nil"/>
                  </w:tcBorders>
                  <w:tcMar>
                    <w:top w:w="12" w:type="dxa"/>
                    <w:left w:w="12" w:type="dxa"/>
                    <w:bottom w:w="12" w:type="dxa"/>
                    <w:right w:w="12" w:type="dxa"/>
                  </w:tcMar>
                </w:tcPr>
                <w:p w14:paraId="7966077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mft</m:t>
                          </m:r>
                        </m:sub>
                      </m:sSub>
                      <m:r>
                        <w:rPr>
                          <w:rFonts w:ascii="Cambria Math" w:eastAsia="Cambria Math" w:hAnsi="Cambria Math" w:cs="Times New Roman"/>
                          <w:color w:val="000000" w:themeColor="text1"/>
                          <w:sz w:val="20"/>
                          <w:szCs w:val="20"/>
                          <w:lang w:val="uk-UA"/>
                        </w:rPr>
                        <m:t>, %</m:t>
                      </m:r>
                    </m:oMath>
                  </m:oMathPara>
                </w:p>
              </w:tc>
              <w:tc>
                <w:tcPr>
                  <w:tcW w:w="266" w:type="dxa"/>
                  <w:tcBorders>
                    <w:top w:val="nil"/>
                    <w:left w:val="nil"/>
                    <w:bottom w:val="nil"/>
                    <w:right w:val="nil"/>
                  </w:tcBorders>
                  <w:tcMar>
                    <w:top w:w="12" w:type="dxa"/>
                    <w:left w:w="12" w:type="dxa"/>
                    <w:bottom w:w="12" w:type="dxa"/>
                    <w:right w:w="12" w:type="dxa"/>
                  </w:tcMar>
                </w:tcPr>
                <w:p w14:paraId="5A3A6D4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tc>
              <w:tc>
                <w:tcPr>
                  <w:tcW w:w="2924" w:type="dxa"/>
                  <w:gridSpan w:val="3"/>
                  <w:tcBorders>
                    <w:top w:val="nil"/>
                    <w:left w:val="nil"/>
                    <w:bottom w:val="nil"/>
                    <w:right w:val="nil"/>
                  </w:tcBorders>
                  <w:tcMar>
                    <w:top w:w="12" w:type="dxa"/>
                    <w:left w:w="12" w:type="dxa"/>
                    <w:bottom w:w="12" w:type="dxa"/>
                    <w:right w:w="12" w:type="dxa"/>
                  </w:tcMar>
                </w:tcPr>
                <w:p w14:paraId="0E7F040E" w14:textId="77777777" w:rsidR="00176981" w:rsidRPr="00934BA0" w:rsidRDefault="00176981" w:rsidP="00176981">
                  <w:pPr>
                    <w:spacing w:after="0" w:line="240" w:lineRule="auto"/>
                    <w:ind w:left="15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пом’якшуючих обставин.</w:t>
                  </w:r>
                </w:p>
              </w:tc>
            </w:tr>
          </w:tbl>
          <w:p w14:paraId="43FA572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75EF8A7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3.3.4.4. Розмір штрафного елемента після коригування з урахуванням пом’якшуючих та / або обтяжуючих обставин визначається за формулою:</w:t>
            </w:r>
          </w:p>
          <w:p w14:paraId="01A0537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e"/>
              <w:tblW w:w="4795" w:type="dxa"/>
              <w:tblInd w:w="75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83"/>
              <w:gridCol w:w="840"/>
              <w:gridCol w:w="436"/>
              <w:gridCol w:w="2727"/>
              <w:gridCol w:w="200"/>
              <w:gridCol w:w="309"/>
            </w:tblGrid>
            <w:tr w:rsidR="00176981" w:rsidRPr="00934BA0" w14:paraId="3C6FF732" w14:textId="77777777" w:rsidTr="002D65DB">
              <w:tc>
                <w:tcPr>
                  <w:tcW w:w="4286" w:type="dxa"/>
                  <w:gridSpan w:val="4"/>
                  <w:tcBorders>
                    <w:top w:val="nil"/>
                    <w:left w:val="nil"/>
                    <w:bottom w:val="nil"/>
                    <w:right w:val="nil"/>
                  </w:tcBorders>
                </w:tcPr>
                <w:p w14:paraId="7EAE1041"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amf</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r>
                        <w:rPr>
                          <w:rFonts w:ascii="Cambria Math" w:eastAsia="Cambria Math" w:hAnsi="Cambria Math" w:cs="Times New Roman"/>
                          <w:color w:val="000000" w:themeColor="text1"/>
                          <w:sz w:val="20"/>
                          <w:szCs w:val="20"/>
                          <w:lang w:val="uk-UA"/>
                        </w:rPr>
                        <m:t xml:space="preserve"> ×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amf</m:t>
                          </m:r>
                        </m:sub>
                      </m:sSub>
                      <m:r>
                        <w:rPr>
                          <w:rFonts w:ascii="Cambria Math" w:eastAsia="Cambria Math" w:hAnsi="Cambria Math" w:cs="Times New Roman"/>
                          <w:color w:val="000000" w:themeColor="text1"/>
                          <w:sz w:val="20"/>
                          <w:szCs w:val="20"/>
                          <w:lang w:val="uk-UA"/>
                        </w:rPr>
                        <m:t>÷ 100 %)</m:t>
                      </m:r>
                    </m:oMath>
                  </m:oMathPara>
                </w:p>
              </w:tc>
              <w:tc>
                <w:tcPr>
                  <w:tcW w:w="509" w:type="dxa"/>
                  <w:gridSpan w:val="2"/>
                  <w:tcBorders>
                    <w:top w:val="nil"/>
                    <w:left w:val="nil"/>
                    <w:bottom w:val="nil"/>
                    <w:right w:val="nil"/>
                  </w:tcBorders>
                </w:tcPr>
                <w:p w14:paraId="76B297A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w:t>
                  </w:r>
                </w:p>
              </w:tc>
            </w:tr>
            <w:tr w:rsidR="00176981" w:rsidRPr="00934BA0" w14:paraId="5C23E647" w14:textId="77777777" w:rsidTr="002D65DB">
              <w:trPr>
                <w:trHeight w:val="20"/>
              </w:trPr>
              <w:tc>
                <w:tcPr>
                  <w:tcW w:w="4795" w:type="dxa"/>
                  <w:gridSpan w:val="6"/>
                  <w:tcBorders>
                    <w:top w:val="nil"/>
                    <w:left w:val="nil"/>
                    <w:bottom w:val="nil"/>
                    <w:right w:val="nil"/>
                  </w:tcBorders>
                </w:tcPr>
                <w:p w14:paraId="2E6B0EC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72B3AAB1" w14:textId="77777777" w:rsidTr="002D65DB">
              <w:trPr>
                <w:gridAfter w:val="1"/>
                <w:wAfter w:w="309" w:type="dxa"/>
              </w:trPr>
              <w:tc>
                <w:tcPr>
                  <w:tcW w:w="283" w:type="dxa"/>
                  <w:tcBorders>
                    <w:top w:val="nil"/>
                    <w:left w:val="nil"/>
                    <w:bottom w:val="nil"/>
                    <w:right w:val="nil"/>
                  </w:tcBorders>
                  <w:tcMar>
                    <w:top w:w="12" w:type="dxa"/>
                    <w:left w:w="12" w:type="dxa"/>
                    <w:bottom w:w="12" w:type="dxa"/>
                    <w:right w:w="12" w:type="dxa"/>
                  </w:tcMar>
                </w:tcPr>
                <w:p w14:paraId="68460BC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40" w:type="dxa"/>
                  <w:tcBorders>
                    <w:top w:val="nil"/>
                    <w:left w:val="nil"/>
                    <w:bottom w:val="nil"/>
                    <w:right w:val="nil"/>
                  </w:tcBorders>
                  <w:tcMar>
                    <w:top w:w="12" w:type="dxa"/>
                    <w:left w:w="12" w:type="dxa"/>
                    <w:bottom w:w="12" w:type="dxa"/>
                    <w:right w:w="12" w:type="dxa"/>
                  </w:tcMar>
                </w:tcPr>
                <w:p w14:paraId="623ED743"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amf</m:t>
                          </m:r>
                        </m:sub>
                      </m:sSub>
                    </m:oMath>
                  </m:oMathPara>
                </w:p>
              </w:tc>
              <w:tc>
                <w:tcPr>
                  <w:tcW w:w="436" w:type="dxa"/>
                  <w:tcBorders>
                    <w:top w:val="nil"/>
                    <w:left w:val="nil"/>
                    <w:bottom w:val="nil"/>
                    <w:right w:val="nil"/>
                  </w:tcBorders>
                  <w:tcMar>
                    <w:top w:w="12" w:type="dxa"/>
                    <w:left w:w="12" w:type="dxa"/>
                    <w:bottom w:w="12" w:type="dxa"/>
                    <w:right w:w="12" w:type="dxa"/>
                  </w:tcMar>
                </w:tcPr>
                <w:p w14:paraId="1FD51CD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927" w:type="dxa"/>
                  <w:gridSpan w:val="2"/>
                  <w:tcBorders>
                    <w:top w:val="nil"/>
                    <w:left w:val="nil"/>
                    <w:bottom w:val="nil"/>
                    <w:right w:val="nil"/>
                  </w:tcBorders>
                  <w:tcMar>
                    <w:top w:w="12" w:type="dxa"/>
                    <w:left w:w="12" w:type="dxa"/>
                    <w:bottom w:w="12" w:type="dxa"/>
                    <w:right w:w="12" w:type="dxa"/>
                  </w:tcMar>
                </w:tcPr>
                <w:p w14:paraId="4DC0A62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штрафного елемента після коригування з урахуванням пом’якшуючих та / або обтяжуючих обставин;</w:t>
                  </w:r>
                </w:p>
              </w:tc>
            </w:tr>
            <w:tr w:rsidR="00176981" w:rsidRPr="00934BA0" w14:paraId="30AE359F" w14:textId="77777777" w:rsidTr="002D65DB">
              <w:trPr>
                <w:gridAfter w:val="1"/>
                <w:wAfter w:w="309" w:type="dxa"/>
                <w:trHeight w:val="465"/>
              </w:trPr>
              <w:tc>
                <w:tcPr>
                  <w:tcW w:w="283" w:type="dxa"/>
                  <w:tcBorders>
                    <w:top w:val="nil"/>
                    <w:left w:val="nil"/>
                    <w:bottom w:val="nil"/>
                    <w:right w:val="nil"/>
                  </w:tcBorders>
                  <w:tcMar>
                    <w:top w:w="12" w:type="dxa"/>
                    <w:left w:w="12" w:type="dxa"/>
                    <w:bottom w:w="12" w:type="dxa"/>
                    <w:right w:w="12" w:type="dxa"/>
                  </w:tcMar>
                </w:tcPr>
                <w:p w14:paraId="71A837C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40" w:type="dxa"/>
                  <w:tcBorders>
                    <w:top w:val="nil"/>
                    <w:left w:val="nil"/>
                    <w:bottom w:val="nil"/>
                    <w:right w:val="nil"/>
                  </w:tcBorders>
                  <w:tcMar>
                    <w:top w:w="12" w:type="dxa"/>
                    <w:left w:w="12" w:type="dxa"/>
                    <w:bottom w:w="12" w:type="dxa"/>
                    <w:right w:w="12" w:type="dxa"/>
                  </w:tcMar>
                </w:tcPr>
                <w:p w14:paraId="5D714B6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oMath>
                  </m:oMathPara>
                </w:p>
              </w:tc>
              <w:tc>
                <w:tcPr>
                  <w:tcW w:w="436" w:type="dxa"/>
                  <w:tcBorders>
                    <w:top w:val="nil"/>
                    <w:left w:val="nil"/>
                    <w:bottom w:val="nil"/>
                    <w:right w:val="nil"/>
                  </w:tcBorders>
                  <w:tcMar>
                    <w:top w:w="12" w:type="dxa"/>
                    <w:left w:w="12" w:type="dxa"/>
                    <w:bottom w:w="12" w:type="dxa"/>
                    <w:right w:w="12" w:type="dxa"/>
                  </w:tcMar>
                </w:tcPr>
                <w:p w14:paraId="5E65799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927" w:type="dxa"/>
                  <w:gridSpan w:val="2"/>
                  <w:tcBorders>
                    <w:top w:val="nil"/>
                    <w:left w:val="nil"/>
                    <w:bottom w:val="nil"/>
                    <w:right w:val="nil"/>
                  </w:tcBorders>
                  <w:tcMar>
                    <w:top w:w="12" w:type="dxa"/>
                    <w:left w:w="12" w:type="dxa"/>
                    <w:bottom w:w="12" w:type="dxa"/>
                    <w:right w:w="12" w:type="dxa"/>
                  </w:tcMar>
                </w:tcPr>
                <w:p w14:paraId="75F770C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 розрахований на Кроці 2, як визначено в параграфі 3.3.3. цієї глави;</w:t>
                  </w:r>
                </w:p>
              </w:tc>
            </w:tr>
            <w:tr w:rsidR="00176981" w:rsidRPr="00934BA0" w14:paraId="64DAB9F0" w14:textId="77777777" w:rsidTr="002D65DB">
              <w:trPr>
                <w:gridAfter w:val="1"/>
                <w:wAfter w:w="309" w:type="dxa"/>
              </w:trPr>
              <w:tc>
                <w:tcPr>
                  <w:tcW w:w="283" w:type="dxa"/>
                  <w:tcBorders>
                    <w:top w:val="nil"/>
                    <w:left w:val="nil"/>
                    <w:bottom w:val="nil"/>
                    <w:right w:val="nil"/>
                  </w:tcBorders>
                  <w:tcMar>
                    <w:top w:w="12" w:type="dxa"/>
                    <w:left w:w="12" w:type="dxa"/>
                    <w:bottom w:w="12" w:type="dxa"/>
                    <w:right w:w="12" w:type="dxa"/>
                  </w:tcMar>
                </w:tcPr>
                <w:p w14:paraId="264BD89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40" w:type="dxa"/>
                  <w:tcBorders>
                    <w:top w:val="nil"/>
                    <w:left w:val="nil"/>
                    <w:bottom w:val="nil"/>
                    <w:right w:val="nil"/>
                  </w:tcBorders>
                  <w:tcMar>
                    <w:top w:w="12" w:type="dxa"/>
                    <w:left w:w="12" w:type="dxa"/>
                    <w:bottom w:w="12" w:type="dxa"/>
                    <w:right w:w="12" w:type="dxa"/>
                  </w:tcMar>
                </w:tcPr>
                <w:p w14:paraId="46C041A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amf</m:t>
                          </m:r>
                        </m:sub>
                      </m:sSub>
                      <m:r>
                        <w:rPr>
                          <w:rFonts w:ascii="Cambria Math" w:eastAsia="Cambria Math" w:hAnsi="Cambria Math" w:cs="Times New Roman"/>
                          <w:color w:val="000000" w:themeColor="text1"/>
                          <w:sz w:val="20"/>
                          <w:szCs w:val="20"/>
                          <w:lang w:val="uk-UA"/>
                        </w:rPr>
                        <m:t>, %</m:t>
                      </m:r>
                    </m:oMath>
                  </m:oMathPara>
                </w:p>
              </w:tc>
              <w:tc>
                <w:tcPr>
                  <w:tcW w:w="436" w:type="dxa"/>
                  <w:tcBorders>
                    <w:top w:val="nil"/>
                    <w:left w:val="nil"/>
                    <w:bottom w:val="nil"/>
                    <w:right w:val="nil"/>
                  </w:tcBorders>
                  <w:tcMar>
                    <w:top w:w="12" w:type="dxa"/>
                    <w:left w:w="12" w:type="dxa"/>
                    <w:bottom w:w="12" w:type="dxa"/>
                    <w:right w:w="12" w:type="dxa"/>
                  </w:tcMar>
                </w:tcPr>
                <w:p w14:paraId="58A2F9E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2927" w:type="dxa"/>
                  <w:gridSpan w:val="2"/>
                  <w:tcBorders>
                    <w:top w:val="nil"/>
                    <w:left w:val="nil"/>
                    <w:bottom w:val="nil"/>
                    <w:right w:val="nil"/>
                  </w:tcBorders>
                  <w:tcMar>
                    <w:top w:w="12" w:type="dxa"/>
                    <w:left w:w="12" w:type="dxa"/>
                    <w:bottom w:w="12" w:type="dxa"/>
                    <w:right w:w="12" w:type="dxa"/>
                  </w:tcMar>
                </w:tcPr>
                <w:p w14:paraId="7F5B18F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 врахування обтяжуючих та / або пом’якшуючих обставин.</w:t>
                  </w:r>
                </w:p>
              </w:tc>
            </w:tr>
          </w:tbl>
          <w:p w14:paraId="361C1B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F4AA7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1E1218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37442AFE" w14:textId="77777777" w:rsidR="00176981" w:rsidRPr="00934BA0" w:rsidRDefault="00176981" w:rsidP="00176981">
            <w:pPr>
              <w:keepNext/>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Перелік пом’якшуючих та обтяжуючих обставин визначено частиною п’ятою статті 77 Закону України «Про ринок електричної енергії» та частиною п’ятою статті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w:t>
            </w:r>
          </w:p>
        </w:tc>
      </w:tr>
      <w:tr w:rsidR="00176981" w:rsidRPr="00934BA0" w14:paraId="5D7F2F41" w14:textId="77777777" w:rsidTr="0079079F">
        <w:tc>
          <w:tcPr>
            <w:tcW w:w="765" w:type="dxa"/>
          </w:tcPr>
          <w:p w14:paraId="1868CAF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07404AB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487E28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AEADCB9"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3.3.5. Крок 4. Коригування розміру штрафу з метою забезпечення належного рівня стримування від майбутніх порушень і забезпечення пропорційності покарання та порушення</w:t>
            </w:r>
          </w:p>
          <w:p w14:paraId="0F226C51"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36A2215D"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3.3.5.1. Якщо НКРЕКП вважає, що розмір штрафного елемента, визначений після Кроку 3, є недостатнім для того, щоб утримати cуб’єкта господарювання, який вчинив порушення, або інших осіб від вчинення подальших або подібних порушень, НКРЕКП може збільшити штраф шляхом застосування до штрафного елемента коригуючого коефіцієнту (відсотку) для стримування.</w:t>
            </w:r>
          </w:p>
          <w:p w14:paraId="04E6C0A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2378C425"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може, наприклад, зробити це, якщо вважає, що:</w:t>
            </w:r>
          </w:p>
          <w:p w14:paraId="6B09893E" w14:textId="77777777" w:rsidR="00176981" w:rsidRPr="00934BA0" w:rsidRDefault="00176981" w:rsidP="00176981">
            <w:pPr>
              <w:numPr>
                <w:ilvl w:val="0"/>
                <w:numId w:val="17"/>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штрафний елемент в іншому випадку був би занадто малим по відношенню до </w:t>
            </w:r>
            <w:r w:rsidRPr="00934BA0">
              <w:rPr>
                <w:rFonts w:ascii="Times New Roman" w:eastAsia="Times New Roman" w:hAnsi="Times New Roman" w:cs="Times New Roman"/>
                <w:color w:val="000000" w:themeColor="text1"/>
                <w:sz w:val="20"/>
                <w:szCs w:val="20"/>
                <w:lang w:val="uk-UA"/>
              </w:rPr>
              <w:lastRenderedPageBreak/>
              <w:t>порушення для того, аби досягти своєї мети надійного стримування;</w:t>
            </w:r>
          </w:p>
          <w:p w14:paraId="67E30C80" w14:textId="77777777" w:rsidR="00176981" w:rsidRPr="00934BA0" w:rsidRDefault="00176981" w:rsidP="00176981">
            <w:pPr>
              <w:numPr>
                <w:ilvl w:val="0"/>
                <w:numId w:val="17"/>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ймовірно, що подібні порушення або невиконання обов’язків будуть вчинені порушником або іншими cуб’єктами господарювання в майбутньому за відсутності такого збільшення штрафу;</w:t>
            </w:r>
          </w:p>
          <w:p w14:paraId="0C6389CE" w14:textId="77777777" w:rsidR="00176981" w:rsidRPr="00934BA0" w:rsidRDefault="00176981" w:rsidP="00176981">
            <w:pPr>
              <w:numPr>
                <w:ilvl w:val="0"/>
                <w:numId w:val="17"/>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попередні запобіжні заходи, вжиті НКРЕКП щодо подібних порушень (включаючи порушення, пов’язані з різними оптовими енергетичними продуктами) не покращили стандарти поведінки на відповідному оптовому енергетичному ринку; або</w:t>
            </w:r>
          </w:p>
          <w:p w14:paraId="61AA6E9D" w14:textId="77777777" w:rsidR="00176981" w:rsidRPr="00934BA0" w:rsidRDefault="00176981" w:rsidP="00176981">
            <w:pPr>
              <w:numPr>
                <w:ilvl w:val="0"/>
                <w:numId w:val="17"/>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ймовірність виявлення у розглянутому випадку була низькою або в майбутніх подібних випадках буде низькою. Це стосується лише випадків, про які НКРЕКП вже була не першій раз повідомлена шляхом самостійного повідомлення про порушення.</w:t>
            </w:r>
          </w:p>
          <w:p w14:paraId="62626183"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7343CEA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залежності від обставин НКРЕКП може встановити коригуючий коефіцієнт (відсоток) для стримування на рівні до 50 %.</w:t>
            </w:r>
          </w:p>
          <w:p w14:paraId="0B5CDF3A"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04EC6AD9"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3.3.5.2. Крім того, якщо НКРЕКП вважає, що розмір штрафного елемента, визначений після Кроку 3, все ще залишається непропорційним (неспівмірним) характеру, тривалості та серйозності вчиненого порушення, додатковій вигоді, отриманій від порушення, спричиненим негативним наслідкам для інтересів оптового енергетичного ринку в цілому та окремих учасників оптового енергетичного ринку, НКРЕКП може збільшити штраф шляхом застосування до штрафного елемента коригуючого коефіцієнту (відсотку) для забезпечення пропорційності покарання та порушення.</w:t>
            </w:r>
          </w:p>
          <w:p w14:paraId="7CCBB1D6"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2D7268FD"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залежності від обставин НКРЕКП може встановити коригуючий коефіцієнт (відсоток) для забезпечення пропорційності покарання та порушення на рівні до 50 %.</w:t>
            </w:r>
          </w:p>
          <w:p w14:paraId="19326A55"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3E26101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3.3.5.3. Розмір штрафного елемента після коригування з метою забезпечення належного рівня стримування від майбутніх порушень і забезпечення пропорційності покарання та порушення визначається за формулою:</w:t>
            </w:r>
          </w:p>
          <w:p w14:paraId="55448B63"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tbl>
            <w:tblPr>
              <w:tblStyle w:val="affff"/>
              <w:tblW w:w="4922" w:type="dxa"/>
              <w:tblInd w:w="2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05"/>
              <w:gridCol w:w="766"/>
              <w:gridCol w:w="44"/>
              <w:gridCol w:w="1832"/>
              <w:gridCol w:w="745"/>
              <w:gridCol w:w="30"/>
            </w:tblGrid>
            <w:tr w:rsidR="00176981" w:rsidRPr="00934BA0" w14:paraId="6A1FC57B" w14:textId="77777777" w:rsidTr="002D65DB">
              <w:trPr>
                <w:gridAfter w:val="1"/>
                <w:wAfter w:w="30" w:type="dxa"/>
              </w:trPr>
              <w:tc>
                <w:tcPr>
                  <w:tcW w:w="4145" w:type="dxa"/>
                  <w:gridSpan w:val="4"/>
                  <w:tcBorders>
                    <w:top w:val="nil"/>
                    <w:left w:val="nil"/>
                    <w:bottom w:val="nil"/>
                    <w:right w:val="nil"/>
                  </w:tcBorders>
                </w:tcPr>
                <w:p w14:paraId="41A43BE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dpa</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amf</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100 % +K</m:t>
                          </m:r>
                        </m:e>
                        <m:sub>
                          <m:r>
                            <w:rPr>
                              <w:rFonts w:ascii="Cambria Math" w:eastAsia="Cambria Math" w:hAnsi="Cambria Math" w:cs="Times New Roman"/>
                              <w:color w:val="000000" w:themeColor="text1"/>
                              <w:sz w:val="20"/>
                              <w:szCs w:val="20"/>
                              <w:lang w:val="uk-UA"/>
                            </w:rPr>
                            <m:t>det</m:t>
                          </m:r>
                        </m:sub>
                      </m:sSub>
                      <m:r>
                        <w:rPr>
                          <w:rFonts w:ascii="Cambria Math" w:eastAsia="Cambria Math" w:hAnsi="Cambria Math" w:cs="Times New Roman"/>
                          <w:color w:val="000000" w:themeColor="text1"/>
                          <w:sz w:val="20"/>
                          <w:szCs w:val="20"/>
                          <w:lang w:val="uk-UA"/>
                        </w:rPr>
                        <m:t xml:space="preserve"> +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prop</m:t>
                          </m:r>
                        </m:sub>
                      </m:sSub>
                      <m:r>
                        <w:rPr>
                          <w:rFonts w:ascii="Cambria Math" w:eastAsia="Cambria Math" w:hAnsi="Cambria Math" w:cs="Times New Roman"/>
                          <w:color w:val="000000" w:themeColor="text1"/>
                          <w:sz w:val="20"/>
                          <w:szCs w:val="20"/>
                          <w:lang w:val="uk-UA"/>
                        </w:rPr>
                        <m:t>)÷ 100 %</m:t>
                      </m:r>
                    </m:oMath>
                  </m:oMathPara>
                </w:p>
              </w:tc>
              <w:tc>
                <w:tcPr>
                  <w:tcW w:w="747" w:type="dxa"/>
                  <w:tcBorders>
                    <w:top w:val="nil"/>
                    <w:left w:val="nil"/>
                    <w:bottom w:val="nil"/>
                    <w:right w:val="nil"/>
                  </w:tcBorders>
                </w:tcPr>
                <w:p w14:paraId="549B6FE0" w14:textId="77777777" w:rsidR="00176981" w:rsidRPr="00934BA0" w:rsidRDefault="00176981" w:rsidP="00176981">
                  <w:pPr>
                    <w:spacing w:after="0" w:line="240" w:lineRule="auto"/>
                    <w:ind w:left="13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(3.7)</w:t>
                  </w:r>
                </w:p>
              </w:tc>
            </w:tr>
            <w:tr w:rsidR="00176981" w:rsidRPr="00934BA0" w14:paraId="5EE6A073" w14:textId="77777777" w:rsidTr="002D65DB">
              <w:trPr>
                <w:gridAfter w:val="1"/>
                <w:wAfter w:w="30" w:type="dxa"/>
                <w:trHeight w:val="20"/>
              </w:trPr>
              <w:tc>
                <w:tcPr>
                  <w:tcW w:w="4892" w:type="dxa"/>
                  <w:gridSpan w:val="5"/>
                  <w:tcBorders>
                    <w:top w:val="nil"/>
                    <w:left w:val="nil"/>
                    <w:bottom w:val="nil"/>
                    <w:right w:val="nil"/>
                  </w:tcBorders>
                </w:tcPr>
                <w:p w14:paraId="5FE7E91B"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r>
            <w:tr w:rsidR="00176981" w:rsidRPr="00934BA0" w14:paraId="35AE4676" w14:textId="77777777" w:rsidTr="002D65DB">
              <w:tc>
                <w:tcPr>
                  <w:tcW w:w="1510" w:type="dxa"/>
                  <w:tcBorders>
                    <w:top w:val="nil"/>
                    <w:left w:val="nil"/>
                    <w:bottom w:val="nil"/>
                    <w:right w:val="nil"/>
                  </w:tcBorders>
                  <w:tcMar>
                    <w:top w:w="12" w:type="dxa"/>
                    <w:left w:w="12" w:type="dxa"/>
                    <w:bottom w:w="12" w:type="dxa"/>
                    <w:right w:w="12" w:type="dxa"/>
                  </w:tcMar>
                </w:tcPr>
                <w:p w14:paraId="50A64E58"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768" w:type="dxa"/>
                  <w:tcBorders>
                    <w:top w:val="nil"/>
                    <w:left w:val="nil"/>
                    <w:bottom w:val="nil"/>
                    <w:right w:val="nil"/>
                  </w:tcBorders>
                  <w:tcMar>
                    <w:top w:w="12" w:type="dxa"/>
                    <w:left w:w="12" w:type="dxa"/>
                    <w:bottom w:w="12" w:type="dxa"/>
                    <w:right w:w="12" w:type="dxa"/>
                  </w:tcMar>
                </w:tcPr>
                <w:p w14:paraId="17185565"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dpa</m:t>
                          </m:r>
                        </m:sub>
                      </m:sSub>
                    </m:oMath>
                  </m:oMathPara>
                </w:p>
              </w:tc>
              <w:tc>
                <w:tcPr>
                  <w:tcW w:w="30" w:type="dxa"/>
                  <w:tcBorders>
                    <w:top w:val="nil"/>
                    <w:left w:val="nil"/>
                    <w:bottom w:val="nil"/>
                    <w:right w:val="nil"/>
                  </w:tcBorders>
                  <w:tcMar>
                    <w:top w:w="12" w:type="dxa"/>
                    <w:left w:w="12" w:type="dxa"/>
                    <w:bottom w:w="12" w:type="dxa"/>
                    <w:right w:w="12" w:type="dxa"/>
                  </w:tcMar>
                </w:tcPr>
                <w:p w14:paraId="1B90CBDA"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614" w:type="dxa"/>
                  <w:gridSpan w:val="3"/>
                  <w:tcBorders>
                    <w:top w:val="nil"/>
                    <w:left w:val="nil"/>
                    <w:bottom w:val="nil"/>
                    <w:right w:val="nil"/>
                  </w:tcBorders>
                  <w:tcMar>
                    <w:top w:w="12" w:type="dxa"/>
                    <w:left w:w="12" w:type="dxa"/>
                    <w:bottom w:w="12" w:type="dxa"/>
                    <w:right w:w="12" w:type="dxa"/>
                  </w:tcMar>
                </w:tcPr>
                <w:p w14:paraId="1CE91A9A"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штрафного елемента після коригування з метою забезпечення належного рівня стримування від майбутніх порушень і забезпечення пропорційності покарання та порушення;</w:t>
                  </w:r>
                </w:p>
              </w:tc>
            </w:tr>
            <w:tr w:rsidR="00176981" w:rsidRPr="00934BA0" w14:paraId="1902519A" w14:textId="77777777" w:rsidTr="002D65DB">
              <w:trPr>
                <w:trHeight w:val="465"/>
              </w:trPr>
              <w:tc>
                <w:tcPr>
                  <w:tcW w:w="1510" w:type="dxa"/>
                  <w:tcBorders>
                    <w:top w:val="nil"/>
                    <w:left w:val="nil"/>
                    <w:bottom w:val="nil"/>
                    <w:right w:val="nil"/>
                  </w:tcBorders>
                  <w:tcMar>
                    <w:top w:w="12" w:type="dxa"/>
                    <w:left w:w="12" w:type="dxa"/>
                    <w:bottom w:w="12" w:type="dxa"/>
                    <w:right w:w="12" w:type="dxa"/>
                  </w:tcMar>
                </w:tcPr>
                <w:p w14:paraId="79D1DF66"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768" w:type="dxa"/>
                  <w:tcBorders>
                    <w:top w:val="nil"/>
                    <w:left w:val="nil"/>
                    <w:bottom w:val="nil"/>
                    <w:right w:val="nil"/>
                  </w:tcBorders>
                  <w:tcMar>
                    <w:top w:w="12" w:type="dxa"/>
                    <w:left w:w="12" w:type="dxa"/>
                    <w:bottom w:w="12" w:type="dxa"/>
                    <w:right w:w="12" w:type="dxa"/>
                  </w:tcMar>
                </w:tcPr>
                <w:p w14:paraId="037457A6"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amf</m:t>
                          </m:r>
                        </m:sub>
                      </m:sSub>
                    </m:oMath>
                  </m:oMathPara>
                </w:p>
              </w:tc>
              <w:tc>
                <w:tcPr>
                  <w:tcW w:w="30" w:type="dxa"/>
                  <w:tcBorders>
                    <w:top w:val="nil"/>
                    <w:left w:val="nil"/>
                    <w:bottom w:val="nil"/>
                    <w:right w:val="nil"/>
                  </w:tcBorders>
                  <w:tcMar>
                    <w:top w:w="12" w:type="dxa"/>
                    <w:left w:w="12" w:type="dxa"/>
                    <w:bottom w:w="12" w:type="dxa"/>
                    <w:right w:w="12" w:type="dxa"/>
                  </w:tcMar>
                </w:tcPr>
                <w:p w14:paraId="21533E11"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614" w:type="dxa"/>
                  <w:gridSpan w:val="3"/>
                  <w:tcBorders>
                    <w:top w:val="nil"/>
                    <w:left w:val="nil"/>
                    <w:bottom w:val="nil"/>
                    <w:right w:val="nil"/>
                  </w:tcBorders>
                  <w:tcMar>
                    <w:top w:w="12" w:type="dxa"/>
                    <w:left w:w="12" w:type="dxa"/>
                    <w:bottom w:w="12" w:type="dxa"/>
                    <w:right w:w="12" w:type="dxa"/>
                  </w:tcMar>
                </w:tcPr>
                <w:p w14:paraId="1180E5F3"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штрафного елемента після коригування з урахуванням пом’якшуючих та / або обтяжуючих обставин, розрахований на Кроці 3, як визначено в параграфі 3.3.4. цієї глави;</w:t>
                  </w:r>
                </w:p>
              </w:tc>
            </w:tr>
            <w:tr w:rsidR="00176981" w:rsidRPr="00934BA0" w14:paraId="7DB0881F" w14:textId="77777777" w:rsidTr="002D65DB">
              <w:trPr>
                <w:trHeight w:val="465"/>
              </w:trPr>
              <w:tc>
                <w:tcPr>
                  <w:tcW w:w="1510" w:type="dxa"/>
                  <w:tcBorders>
                    <w:top w:val="nil"/>
                    <w:left w:val="nil"/>
                    <w:bottom w:val="nil"/>
                    <w:right w:val="nil"/>
                  </w:tcBorders>
                  <w:tcMar>
                    <w:top w:w="12" w:type="dxa"/>
                    <w:left w:w="12" w:type="dxa"/>
                    <w:bottom w:w="12" w:type="dxa"/>
                    <w:right w:w="12" w:type="dxa"/>
                  </w:tcMar>
                </w:tcPr>
                <w:p w14:paraId="09014EE0"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768" w:type="dxa"/>
                  <w:tcBorders>
                    <w:top w:val="nil"/>
                    <w:left w:val="nil"/>
                    <w:bottom w:val="nil"/>
                    <w:right w:val="nil"/>
                  </w:tcBorders>
                  <w:tcMar>
                    <w:top w:w="12" w:type="dxa"/>
                    <w:left w:w="12" w:type="dxa"/>
                    <w:bottom w:w="12" w:type="dxa"/>
                    <w:right w:w="12" w:type="dxa"/>
                  </w:tcMar>
                </w:tcPr>
                <w:p w14:paraId="123B974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det</m:t>
                          </m:r>
                        </m:sub>
                      </m:sSub>
                      <m:r>
                        <w:rPr>
                          <w:rFonts w:ascii="Cambria Math" w:eastAsia="Cambria Math" w:hAnsi="Cambria Math" w:cs="Times New Roman"/>
                          <w:color w:val="000000" w:themeColor="text1"/>
                          <w:sz w:val="20"/>
                          <w:szCs w:val="20"/>
                          <w:lang w:val="uk-UA"/>
                        </w:rPr>
                        <m:t>, %</m:t>
                      </m:r>
                    </m:oMath>
                  </m:oMathPara>
                </w:p>
              </w:tc>
              <w:tc>
                <w:tcPr>
                  <w:tcW w:w="30" w:type="dxa"/>
                  <w:tcBorders>
                    <w:top w:val="nil"/>
                    <w:left w:val="nil"/>
                    <w:bottom w:val="nil"/>
                    <w:right w:val="nil"/>
                  </w:tcBorders>
                  <w:tcMar>
                    <w:top w:w="12" w:type="dxa"/>
                    <w:left w:w="12" w:type="dxa"/>
                    <w:bottom w:w="12" w:type="dxa"/>
                    <w:right w:w="12" w:type="dxa"/>
                  </w:tcMar>
                </w:tcPr>
                <w:p w14:paraId="13267514"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614" w:type="dxa"/>
                  <w:gridSpan w:val="3"/>
                  <w:tcBorders>
                    <w:top w:val="nil"/>
                    <w:left w:val="nil"/>
                    <w:bottom w:val="nil"/>
                    <w:right w:val="nil"/>
                  </w:tcBorders>
                  <w:tcMar>
                    <w:top w:w="12" w:type="dxa"/>
                    <w:left w:w="12" w:type="dxa"/>
                    <w:bottom w:w="12" w:type="dxa"/>
                    <w:right w:w="12" w:type="dxa"/>
                  </w:tcMar>
                </w:tcPr>
                <w:p w14:paraId="45663949"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коригуючий коефіцієнт (відсоток) для </w:t>
                  </w:r>
                  <w:r w:rsidRPr="00934BA0">
                    <w:rPr>
                      <w:rFonts w:ascii="Times New Roman" w:eastAsia="Times New Roman" w:hAnsi="Times New Roman" w:cs="Times New Roman"/>
                      <w:color w:val="000000" w:themeColor="text1"/>
                      <w:sz w:val="20"/>
                      <w:szCs w:val="20"/>
                      <w:lang w:val="uk-UA"/>
                    </w:rPr>
                    <w:lastRenderedPageBreak/>
                    <w:t>стримування;</w:t>
                  </w:r>
                </w:p>
              </w:tc>
            </w:tr>
            <w:tr w:rsidR="00176981" w:rsidRPr="00934BA0" w14:paraId="4C20BB79" w14:textId="77777777" w:rsidTr="002D65DB">
              <w:tc>
                <w:tcPr>
                  <w:tcW w:w="1510" w:type="dxa"/>
                  <w:tcBorders>
                    <w:top w:val="nil"/>
                    <w:left w:val="nil"/>
                    <w:bottom w:val="nil"/>
                    <w:right w:val="nil"/>
                  </w:tcBorders>
                  <w:tcMar>
                    <w:top w:w="12" w:type="dxa"/>
                    <w:left w:w="12" w:type="dxa"/>
                    <w:bottom w:w="12" w:type="dxa"/>
                    <w:right w:w="12" w:type="dxa"/>
                  </w:tcMar>
                </w:tcPr>
                <w:p w14:paraId="78630EF6"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768" w:type="dxa"/>
                  <w:tcBorders>
                    <w:top w:val="nil"/>
                    <w:left w:val="nil"/>
                    <w:bottom w:val="nil"/>
                    <w:right w:val="nil"/>
                  </w:tcBorders>
                  <w:tcMar>
                    <w:top w:w="12" w:type="dxa"/>
                    <w:left w:w="12" w:type="dxa"/>
                    <w:bottom w:w="12" w:type="dxa"/>
                    <w:right w:w="12" w:type="dxa"/>
                  </w:tcMar>
                </w:tcPr>
                <w:p w14:paraId="0B41DD65"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prop</m:t>
                          </m:r>
                        </m:sub>
                      </m:sSub>
                      <m:r>
                        <w:rPr>
                          <w:rFonts w:ascii="Cambria Math" w:eastAsia="Cambria Math" w:hAnsi="Cambria Math" w:cs="Times New Roman"/>
                          <w:color w:val="000000" w:themeColor="text1"/>
                          <w:sz w:val="20"/>
                          <w:szCs w:val="20"/>
                          <w:lang w:val="uk-UA"/>
                        </w:rPr>
                        <m:t>, %</m:t>
                      </m:r>
                    </m:oMath>
                  </m:oMathPara>
                </w:p>
              </w:tc>
              <w:tc>
                <w:tcPr>
                  <w:tcW w:w="30" w:type="dxa"/>
                  <w:tcBorders>
                    <w:top w:val="nil"/>
                    <w:left w:val="nil"/>
                    <w:bottom w:val="nil"/>
                    <w:right w:val="nil"/>
                  </w:tcBorders>
                  <w:tcMar>
                    <w:top w:w="12" w:type="dxa"/>
                    <w:left w:w="12" w:type="dxa"/>
                    <w:bottom w:w="12" w:type="dxa"/>
                    <w:right w:w="12" w:type="dxa"/>
                  </w:tcMar>
                </w:tcPr>
                <w:p w14:paraId="78D72010"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614" w:type="dxa"/>
                  <w:gridSpan w:val="3"/>
                  <w:tcBorders>
                    <w:top w:val="nil"/>
                    <w:left w:val="nil"/>
                    <w:bottom w:val="nil"/>
                    <w:right w:val="nil"/>
                  </w:tcBorders>
                  <w:tcMar>
                    <w:top w:w="12" w:type="dxa"/>
                    <w:left w:w="12" w:type="dxa"/>
                    <w:bottom w:w="12" w:type="dxa"/>
                    <w:right w:w="12" w:type="dxa"/>
                  </w:tcMar>
                </w:tcPr>
                <w:p w14:paraId="6FF604BD"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для забезпечення пропорційності покарання та порушення.</w:t>
                  </w:r>
                </w:p>
              </w:tc>
            </w:tr>
          </w:tbl>
          <w:p w14:paraId="1EC4F1B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0478D9E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2B4B90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0D06043E"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Відхилено.</w:t>
            </w:r>
          </w:p>
          <w:p w14:paraId="3ADD7931"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Див. стор. 212-213</w:t>
            </w:r>
          </w:p>
        </w:tc>
      </w:tr>
      <w:tr w:rsidR="00176981" w:rsidRPr="00934BA0" w14:paraId="01C0B7B4" w14:textId="77777777" w:rsidTr="0079079F">
        <w:tc>
          <w:tcPr>
            <w:tcW w:w="765" w:type="dxa"/>
          </w:tcPr>
          <w:p w14:paraId="7344C460"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302E891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044D242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E6F9606"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3.3.6. Крок 5. Застосування індивідуальних пом'якшень</w:t>
            </w:r>
          </w:p>
          <w:p w14:paraId="39DB3913"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2A296007"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3.3.6.1. НКРЕКП може розглянути можливість коригування розміру штрафного елемента, визначеного після Кроку 4, виходячи з принципу розумності з огляду на наявність індивідуальних обставин, зокрема:</w:t>
            </w:r>
          </w:p>
          <w:p w14:paraId="1055A305" w14:textId="77777777" w:rsidR="00176981" w:rsidRPr="00934BA0" w:rsidRDefault="00176981" w:rsidP="00176981">
            <w:pPr>
              <w:numPr>
                <w:ilvl w:val="0"/>
                <w:numId w:val="27"/>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істотний вплив штрафу на фінансово-економічний стан порушника і його платоспроможність, як визначено у параграфі 3.3.6.2. нижче;</w:t>
            </w:r>
          </w:p>
          <w:p w14:paraId="405BAC51" w14:textId="77777777" w:rsidR="00176981" w:rsidRPr="00934BA0" w:rsidRDefault="00176981" w:rsidP="00176981">
            <w:pPr>
              <w:numPr>
                <w:ilvl w:val="0"/>
                <w:numId w:val="27"/>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накопичувальний ефект від множинних штрафів за однотипне повторюване порушення або сумарний ефект від одночасного накладення штрафів за декілька окремих порушень різного типу;</w:t>
            </w:r>
          </w:p>
          <w:p w14:paraId="17EE6D6E" w14:textId="77777777" w:rsidR="00176981" w:rsidRPr="00934BA0" w:rsidRDefault="00176981" w:rsidP="00176981">
            <w:pPr>
              <w:numPr>
                <w:ilvl w:val="0"/>
                <w:numId w:val="27"/>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сумарний ефект у разі одночасного застосування санкцій, пов’язаних з обставинами вчинення порушення, іншими компетентними органами у сферах захисту конкуренції та регулювання фінансових ринків;</w:t>
            </w:r>
          </w:p>
          <w:p w14:paraId="30E8CBCF" w14:textId="77777777" w:rsidR="00176981" w:rsidRPr="00934BA0" w:rsidRDefault="00176981" w:rsidP="00176981">
            <w:pPr>
              <w:numPr>
                <w:ilvl w:val="0"/>
                <w:numId w:val="27"/>
              </w:numPr>
              <w:spacing w:after="0" w:line="240" w:lineRule="auto"/>
              <w:ind w:left="90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добровільне визнання порушником своєї провини та відповідальності з метою якнайшвидшого врегулювання справи за взаємною згодою сторін, як визначено у параграфі 3.3.6.3. нижче.</w:t>
            </w:r>
          </w:p>
          <w:p w14:paraId="6DDF9C8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368539E4"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3.3.6.2. НКРЕКП може розглянути можливість зменшення штрафу, якщо переконається, що порушник може зазнати серйозних фінансових труднощів у результаті сплати штрафу.</w:t>
            </w:r>
          </w:p>
          <w:p w14:paraId="300ABF1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27509D7C"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Якщо порушник вважає, що сплата </w:t>
            </w:r>
            <w:r w:rsidRPr="00934BA0">
              <w:rPr>
                <w:rFonts w:ascii="Times New Roman" w:eastAsia="Times New Roman" w:hAnsi="Times New Roman" w:cs="Times New Roman"/>
                <w:color w:val="000000" w:themeColor="text1"/>
                <w:sz w:val="20"/>
                <w:szCs w:val="20"/>
                <w:lang w:val="uk-UA"/>
              </w:rPr>
              <w:lastRenderedPageBreak/>
              <w:t>запропонованого штрафу спричинить серйозні фінансові труднощі, НКРЕКП може розглянути можливість зменшення запропонованого штрафу, лише якщо:</w:t>
            </w:r>
          </w:p>
          <w:p w14:paraId="5AB65B43" w14:textId="77777777" w:rsidR="00176981" w:rsidRPr="00934BA0" w:rsidRDefault="00176981" w:rsidP="00176981">
            <w:pPr>
              <w:numPr>
                <w:ilvl w:val="0"/>
                <w:numId w:val="4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порушник надає підтверджені докази того, що сплата штрафу спричинить серйозні фінансові труднощі; та</w:t>
            </w:r>
          </w:p>
          <w:p w14:paraId="20D8028B" w14:textId="77777777" w:rsidR="00176981" w:rsidRPr="00934BA0" w:rsidRDefault="00176981" w:rsidP="00176981">
            <w:pPr>
              <w:numPr>
                <w:ilvl w:val="0"/>
                <w:numId w:val="41"/>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порушник надає повне, відверте та своєчасне розкриття доказів, які можна перевірити, і повністю співпрацює, відповідаючи на будь-які запитання, поставлені НКРЕКП щодо її фінансового стану.</w:t>
            </w:r>
          </w:p>
          <w:p w14:paraId="19E642E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31A03D9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Вирішуючи, чи доцільно зменшити штраф, НКРЕКП бере до уваги:</w:t>
            </w:r>
          </w:p>
          <w:p w14:paraId="6B672510" w14:textId="77777777" w:rsidR="00176981" w:rsidRPr="00934BA0" w:rsidRDefault="00176981" w:rsidP="00176981">
            <w:pPr>
              <w:numPr>
                <w:ilvl w:val="0"/>
                <w:numId w:val="41"/>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фінансовий стан порушника, включаючи те, чи зробить штраф порушника неплатоспроможним або загрожуватиме його платоспроможності; та</w:t>
            </w:r>
          </w:p>
          <w:p w14:paraId="6F05CFE5" w14:textId="77777777" w:rsidR="00176981" w:rsidRPr="00934BA0" w:rsidRDefault="00176981" w:rsidP="00176981">
            <w:pPr>
              <w:numPr>
                <w:ilvl w:val="0"/>
                <w:numId w:val="41"/>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свої нормативні цілі з регулювання ринку, наприклад, у ситуаціях, коли споживачі можуть постраждати або довіра ринку постраждає, НКРЕКП може зменшити штраф, щоб дозволити бізнесу продовжувати роботу та/або здійснювати компенсаційні виплати.</w:t>
            </w:r>
          </w:p>
          <w:p w14:paraId="4D057269"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65030779"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Можуть бути випадки, коли, навіть якщо порушник переконав НКРЕКП, що сплата фінансового штрафу спричинить серйозні фінансові труднощі, НКРЕКП все ж вважає порушення настільки серйозним, що недоцільно зменшувати штраф. НКРЕКП розгляне всі обставини справи, щоб визначити, чи є такий напрямок дій доречним, зокрема, чи:</w:t>
            </w:r>
          </w:p>
          <w:p w14:paraId="4042AB49" w14:textId="77777777" w:rsidR="00176981" w:rsidRPr="00934BA0" w:rsidRDefault="00176981" w:rsidP="00176981">
            <w:pPr>
              <w:numPr>
                <w:ilvl w:val="0"/>
                <w:numId w:val="2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порушник безпосередньо отримав значну додаткову вигоду від порушення та, якщо так, ступінь цієї додаткової вигоди;</w:t>
            </w:r>
          </w:p>
          <w:p w14:paraId="58B1F2CC" w14:textId="77777777" w:rsidR="00176981" w:rsidRPr="00934BA0" w:rsidRDefault="00176981" w:rsidP="00176981">
            <w:pPr>
              <w:numPr>
                <w:ilvl w:val="0"/>
                <w:numId w:val="2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порушник дів шахрайським або нечесним шляхом, щоб отримати додаткову вигоду;</w:t>
            </w:r>
          </w:p>
          <w:p w14:paraId="3DBC6FCD" w14:textId="77777777" w:rsidR="00176981" w:rsidRPr="00934BA0" w:rsidRDefault="00176981" w:rsidP="00176981">
            <w:pPr>
              <w:numPr>
                <w:ilvl w:val="0"/>
                <w:numId w:val="2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попередні дії НКРЕКП щодо подібних порушень не покращили стандартів доброчесної поведінки на відповідному оптовому енергетичному ринку; або</w:t>
            </w:r>
          </w:p>
          <w:p w14:paraId="0119D056" w14:textId="77777777" w:rsidR="00176981" w:rsidRPr="00934BA0" w:rsidRDefault="00176981" w:rsidP="00176981">
            <w:pPr>
              <w:numPr>
                <w:ilvl w:val="0"/>
                <w:numId w:val="26"/>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порушник навмисно витратив гроші або </w:t>
            </w:r>
            <w:r w:rsidRPr="00934BA0">
              <w:rPr>
                <w:rFonts w:ascii="Times New Roman" w:eastAsia="Times New Roman" w:hAnsi="Times New Roman" w:cs="Times New Roman"/>
                <w:color w:val="000000" w:themeColor="text1"/>
                <w:sz w:val="20"/>
                <w:szCs w:val="20"/>
                <w:lang w:val="uk-UA"/>
              </w:rPr>
              <w:lastRenderedPageBreak/>
              <w:t>розтратив активи з метою зірвати або обмежити вплив примусових дій, вжитих НКРЕКП або іншими регуляторними органами.</w:t>
            </w:r>
          </w:p>
          <w:p w14:paraId="565A23F2"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5B21D74D"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НКРЕКП вважає, що після початку розслідування НКРЕКП порушник погіршив свою платоспроможність, щоб зменшити суму будь-якого прибутку та/або збитків, які підлягають відшкодуванню, або штрафу, що підлягає сплаті (наприклад, шляхом передачі активів третім особам), НКРЕКП, як правило, бере до уваги платоспроможність порушника до того, коли він вжив заходів для її зниження, коли визначає, чи зазнає порушник серйозних фінансових труднощів у результаті відмови від прибутку/збитку та сплати фінансового штрафу.</w:t>
            </w:r>
          </w:p>
          <w:p w14:paraId="3C4D88D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0587F1E9"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Розглянувши всі обставини справи, НКРЕКП визначає відповідний коригуючий коефіцієнт (відсоток).</w:t>
            </w:r>
          </w:p>
          <w:p w14:paraId="4B581B89"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0E2530D6"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3.3.6.3. Якщо справа підходить для врегулювання (мирової угоди), НКРЕКП може запропонувати порушнику можливість врегулювати справу. Врегулювання має багато потенційних переваг, адже воно може призвести, наприклад, до таких наслідків:</w:t>
            </w:r>
          </w:p>
          <w:p w14:paraId="43CF41F5" w14:textId="77777777" w:rsidR="00176981" w:rsidRPr="00934BA0" w:rsidRDefault="00176981" w:rsidP="00176981">
            <w:pPr>
              <w:numPr>
                <w:ilvl w:val="0"/>
                <w:numId w:val="38"/>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компенсація (реституція) шкоди (збитків) постраждалим сторонам здійснюється набагато раніше, ніж це було б в іншому випадку;</w:t>
            </w:r>
          </w:p>
          <w:p w14:paraId="01222109" w14:textId="77777777" w:rsidR="00176981" w:rsidRPr="00934BA0" w:rsidRDefault="00176981" w:rsidP="00176981">
            <w:pPr>
              <w:numPr>
                <w:ilvl w:val="0"/>
                <w:numId w:val="38"/>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економляться ресурси НКРЕКП та суб’єкта господарювання, який перебуває під розслідуванням;</w:t>
            </w:r>
          </w:p>
          <w:p w14:paraId="1559FF42" w14:textId="77777777" w:rsidR="00176981" w:rsidRPr="00934BA0" w:rsidRDefault="00176981" w:rsidP="00176981">
            <w:pPr>
              <w:numPr>
                <w:ilvl w:val="0"/>
                <w:numId w:val="38"/>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повідомлення виходять на енергетичний ринок швидше; і</w:t>
            </w:r>
          </w:p>
          <w:p w14:paraId="38A2482B" w14:textId="77777777" w:rsidR="00176981" w:rsidRPr="00934BA0" w:rsidRDefault="00176981" w:rsidP="00176981">
            <w:pPr>
              <w:numPr>
                <w:ilvl w:val="0"/>
                <w:numId w:val="38"/>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своєчасний та ефективний результат реагування НКРЕКП на порушення покращує довіру ринку та споживачів.</w:t>
            </w:r>
          </w:p>
          <w:p w14:paraId="44B759A6"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48F70421"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Визнаючи потенційні переваги врегулювання (мирової угоди), НКРЕКП може запропонувати зменшити штрафний елемент загального штрафу (фінансової відповідальності), який буде </w:t>
            </w:r>
            <w:r w:rsidRPr="00934BA0">
              <w:rPr>
                <w:rFonts w:ascii="Times New Roman" w:eastAsia="Times New Roman" w:hAnsi="Times New Roman" w:cs="Times New Roman"/>
                <w:color w:val="000000" w:themeColor="text1"/>
                <w:sz w:val="20"/>
                <w:szCs w:val="20"/>
                <w:lang w:val="uk-UA"/>
              </w:rPr>
              <w:lastRenderedPageBreak/>
              <w:t>накладено на порушника, на 30 %, якщо врегулювання буде погоджено протягом дії вікна врегулювання.</w:t>
            </w:r>
          </w:p>
          <w:p w14:paraId="4766432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3929F3F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3.3.6.4. Розмір штрафного елемента після застосування індивідуальних пом'якшень визначається за формулою:</w:t>
            </w:r>
          </w:p>
          <w:p w14:paraId="19826185"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tbl>
            <w:tblPr>
              <w:tblStyle w:val="affff0"/>
              <w:tblW w:w="4922" w:type="dxa"/>
              <w:tblInd w:w="2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401"/>
              <w:gridCol w:w="671"/>
              <w:gridCol w:w="44"/>
              <w:gridCol w:w="1722"/>
              <w:gridCol w:w="1041"/>
              <w:gridCol w:w="43"/>
            </w:tblGrid>
            <w:tr w:rsidR="00176981" w:rsidRPr="00934BA0" w14:paraId="35903C28" w14:textId="77777777" w:rsidTr="002D65DB">
              <w:trPr>
                <w:gridAfter w:val="1"/>
                <w:wAfter w:w="43" w:type="dxa"/>
              </w:trPr>
              <w:tc>
                <w:tcPr>
                  <w:tcW w:w="3835" w:type="dxa"/>
                  <w:gridSpan w:val="4"/>
                  <w:tcBorders>
                    <w:top w:val="nil"/>
                    <w:left w:val="nil"/>
                    <w:bottom w:val="nil"/>
                    <w:right w:val="nil"/>
                  </w:tcBorders>
                </w:tcPr>
                <w:p w14:paraId="39E3E3A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dsknt</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dpa</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100 %-K</m:t>
                          </m:r>
                        </m:e>
                        <m:sub>
                          <m:r>
                            <w:rPr>
                              <w:rFonts w:ascii="Cambria Math" w:eastAsia="Cambria Math" w:hAnsi="Cambria Math" w:cs="Times New Roman"/>
                              <w:color w:val="000000" w:themeColor="text1"/>
                              <w:sz w:val="20"/>
                              <w:szCs w:val="20"/>
                              <w:lang w:val="uk-UA"/>
                            </w:rPr>
                            <m:t>fes</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sum</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reg</m:t>
                          </m:r>
                        </m:sub>
                      </m:sSub>
                      <m:r>
                        <w:rPr>
                          <w:rFonts w:ascii="Cambria Math" w:eastAsia="Cambria Math" w:hAnsi="Cambria Math" w:cs="Times New Roman"/>
                          <w:color w:val="000000" w:themeColor="text1"/>
                          <w:sz w:val="20"/>
                          <w:szCs w:val="20"/>
                          <w:lang w:val="uk-UA"/>
                        </w:rPr>
                        <m:t>)÷ 100 %</m:t>
                      </m:r>
                    </m:oMath>
                  </m:oMathPara>
                </w:p>
              </w:tc>
              <w:tc>
                <w:tcPr>
                  <w:tcW w:w="1044" w:type="dxa"/>
                  <w:tcBorders>
                    <w:top w:val="nil"/>
                    <w:left w:val="nil"/>
                    <w:bottom w:val="nil"/>
                    <w:right w:val="nil"/>
                  </w:tcBorders>
                </w:tcPr>
                <w:p w14:paraId="76A1BB02" w14:textId="77777777" w:rsidR="00176981" w:rsidRPr="00934BA0" w:rsidRDefault="00176981" w:rsidP="00176981">
                  <w:pPr>
                    <w:spacing w:after="0" w:line="240" w:lineRule="auto"/>
                    <w:ind w:left="15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(3.8)</w:t>
                  </w:r>
                </w:p>
              </w:tc>
            </w:tr>
            <w:tr w:rsidR="00176981" w:rsidRPr="00934BA0" w14:paraId="07BD4E28" w14:textId="77777777" w:rsidTr="002D65DB">
              <w:trPr>
                <w:gridAfter w:val="1"/>
                <w:wAfter w:w="43" w:type="dxa"/>
                <w:trHeight w:val="20"/>
              </w:trPr>
              <w:tc>
                <w:tcPr>
                  <w:tcW w:w="4879" w:type="dxa"/>
                  <w:gridSpan w:val="5"/>
                  <w:tcBorders>
                    <w:top w:val="nil"/>
                    <w:left w:val="nil"/>
                    <w:bottom w:val="nil"/>
                    <w:right w:val="nil"/>
                  </w:tcBorders>
                </w:tcPr>
                <w:p w14:paraId="79608AE4"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r>
            <w:tr w:rsidR="00176981" w:rsidRPr="00934BA0" w14:paraId="3ADDBFBF" w14:textId="77777777" w:rsidTr="002D65DB">
              <w:tc>
                <w:tcPr>
                  <w:tcW w:w="1405" w:type="dxa"/>
                  <w:tcBorders>
                    <w:top w:val="nil"/>
                    <w:left w:val="nil"/>
                    <w:bottom w:val="nil"/>
                    <w:right w:val="nil"/>
                  </w:tcBorders>
                  <w:tcMar>
                    <w:top w:w="12" w:type="dxa"/>
                    <w:left w:w="12" w:type="dxa"/>
                    <w:bottom w:w="12" w:type="dxa"/>
                    <w:right w:w="12" w:type="dxa"/>
                  </w:tcMar>
                </w:tcPr>
                <w:p w14:paraId="046C1BCB"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673" w:type="dxa"/>
                  <w:tcBorders>
                    <w:top w:val="nil"/>
                    <w:left w:val="nil"/>
                    <w:bottom w:val="nil"/>
                    <w:right w:val="nil"/>
                  </w:tcBorders>
                  <w:tcMar>
                    <w:top w:w="12" w:type="dxa"/>
                    <w:left w:w="12" w:type="dxa"/>
                    <w:bottom w:w="12" w:type="dxa"/>
                    <w:right w:w="12" w:type="dxa"/>
                  </w:tcMar>
                </w:tcPr>
                <w:p w14:paraId="4272E44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dsknt</m:t>
                          </m:r>
                        </m:sub>
                      </m:sSub>
                    </m:oMath>
                  </m:oMathPara>
                </w:p>
              </w:tc>
              <w:tc>
                <w:tcPr>
                  <w:tcW w:w="29" w:type="dxa"/>
                  <w:tcBorders>
                    <w:top w:val="nil"/>
                    <w:left w:val="nil"/>
                    <w:bottom w:val="nil"/>
                    <w:right w:val="nil"/>
                  </w:tcBorders>
                  <w:tcMar>
                    <w:top w:w="12" w:type="dxa"/>
                    <w:left w:w="12" w:type="dxa"/>
                    <w:bottom w:w="12" w:type="dxa"/>
                    <w:right w:w="12" w:type="dxa"/>
                  </w:tcMar>
                </w:tcPr>
                <w:p w14:paraId="4CAB8394"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815" w:type="dxa"/>
                  <w:gridSpan w:val="3"/>
                  <w:tcBorders>
                    <w:top w:val="nil"/>
                    <w:left w:val="nil"/>
                    <w:bottom w:val="nil"/>
                    <w:right w:val="nil"/>
                  </w:tcBorders>
                  <w:tcMar>
                    <w:top w:w="12" w:type="dxa"/>
                    <w:left w:w="12" w:type="dxa"/>
                    <w:bottom w:w="12" w:type="dxa"/>
                    <w:right w:w="12" w:type="dxa"/>
                  </w:tcMar>
                </w:tcPr>
                <w:p w14:paraId="6AE3A92B"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штрафного елемента після застосування індивідуальних пом'якшень;</w:t>
                  </w:r>
                </w:p>
              </w:tc>
            </w:tr>
            <w:tr w:rsidR="00176981" w:rsidRPr="00934BA0" w14:paraId="48812288" w14:textId="77777777" w:rsidTr="002D65DB">
              <w:trPr>
                <w:trHeight w:val="465"/>
              </w:trPr>
              <w:tc>
                <w:tcPr>
                  <w:tcW w:w="1405" w:type="dxa"/>
                  <w:tcBorders>
                    <w:top w:val="nil"/>
                    <w:left w:val="nil"/>
                    <w:bottom w:val="nil"/>
                    <w:right w:val="nil"/>
                  </w:tcBorders>
                  <w:tcMar>
                    <w:top w:w="12" w:type="dxa"/>
                    <w:left w:w="12" w:type="dxa"/>
                    <w:bottom w:w="12" w:type="dxa"/>
                    <w:right w:w="12" w:type="dxa"/>
                  </w:tcMar>
                </w:tcPr>
                <w:p w14:paraId="6811D63B"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673" w:type="dxa"/>
                  <w:tcBorders>
                    <w:top w:val="nil"/>
                    <w:left w:val="nil"/>
                    <w:bottom w:val="nil"/>
                    <w:right w:val="nil"/>
                  </w:tcBorders>
                  <w:tcMar>
                    <w:top w:w="12" w:type="dxa"/>
                    <w:left w:w="12" w:type="dxa"/>
                    <w:bottom w:w="12" w:type="dxa"/>
                    <w:right w:w="12" w:type="dxa"/>
                  </w:tcMar>
                </w:tcPr>
                <w:p w14:paraId="0F547917"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dpa</m:t>
                          </m:r>
                        </m:sub>
                      </m:sSub>
                    </m:oMath>
                  </m:oMathPara>
                </w:p>
              </w:tc>
              <w:tc>
                <w:tcPr>
                  <w:tcW w:w="29" w:type="dxa"/>
                  <w:tcBorders>
                    <w:top w:val="nil"/>
                    <w:left w:val="nil"/>
                    <w:bottom w:val="nil"/>
                    <w:right w:val="nil"/>
                  </w:tcBorders>
                  <w:tcMar>
                    <w:top w:w="12" w:type="dxa"/>
                    <w:left w:w="12" w:type="dxa"/>
                    <w:bottom w:w="12" w:type="dxa"/>
                    <w:right w:w="12" w:type="dxa"/>
                  </w:tcMar>
                </w:tcPr>
                <w:p w14:paraId="36B63129"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815" w:type="dxa"/>
                  <w:gridSpan w:val="3"/>
                  <w:tcBorders>
                    <w:top w:val="nil"/>
                    <w:left w:val="nil"/>
                    <w:bottom w:val="nil"/>
                    <w:right w:val="nil"/>
                  </w:tcBorders>
                  <w:tcMar>
                    <w:top w:w="12" w:type="dxa"/>
                    <w:left w:w="12" w:type="dxa"/>
                    <w:bottom w:w="12" w:type="dxa"/>
                    <w:right w:w="12" w:type="dxa"/>
                  </w:tcMar>
                </w:tcPr>
                <w:p w14:paraId="0688C884"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штрафного елемента після коригування з метою забезпечення належного рівня стримування від майбутніх порушень і забезпечення пропорційності покарання та порушення, розрахований на Кроці 4, як визначено в параграфі 3.3.5. цієї глави;</w:t>
                  </w:r>
                </w:p>
              </w:tc>
            </w:tr>
            <w:tr w:rsidR="00176981" w:rsidRPr="00934BA0" w14:paraId="70E766F6" w14:textId="77777777" w:rsidTr="002D65DB">
              <w:trPr>
                <w:trHeight w:val="465"/>
              </w:trPr>
              <w:tc>
                <w:tcPr>
                  <w:tcW w:w="1405" w:type="dxa"/>
                  <w:tcBorders>
                    <w:top w:val="nil"/>
                    <w:left w:val="nil"/>
                    <w:bottom w:val="nil"/>
                    <w:right w:val="nil"/>
                  </w:tcBorders>
                  <w:tcMar>
                    <w:top w:w="12" w:type="dxa"/>
                    <w:left w:w="12" w:type="dxa"/>
                    <w:bottom w:w="12" w:type="dxa"/>
                    <w:right w:w="12" w:type="dxa"/>
                  </w:tcMar>
                </w:tcPr>
                <w:p w14:paraId="1D168630"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673" w:type="dxa"/>
                  <w:tcBorders>
                    <w:top w:val="nil"/>
                    <w:left w:val="nil"/>
                    <w:bottom w:val="nil"/>
                    <w:right w:val="nil"/>
                  </w:tcBorders>
                  <w:tcMar>
                    <w:top w:w="12" w:type="dxa"/>
                    <w:left w:w="12" w:type="dxa"/>
                    <w:bottom w:w="12" w:type="dxa"/>
                    <w:right w:w="12" w:type="dxa"/>
                  </w:tcMar>
                </w:tcPr>
                <w:p w14:paraId="04269D8F"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fes</m:t>
                          </m:r>
                        </m:sub>
                      </m:sSub>
                      <m:r>
                        <w:rPr>
                          <w:rFonts w:ascii="Cambria Math" w:eastAsia="Cambria Math" w:hAnsi="Cambria Math" w:cs="Times New Roman"/>
                          <w:color w:val="000000" w:themeColor="text1"/>
                          <w:sz w:val="20"/>
                          <w:szCs w:val="20"/>
                          <w:lang w:val="uk-UA"/>
                        </w:rPr>
                        <m:t>, %</m:t>
                      </m:r>
                    </m:oMath>
                  </m:oMathPara>
                </w:p>
              </w:tc>
              <w:tc>
                <w:tcPr>
                  <w:tcW w:w="29" w:type="dxa"/>
                  <w:tcBorders>
                    <w:top w:val="nil"/>
                    <w:left w:val="nil"/>
                    <w:bottom w:val="nil"/>
                    <w:right w:val="nil"/>
                  </w:tcBorders>
                  <w:tcMar>
                    <w:top w:w="12" w:type="dxa"/>
                    <w:left w:w="12" w:type="dxa"/>
                    <w:bottom w:w="12" w:type="dxa"/>
                    <w:right w:w="12" w:type="dxa"/>
                  </w:tcMar>
                </w:tcPr>
                <w:p w14:paraId="58771A50"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815" w:type="dxa"/>
                  <w:gridSpan w:val="3"/>
                  <w:tcBorders>
                    <w:top w:val="nil"/>
                    <w:left w:val="nil"/>
                    <w:bottom w:val="nil"/>
                    <w:right w:val="nil"/>
                  </w:tcBorders>
                  <w:tcMar>
                    <w:top w:w="12" w:type="dxa"/>
                    <w:left w:w="12" w:type="dxa"/>
                    <w:bottom w:w="12" w:type="dxa"/>
                    <w:right w:w="12" w:type="dxa"/>
                  </w:tcMar>
                </w:tcPr>
                <w:p w14:paraId="6C396512"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коригуючий коефіцієнт (відсоток) для врахування впливу штрафу на фінансово-економічний стан </w:t>
                  </w:r>
                  <w:r w:rsidRPr="00934BA0">
                    <w:rPr>
                      <w:rFonts w:ascii="Times New Roman" w:eastAsia="Times New Roman" w:hAnsi="Times New Roman" w:cs="Times New Roman"/>
                      <w:color w:val="000000" w:themeColor="text1"/>
                      <w:sz w:val="20"/>
                      <w:szCs w:val="20"/>
                      <w:lang w:val="uk-UA"/>
                    </w:rPr>
                    <w:lastRenderedPageBreak/>
                    <w:t>порушника і його платоспроможність;</w:t>
                  </w:r>
                </w:p>
              </w:tc>
            </w:tr>
            <w:tr w:rsidR="00176981" w:rsidRPr="00934BA0" w14:paraId="01FB5996" w14:textId="77777777" w:rsidTr="002D65DB">
              <w:tc>
                <w:tcPr>
                  <w:tcW w:w="1405" w:type="dxa"/>
                  <w:tcBorders>
                    <w:top w:val="nil"/>
                    <w:left w:val="nil"/>
                    <w:bottom w:val="nil"/>
                    <w:right w:val="nil"/>
                  </w:tcBorders>
                  <w:tcMar>
                    <w:top w:w="12" w:type="dxa"/>
                    <w:left w:w="12" w:type="dxa"/>
                    <w:bottom w:w="12" w:type="dxa"/>
                    <w:right w:w="12" w:type="dxa"/>
                  </w:tcMar>
                </w:tcPr>
                <w:p w14:paraId="7865DC48"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673" w:type="dxa"/>
                  <w:tcBorders>
                    <w:top w:val="nil"/>
                    <w:left w:val="nil"/>
                    <w:bottom w:val="nil"/>
                    <w:right w:val="nil"/>
                  </w:tcBorders>
                  <w:tcMar>
                    <w:top w:w="12" w:type="dxa"/>
                    <w:left w:w="12" w:type="dxa"/>
                    <w:bottom w:w="12" w:type="dxa"/>
                    <w:right w:w="12" w:type="dxa"/>
                  </w:tcMar>
                </w:tcPr>
                <w:p w14:paraId="76C0AC2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sum</m:t>
                          </m:r>
                        </m:sub>
                      </m:sSub>
                      <m:r>
                        <w:rPr>
                          <w:rFonts w:ascii="Cambria Math" w:eastAsia="Cambria Math" w:hAnsi="Cambria Math" w:cs="Times New Roman"/>
                          <w:color w:val="000000" w:themeColor="text1"/>
                          <w:sz w:val="20"/>
                          <w:szCs w:val="20"/>
                          <w:lang w:val="uk-UA"/>
                        </w:rPr>
                        <m:t>, %</m:t>
                      </m:r>
                    </m:oMath>
                  </m:oMathPara>
                </w:p>
              </w:tc>
              <w:tc>
                <w:tcPr>
                  <w:tcW w:w="29" w:type="dxa"/>
                  <w:tcBorders>
                    <w:top w:val="nil"/>
                    <w:left w:val="nil"/>
                    <w:bottom w:val="nil"/>
                    <w:right w:val="nil"/>
                  </w:tcBorders>
                  <w:tcMar>
                    <w:top w:w="12" w:type="dxa"/>
                    <w:left w:w="12" w:type="dxa"/>
                    <w:bottom w:w="12" w:type="dxa"/>
                    <w:right w:w="12" w:type="dxa"/>
                  </w:tcMar>
                </w:tcPr>
                <w:p w14:paraId="5899CAC1"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815" w:type="dxa"/>
                  <w:gridSpan w:val="3"/>
                  <w:tcBorders>
                    <w:top w:val="nil"/>
                    <w:left w:val="nil"/>
                    <w:bottom w:val="nil"/>
                    <w:right w:val="nil"/>
                  </w:tcBorders>
                  <w:tcMar>
                    <w:top w:w="12" w:type="dxa"/>
                    <w:left w:w="12" w:type="dxa"/>
                    <w:bottom w:w="12" w:type="dxa"/>
                    <w:right w:w="12" w:type="dxa"/>
                  </w:tcMar>
                </w:tcPr>
                <w:p w14:paraId="1F0445ED"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для врахування накопичувального або сумарного ефекту декількох штрафів (санкцій);</w:t>
                  </w:r>
                </w:p>
              </w:tc>
            </w:tr>
            <w:tr w:rsidR="00176981" w:rsidRPr="00934BA0" w14:paraId="5452694A" w14:textId="77777777" w:rsidTr="002D65DB">
              <w:tc>
                <w:tcPr>
                  <w:tcW w:w="1405" w:type="dxa"/>
                  <w:tcBorders>
                    <w:top w:val="nil"/>
                    <w:left w:val="nil"/>
                    <w:bottom w:val="nil"/>
                    <w:right w:val="nil"/>
                  </w:tcBorders>
                  <w:tcMar>
                    <w:top w:w="12" w:type="dxa"/>
                    <w:left w:w="12" w:type="dxa"/>
                    <w:bottom w:w="12" w:type="dxa"/>
                    <w:right w:w="12" w:type="dxa"/>
                  </w:tcMar>
                </w:tcPr>
                <w:p w14:paraId="22A883B8"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673" w:type="dxa"/>
                  <w:tcBorders>
                    <w:top w:val="nil"/>
                    <w:left w:val="nil"/>
                    <w:bottom w:val="nil"/>
                    <w:right w:val="nil"/>
                  </w:tcBorders>
                  <w:tcMar>
                    <w:top w:w="12" w:type="dxa"/>
                    <w:left w:w="12" w:type="dxa"/>
                    <w:bottom w:w="12" w:type="dxa"/>
                    <w:right w:w="12" w:type="dxa"/>
                  </w:tcMar>
                </w:tcPr>
                <w:p w14:paraId="35D1F47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reg</m:t>
                          </m:r>
                        </m:sub>
                      </m:sSub>
                      <m:r>
                        <w:rPr>
                          <w:rFonts w:ascii="Cambria Math" w:eastAsia="Cambria Math" w:hAnsi="Cambria Math" w:cs="Times New Roman"/>
                          <w:color w:val="000000" w:themeColor="text1"/>
                          <w:sz w:val="20"/>
                          <w:szCs w:val="20"/>
                          <w:lang w:val="uk-UA"/>
                        </w:rPr>
                        <m:t>, %</m:t>
                      </m:r>
                    </m:oMath>
                  </m:oMathPara>
                </w:p>
              </w:tc>
              <w:tc>
                <w:tcPr>
                  <w:tcW w:w="29" w:type="dxa"/>
                  <w:tcBorders>
                    <w:top w:val="nil"/>
                    <w:left w:val="nil"/>
                    <w:bottom w:val="nil"/>
                    <w:right w:val="nil"/>
                  </w:tcBorders>
                  <w:tcMar>
                    <w:top w:w="12" w:type="dxa"/>
                    <w:left w:w="12" w:type="dxa"/>
                    <w:bottom w:w="12" w:type="dxa"/>
                    <w:right w:w="12" w:type="dxa"/>
                  </w:tcMar>
                </w:tcPr>
                <w:p w14:paraId="529CB380"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p>
              </w:tc>
              <w:tc>
                <w:tcPr>
                  <w:tcW w:w="2815" w:type="dxa"/>
                  <w:gridSpan w:val="3"/>
                  <w:tcBorders>
                    <w:top w:val="nil"/>
                    <w:left w:val="nil"/>
                    <w:bottom w:val="nil"/>
                    <w:right w:val="nil"/>
                  </w:tcBorders>
                  <w:tcMar>
                    <w:top w:w="12" w:type="dxa"/>
                    <w:left w:w="12" w:type="dxa"/>
                    <w:bottom w:w="12" w:type="dxa"/>
                    <w:right w:w="12" w:type="dxa"/>
                  </w:tcMar>
                </w:tcPr>
                <w:p w14:paraId="609F24C4" w14:textId="77777777" w:rsidR="00176981" w:rsidRPr="00934BA0" w:rsidRDefault="00176981" w:rsidP="00176981">
                  <w:pPr>
                    <w:spacing w:after="0" w:line="240" w:lineRule="auto"/>
                    <w:ind w:left="126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внаслідок застосування процедури врегулювання.</w:t>
                  </w:r>
                </w:p>
              </w:tc>
            </w:tr>
          </w:tbl>
          <w:p w14:paraId="789E1F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53B1A4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276C716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06478B89"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37866E09" w14:textId="77777777" w:rsidTr="0079079F">
        <w:tc>
          <w:tcPr>
            <w:tcW w:w="765" w:type="dxa"/>
          </w:tcPr>
          <w:p w14:paraId="595418F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0A4E3B1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відсутні.</w:t>
            </w:r>
          </w:p>
        </w:tc>
        <w:tc>
          <w:tcPr>
            <w:tcW w:w="4830" w:type="dxa"/>
          </w:tcPr>
          <w:p w14:paraId="763C86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B1192E3"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3.3.7. Крок 6: Визначення підсумкового розміру штрафу у межах граничних розмірів штрафу, передбачених законодавством</w:t>
            </w:r>
          </w:p>
          <w:p w14:paraId="3C3CBEF2"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01761166"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3.3.7.1. Підсумковим розміром штрафу за правопорушення є штраф, розрахований відповідно до положень параграфу 3.3.1.1. цієї глави.</w:t>
            </w:r>
          </w:p>
          <w:p w14:paraId="29863479"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1C97C53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НКРЕКП визначить загальну фінансову відповідальність суб’єкта господарювання внаслідок вчинення порушення, додавши розмір штрафного елемента після застосування індивідуальних пом'якшень (крок 5) до встановленого розміру додаткової вигоди, отриманої суб’єктом господарювання від вчинення порушення (крок 1).</w:t>
            </w:r>
          </w:p>
          <w:p w14:paraId="0575003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74954502"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3.3.7.2. Підсумковий розмір штрафу не може перевищувати максимальних розмірів штрафів за конкретні порушення, передбачених відповідними пунктами частини четвертої статті 59 Закону України «Про ринок природного газу» та частини четвертої статті 77 Закону України «Про ринок електричної енергії» (з врахуванням </w:t>
            </w:r>
            <w:r w:rsidRPr="00934BA0">
              <w:rPr>
                <w:rFonts w:ascii="Times New Roman" w:eastAsia="Times New Roman" w:hAnsi="Times New Roman" w:cs="Times New Roman"/>
                <w:color w:val="000000" w:themeColor="text1"/>
                <w:sz w:val="20"/>
                <w:szCs w:val="20"/>
                <w:lang w:val="uk-UA"/>
              </w:rPr>
              <w:lastRenderedPageBreak/>
              <w:t>перехідних положень Закону України № 3141-IX від 10 червня 2023 року «Про внесення змін до деяких законів України щодо запобігання зловживанням на оптових ринках електричної енергії»).</w:t>
            </w:r>
          </w:p>
          <w:p w14:paraId="1D8540D2"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1C14877E"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підсумковий розмір штрафу перевищує максимальний розмір штрафу, передбачений законодавством, НКРЕКП коригує цей підсумковий розмір штрафу до рівня відповідного максимального розміру штрафу таким чином:</w:t>
            </w:r>
          </w:p>
          <w:p w14:paraId="5A9EA006" w14:textId="77777777" w:rsidR="00176981" w:rsidRPr="00934BA0" w:rsidRDefault="00176981" w:rsidP="00176981">
            <w:pPr>
              <w:numPr>
                <w:ilvl w:val="0"/>
                <w:numId w:val="29"/>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спочатку враховується штрафний елемент (у разі якщо штрафний елемент  перевищує максимальний розмір штрафу, передбачений законодавством, НКРЕКП коригує цей розмір до рівня відповідного максимального розміру штрафу);</w:t>
            </w:r>
          </w:p>
          <w:p w14:paraId="126DE950" w14:textId="77777777" w:rsidR="00176981" w:rsidRPr="00934BA0" w:rsidRDefault="00176981" w:rsidP="00176981">
            <w:pPr>
              <w:numPr>
                <w:ilvl w:val="0"/>
                <w:numId w:val="29"/>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згодом до нього додається обсяг додаткової вигоди до досягнення максимального розміру штрафу, передбаченого законодавством.</w:t>
            </w:r>
          </w:p>
          <w:p w14:paraId="1D9C61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13536C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026C5CD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1232878A" w14:textId="77777777" w:rsidR="00176981" w:rsidRPr="00934BA0" w:rsidRDefault="00176981" w:rsidP="00176981">
            <w:pPr>
              <w:keepNext/>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Перелік пом’якшуючих та обтяжуючих обставин визначено частиною п’ятою статті 77 Закону України «Про ринок електричної енергії» та частиною п’ятою статті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w:t>
            </w:r>
          </w:p>
        </w:tc>
      </w:tr>
      <w:tr w:rsidR="00176981" w:rsidRPr="00934BA0" w14:paraId="27F4A29B" w14:textId="77777777" w:rsidTr="0079079F">
        <w:tc>
          <w:tcPr>
            <w:tcW w:w="765" w:type="dxa"/>
          </w:tcPr>
          <w:p w14:paraId="3B3822E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739F539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42562A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EB9E8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 Визначення розміру штрафу для порушень Категорії 2</w:t>
            </w:r>
          </w:p>
        </w:tc>
        <w:tc>
          <w:tcPr>
            <w:tcW w:w="3105" w:type="dxa"/>
          </w:tcPr>
          <w:p w14:paraId="3D180E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EF7B69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нова глава для відображення методики визначення розміру штрафу для порушень Категорії 2.</w:t>
            </w:r>
          </w:p>
        </w:tc>
        <w:tc>
          <w:tcPr>
            <w:tcW w:w="2715" w:type="dxa"/>
            <w:shd w:val="clear" w:color="auto" w:fill="auto"/>
          </w:tcPr>
          <w:p w14:paraId="6025DF4E"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38A80674" w14:textId="77777777" w:rsidTr="0079079F">
        <w:tc>
          <w:tcPr>
            <w:tcW w:w="765" w:type="dxa"/>
          </w:tcPr>
          <w:p w14:paraId="6F0EE40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294EEAF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5397BF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F9C26D6"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3.4.1. Загальний підхід</w:t>
            </w:r>
          </w:p>
          <w:p w14:paraId="248ADCCD"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7E455E17"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3.4.1.1. Підсумковий розмір штрафу розраховується шляхом визначення початкового розміру штрафу та застосування до нього подальших коригувань, як зазначено у параграфах 3.4.2. – 3.4.6. цієї глави.</w:t>
            </w:r>
          </w:p>
          <w:p w14:paraId="46378C5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5C0FECB3"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3.4.1.2. При визначенні підсумкового розміру штрафу під час розгляду та до прийняття НКРЕКП рішення про накладення штрафу за порушення законодавства у сфері запобігання зловживанням на оптових енергетичних ринках за результатами розслідування зловживань на оптових </w:t>
            </w:r>
            <w:r w:rsidRPr="00934BA0">
              <w:rPr>
                <w:rFonts w:ascii="Times New Roman" w:eastAsia="Times New Roman" w:hAnsi="Times New Roman" w:cs="Times New Roman"/>
                <w:color w:val="000000" w:themeColor="text1"/>
                <w:sz w:val="20"/>
                <w:szCs w:val="20"/>
                <w:lang w:val="uk-UA"/>
              </w:rPr>
              <w:lastRenderedPageBreak/>
              <w:t>енергетичних ринках НКРЕКП враховуватиме обставини, коли особа – порушник добровільно (за власною ініціативою), вчасно та ефективно вживає належних заходів для усунення наслідків порушення, таких як, наприклад:</w:t>
            </w:r>
          </w:p>
          <w:p w14:paraId="69F87BF9" w14:textId="77777777" w:rsidR="00176981" w:rsidRPr="00934BA0" w:rsidRDefault="00176981" w:rsidP="00176981">
            <w:pPr>
              <w:numPr>
                <w:ilvl w:val="0"/>
                <w:numId w:val="31"/>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виправлення будь-якого оманливого твердження чи враження;</w:t>
            </w:r>
          </w:p>
          <w:p w14:paraId="7CB8DD57" w14:textId="77777777" w:rsidR="00176981" w:rsidRPr="00934BA0" w:rsidRDefault="00176981" w:rsidP="00176981">
            <w:pPr>
              <w:numPr>
                <w:ilvl w:val="0"/>
                <w:numId w:val="31"/>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притягнення посадових осіб до дисциплінарної відповідальності;</w:t>
            </w:r>
          </w:p>
          <w:p w14:paraId="5B10434C" w14:textId="77777777" w:rsidR="00176981" w:rsidRPr="00934BA0" w:rsidRDefault="00176981" w:rsidP="00176981">
            <w:pPr>
              <w:numPr>
                <w:ilvl w:val="0"/>
                <w:numId w:val="31"/>
              </w:numPr>
              <w:spacing w:after="0" w:line="240" w:lineRule="auto"/>
              <w:ind w:left="108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вжиття заходів для того, щоб подібні проблеми не виникали в майбутньому.</w:t>
            </w:r>
          </w:p>
          <w:p w14:paraId="19F29BA5"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0B49C50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3.4.1.3. Якщо за результатами розслідування зловживання на оптовому енергетичному ринку або у ході розгляду НКРЕКП справи про зловживання на оптовому енергетичному ринку, до прийняття рішення, будуть встановлені обставини, які свідчать про те, що зловживання відноситься до Категорії 1, а отже потребує додаткового розслідування, то при визначенні розміру штрафів застосовуються положення глав 3.3. та 3.6. цього Порядку.</w:t>
            </w:r>
          </w:p>
          <w:p w14:paraId="2818B7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574B0D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754A89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4776EE7D"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16027BFD" w14:textId="77777777" w:rsidTr="0079079F">
        <w:tc>
          <w:tcPr>
            <w:tcW w:w="765" w:type="dxa"/>
          </w:tcPr>
          <w:p w14:paraId="210C703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7539291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2CEB66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DD66655"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3.4.2. Крок 2. Визначення початкового розміру штрафу</w:t>
            </w:r>
          </w:p>
          <w:p w14:paraId="0520A53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p>
          <w:p w14:paraId="5070179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3.4.2.1. Початковий розмір штрафу визначається шляхом застосування до базового показника, зменшеного в десять разів, коригуючого коефіцієнту (відсотку) відповідно до критеріїв оцінки характеру, тривалості та серйозності порушення.</w:t>
            </w:r>
          </w:p>
          <w:p w14:paraId="77469E93"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6B3E649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3.4.2.2. У більшості випадків базовим показником вважатиметься дохід, отриманий суб’єктом господарювання протягом періоду вчинення порушення, від здійснення операцій з певними оптовими енергетичними продуктами (відповідною товарною продукцією чи товаром) або у сферах діяльності, яких стосується таке порушення («відповідний дохід»). У таких випадках НКРЕКП визначатиме розмір відповідного доходу порушника та використовуватиме його у якості базового </w:t>
            </w:r>
            <w:r w:rsidRPr="00934BA0">
              <w:rPr>
                <w:rFonts w:ascii="Times New Roman" w:eastAsia="Times New Roman" w:hAnsi="Times New Roman" w:cs="Times New Roman"/>
                <w:color w:val="000000" w:themeColor="text1"/>
                <w:sz w:val="20"/>
                <w:szCs w:val="20"/>
                <w:lang w:val="uk-UA"/>
              </w:rPr>
              <w:lastRenderedPageBreak/>
              <w:t>показника.</w:t>
            </w:r>
          </w:p>
          <w:p w14:paraId="53A6B493"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3D6A47A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випадках, коли порушення тривало менше 12 місяців або було одноразовою подією, відповідним доходом вважатиметься дохід, отриманий суб’єктом господарювання протягом 12 місяців, що передували припиненню порушення. При цьому, у випадках, коли суб’єкт господарювання існував чи отримував дохід від здійснення операцій з певними оптовими енергетичними продуктами (відповідною товарною продукцією чи товаром) або у сферах діяльності, яких стосується таке порушення, протягом періоду менше 12 місяців, його відповідний дохід пропорційно перераховуватиметься до еквівалента відповідного доходу за 12 місяців.</w:t>
            </w:r>
          </w:p>
          <w:p w14:paraId="314B290F"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2B72ED0E"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У тих випадках, коли відповідний дохід не може вважатися базовим показником, який міг би визначати розмір шкоди чи потенційної шкоди внаслідок вчинення порушення, НКРЕКП використовуватиме відповідну альтернативу, наприклад прибуток суб’єкта господарювання.</w:t>
            </w:r>
          </w:p>
          <w:p w14:paraId="72FD0C4C"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70CDB41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3.4.2.3. Після визначення розміру базового показника (відповідного доходу чи прийнятної альтернативи), НКРЕКП визначає величину коригуючого коефіцієнта (відсотка) відповідно до критеріїв оцінки характеру, тривалості та серйозності порушення.</w:t>
            </w:r>
          </w:p>
          <w:p w14:paraId="1E83F47D"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4747103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цього, по-перше, НКРЕКП здійснює оцінку характеру, тривалості та серйозності порушення відповідно до пунктів 3.4.2.4. – 3.4.2.7. цієї глави аби визначити, який рівень результуючого коригуючого коефіцієнту (відсотку) є найбільш відповідним для даного випадку. По-друге, за результатами оцінки характеру, тривалості та серйозності порушення НКРЕКП розраховує коригуючий коефіцієнт (відсоток) відповідно до критеріїв оцінки характеру, тривалості та серйозності порушення за формулою, визначеною пунктом 3.4.2.8. цієї глави.</w:t>
            </w:r>
          </w:p>
          <w:p w14:paraId="0C44E4CC"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4A0A140A"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3.4.2.4. При здійсненні оцінки характеру, тривалості та серйозності порушення НКРЕКП враховує різні фактори, які поділяються на відповідні категорії, визначені в пунктах 3.4.2.5. – 3.4.2.7. цієї глави. Проте ці рамкові умови, фактори та критерії оцінки є орієнтовними. Оцінка не має здійснюватись простим арифметичним визначенням середнього значення по кількості факторів у кожній категорії, а залежатиме від конкретних обставин справи. Мають бути взяті до уваги всі фактори, але залежно від випадку та його обставин навіть один фактор може мати достатнє значення для визначення загального результату.</w:t>
            </w:r>
          </w:p>
          <w:p w14:paraId="7FAFAABB"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1135C5BE"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3.4.2.5. НКРЕКП здійснює оцінку характеру порушення та обирає коригуючий коефіцієнт (відсоток) в діапазоні від 1 % до 10 %, поділеному на три фіксовані рівні, які за ковзною шкалою відображають істотність порушення. Чим істотніше порушення, тим вищий рівень та відповідно відсоток, а саме:</w:t>
            </w:r>
          </w:p>
          <w:p w14:paraId="56EFBC9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46232AB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4E2ADFAF"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5DD42CA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2FC26BC5"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що беруться до уваги НКРЕКП при здійсненні оцінки характеру порушення, вчиненого суб’єктом господарювання, можуть включати, але не обмежуватися такими:</w:t>
            </w:r>
          </w:p>
          <w:p w14:paraId="50AD41A0"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частота порушення (одноразове, повторюване один чи декілька разів, багаторазове й регулярне / систематичне);</w:t>
            </w:r>
          </w:p>
          <w:p w14:paraId="21BB87E5"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було порушення вчинене ненавмисно, з необережності чи навмисно; зокрема:</w:t>
            </w:r>
          </w:p>
          <w:p w14:paraId="32591DD4"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знало або мало б знати вище керівництво суб’єкта господарювання про порушення або обставини, що призвели до порушення (не знало, було повідомлено після вчинення порушення, знало заздалегідь);</w:t>
            </w:r>
          </w:p>
          <w:p w14:paraId="1FDA2C5A"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вважав суб’єкт господарювання на обґрунтованих підставах, що його поведінка не є порушенням; та</w:t>
            </w:r>
          </w:p>
          <w:p w14:paraId="0FE44679"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чи вжив суб’єкт господарювання всіх </w:t>
            </w:r>
            <w:r w:rsidRPr="00934BA0">
              <w:rPr>
                <w:rFonts w:ascii="Times New Roman" w:eastAsia="Times New Roman" w:hAnsi="Times New Roman" w:cs="Times New Roman"/>
                <w:color w:val="000000" w:themeColor="text1"/>
                <w:sz w:val="20"/>
                <w:szCs w:val="20"/>
                <w:lang w:val="uk-UA"/>
              </w:rPr>
              <w:lastRenderedPageBreak/>
              <w:t>розумних запобіжних заходів і чи проявив всю належну обачність, щоб уникнути порушення;</w:t>
            </w:r>
          </w:p>
          <w:p w14:paraId="43705843"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було порушення вчинене суб’єктом господарювання одноосібно, чи спільно або у координації з одним або декількома учасниками оптового енергетичного ринку, зокрема з афілійованими (пов’язаними) суб’єктами господарювання чи посадовими особами таких суб’єктів господарювання;</w:t>
            </w:r>
          </w:p>
          <w:p w14:paraId="47F6E70B" w14:textId="77777777" w:rsidR="00176981" w:rsidRPr="00934BA0" w:rsidRDefault="00176981" w:rsidP="00176981">
            <w:pPr>
              <w:numPr>
                <w:ilvl w:val="0"/>
                <w:numId w:val="3"/>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спроможний суб’єкт господарювання вести бізнес доброчесним чином; зокрема:</w:t>
            </w:r>
          </w:p>
          <w:p w14:paraId="660A6FA1" w14:textId="77777777" w:rsidR="00176981" w:rsidRPr="00934BA0" w:rsidRDefault="00176981" w:rsidP="00176981">
            <w:pPr>
              <w:numPr>
                <w:ilvl w:val="1"/>
                <w:numId w:val="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виявило порушення серйозні або системні недоліки у внутрішніх процедурах, кодексах чи регламентах суб’єкта господарювання або в системах управління чи внутрішнього контроля, що стосуються всього або частини бізнесу суб’єкта господарювання.</w:t>
            </w:r>
          </w:p>
          <w:p w14:paraId="39695D2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1A26E5E7"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які свідчать про те, що вчинене порушення було навмисним, можуть включати, але не обмежуватися такими:</w:t>
            </w:r>
          </w:p>
          <w:p w14:paraId="614E8EC1" w14:textId="77777777" w:rsidR="00176981" w:rsidRPr="00934BA0" w:rsidRDefault="00176981" w:rsidP="00176981">
            <w:pPr>
              <w:numPr>
                <w:ilvl w:val="0"/>
                <w:numId w:val="4"/>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мали намір або передбачили, що ймовірні або фактичні наслідки їхніх дій чи бездіяльності призведуть до порушення;</w:t>
            </w:r>
          </w:p>
          <w:p w14:paraId="1DC77907" w14:textId="77777777" w:rsidR="00176981" w:rsidRPr="00934BA0" w:rsidRDefault="00176981" w:rsidP="00176981">
            <w:pPr>
              <w:numPr>
                <w:ilvl w:val="0"/>
                <w:numId w:val="4"/>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знали, що їхні дії не відповідають внутрішнім процедурам, кодексам чи регламентам суб’єкта господарювання;</w:t>
            </w:r>
          </w:p>
          <w:p w14:paraId="087ABF23" w14:textId="77777777" w:rsidR="00176981" w:rsidRPr="00934BA0" w:rsidRDefault="00176981" w:rsidP="00176981">
            <w:pPr>
              <w:numPr>
                <w:ilvl w:val="0"/>
                <w:numId w:val="4"/>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діяли таким чином, щоб уникнути або зменшити ризик того, що порушення буде виявлено; та</w:t>
            </w:r>
          </w:p>
          <w:p w14:paraId="68036107" w14:textId="77777777" w:rsidR="00176981" w:rsidRPr="00934BA0" w:rsidRDefault="00176981" w:rsidP="00176981">
            <w:pPr>
              <w:numPr>
                <w:ilvl w:val="0"/>
                <w:numId w:val="4"/>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суб’єкт господарювання отримав розумну професійну пораду (консультацію) до того, як сталося порушення, і не дотримався цієї поради. Отримання професійної консультації не знімає з суб’єкта господарювання та його посадових осіб відповідальності за дотримання чинних правил і вимог.</w:t>
            </w:r>
          </w:p>
          <w:p w14:paraId="64AE360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0A5BF813"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які свідчать про те, що вчинене порушення було з необережності, можуть включати, але не обмежуватися такими:</w:t>
            </w:r>
          </w:p>
          <w:p w14:paraId="0548AD99" w14:textId="77777777" w:rsidR="00176981" w:rsidRPr="00934BA0" w:rsidRDefault="00176981" w:rsidP="00176981">
            <w:pPr>
              <w:numPr>
                <w:ilvl w:val="0"/>
                <w:numId w:val="6"/>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розуміли, що існує ризик того, що їхні дії чи бездіяльність можуть призвести до порушення, і не змогли належним чином зменшити цей ризик або перевірити, чи вони діяли відповідно до внутрішніх процедур, кодексів чи регламентів суб’єкта господарювання; та</w:t>
            </w:r>
          </w:p>
          <w:p w14:paraId="50387F01" w14:textId="77777777" w:rsidR="00176981" w:rsidRPr="00934BA0" w:rsidRDefault="00176981" w:rsidP="00176981">
            <w:pPr>
              <w:numPr>
                <w:ilvl w:val="0"/>
                <w:numId w:val="6"/>
              </w:num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вище керівництво та / або відповідальна посадова особа суб’єкта господарювання не забезпечили належного нагляду за колегами, дії яких призвели до порушення.</w:t>
            </w:r>
          </w:p>
          <w:p w14:paraId="226D1A9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4EA1C26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3.4.2.6. НКРЕКП здійснює оцінку тривалості порушення та обирає коригуючий коефіцієнт (відсоток) в діапазоні від 1 % до 10 %, поділеному на три фіксовані рівні, які за ковзною шкалою відображають істотність порушення. Чим істотніше порушення, тим вищий рівень та відповідно відсоток, а саме:</w:t>
            </w:r>
          </w:p>
          <w:p w14:paraId="2EAD0347"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3E63844C"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0AD738B8"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7DA7ADE7"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24C76690"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Цим рівням відповідатимуть такі значення факторів:</w:t>
            </w:r>
          </w:p>
          <w:p w14:paraId="10B66EAB"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тривалість порушення від 1 дня до 1 місяця;</w:t>
            </w:r>
          </w:p>
          <w:p w14:paraId="41C04D1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тривалість порушення від 1 до 12 місяців;</w:t>
            </w:r>
          </w:p>
          <w:p w14:paraId="095B5E2E"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тривалість порушення перевищує 12 місяців.</w:t>
            </w:r>
          </w:p>
          <w:p w14:paraId="1138BBDE"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488BED1E"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Тривалість порушення визначається від дати фактичного початку дій чи бездіяльності особи, що становлять порушення законодавства у сфері запобігання зловживанням на оптових енергетичних ринках, та до:</w:t>
            </w:r>
          </w:p>
          <w:p w14:paraId="3B147DF4" w14:textId="77777777" w:rsidR="00176981" w:rsidRPr="00934BA0" w:rsidRDefault="00176981" w:rsidP="00176981">
            <w:pPr>
              <w:numPr>
                <w:ilvl w:val="0"/>
                <w:numId w:val="3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дати фактичного припинення порушником таких дій чи бездіяльності, </w:t>
            </w:r>
            <w:r w:rsidRPr="00934BA0">
              <w:rPr>
                <w:rFonts w:ascii="Times New Roman" w:eastAsia="Times New Roman" w:hAnsi="Times New Roman" w:cs="Times New Roman"/>
                <w:color w:val="000000" w:themeColor="text1"/>
                <w:sz w:val="20"/>
                <w:szCs w:val="20"/>
                <w:lang w:val="uk-UA"/>
              </w:rPr>
              <w:lastRenderedPageBreak/>
              <w:t>або</w:t>
            </w:r>
          </w:p>
          <w:p w14:paraId="1C30BC41" w14:textId="77777777" w:rsidR="00176981" w:rsidRPr="00934BA0" w:rsidRDefault="00176981" w:rsidP="00176981">
            <w:pPr>
              <w:numPr>
                <w:ilvl w:val="0"/>
                <w:numId w:val="33"/>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дати складення акту перевірки чи висновку про результати розслідування зловживань на оптовому енергетичному ринку, якщо порушення триває.</w:t>
            </w:r>
          </w:p>
          <w:p w14:paraId="14B2CF73"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2ACD2D58"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3.4.2.7. НКРЕКП здійснює оцінку серйозності порушення та обирає коригуючий коефіцієнт (відсоток) в діапазоні від 1 % до 10 %, поділеному на три фіксовані рівня, які за ковзною шкалою відображають істотність порушення. Чим істотніше порушення, тим вищий рівень та відповідно відсоток, а саме:</w:t>
            </w:r>
          </w:p>
          <w:p w14:paraId="1C515626"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1 = 1 %;</w:t>
            </w:r>
          </w:p>
          <w:p w14:paraId="7762A6B9"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2 = 5 %;</w:t>
            </w:r>
          </w:p>
          <w:p w14:paraId="1EA30CE2"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3 = 10 %.</w:t>
            </w:r>
          </w:p>
          <w:p w14:paraId="7031EF5F" w14:textId="77777777" w:rsidR="00176981" w:rsidRPr="00934BA0" w:rsidRDefault="00176981" w:rsidP="00176981">
            <w:pPr>
              <w:spacing w:after="0" w:line="240" w:lineRule="auto"/>
              <w:ind w:left="720"/>
              <w:jc w:val="both"/>
              <w:rPr>
                <w:rFonts w:ascii="Times New Roman" w:eastAsia="Times New Roman" w:hAnsi="Times New Roman" w:cs="Times New Roman"/>
                <w:color w:val="000000" w:themeColor="text1"/>
                <w:sz w:val="20"/>
                <w:szCs w:val="20"/>
                <w:lang w:val="uk-UA"/>
              </w:rPr>
            </w:pPr>
          </w:p>
          <w:p w14:paraId="46B91555"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Фактори, що беруться до уваги НКРЕКП при здійсненні оцінки серйозності порушення, вчиненого суб’єктом господарювання, можуть включати, але не обмежуватися такими:</w:t>
            </w:r>
          </w:p>
          <w:p w14:paraId="4574479A"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наскільки значним виявився розмір додаткової вигоди, яку суб’єкт господарювання отримав чи планував отримати, внаслідок порушення, безпосередньо чи опосередковано (додаткова вигода відсутня чи була невеликою);</w:t>
            </w:r>
          </w:p>
          <w:p w14:paraId="18EBC41A"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чи заподіяло порушення, та якщо так, то у якій мірі, шкоду (збитки) або потенціальну шкоду (ризик збитків) для окремих учасників оптових ринків електричної енергії та / або природного газу або споживачів, чи для оптових енергетичних ринків в цілому (не було взагалі чи мали місце невеликі збитки або ризики збитків);</w:t>
            </w:r>
          </w:p>
          <w:p w14:paraId="27CED52A" w14:textId="77777777" w:rsidR="00176981" w:rsidRPr="00934BA0" w:rsidRDefault="00176981" w:rsidP="00176981">
            <w:pPr>
              <w:numPr>
                <w:ilvl w:val="0"/>
                <w:numId w:val="9"/>
              </w:num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чи мало порушення негативний вплив або ризик негативного впливу на впорядкованість функціонування (включаючи передусім ціноутворення, рівень цін та конкуренцію) оптових ринків електричної енергії та / або природного газу і якщо так, то наскільки серйозним був цей вплив (не було жодного фактичного або потенційного впливу чи мав місце </w:t>
            </w:r>
            <w:r w:rsidRPr="00934BA0">
              <w:rPr>
                <w:rFonts w:ascii="Times New Roman" w:eastAsia="Times New Roman" w:hAnsi="Times New Roman" w:cs="Times New Roman"/>
                <w:color w:val="000000" w:themeColor="text1"/>
                <w:sz w:val="20"/>
                <w:szCs w:val="20"/>
                <w:lang w:val="uk-UA"/>
              </w:rPr>
              <w:lastRenderedPageBreak/>
              <w:t>обмежений вплив), включаючи думку НКРЕКП про те, наскільки вагомим виявився вплив на довіру до оптових енергетичних ринків в цілому (довіра до ринків не зазнала змін чи була незначним чином погіршена).</w:t>
            </w:r>
          </w:p>
          <w:p w14:paraId="44D47D2E"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26D32E25"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 кожному з факторів, що беруться до уваги НКРЕКП при здійсненні оцінки серйозності порушення, окремо визначається відповідний рівень, та згодом здійснюється узагальнення по всіх факторах, з урахуванням положень пункту 3.4.2.4. цієї глави, за таким підходом:</w:t>
            </w:r>
          </w:p>
          <w:p w14:paraId="0E9E1284" w14:textId="77777777" w:rsidR="00176981" w:rsidRPr="00934BA0" w:rsidRDefault="00176981" w:rsidP="00176981">
            <w:pPr>
              <w:numPr>
                <w:ilvl w:val="0"/>
                <w:numId w:val="9"/>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всі або більшість оцінених факторів виявились факторами одного рівня, серйозність порушення вважається на цьому рівні;</w:t>
            </w:r>
          </w:p>
          <w:p w14:paraId="613919F5" w14:textId="77777777" w:rsidR="00176981" w:rsidRPr="00934BA0" w:rsidRDefault="00176981" w:rsidP="00176981">
            <w:pPr>
              <w:numPr>
                <w:ilvl w:val="0"/>
                <w:numId w:val="9"/>
              </w:numPr>
              <w:spacing w:after="0" w:line="240" w:lineRule="auto"/>
              <w:ind w:left="126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всі або більшість оцінених факторів виявились факторами різних рівнів, серйозність порушення визначається на рівні фактору, який посідає другий за істотністю рівень.</w:t>
            </w:r>
          </w:p>
          <w:p w14:paraId="66A5BB32"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7F0B5C47"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При визначенні істотності шкоди (збитків) або потенціальної шкоди (ризика збитків) для окремих учасників оптових ринків електричної енергії та / або природного газу або споживачів, чи для оптових енергетичних ринків в цілому, чи додаткової вигоди, яку суб’єкт господарювання отримав чи планував отримати, внаслідок порушення, НКРЕКП застосовує такі значення факторів:</w:t>
            </w:r>
          </w:p>
          <w:p w14:paraId="71E01E4E" w14:textId="77777777" w:rsidR="00176981" w:rsidRPr="00934BA0" w:rsidRDefault="00176981" w:rsidP="00176981">
            <w:pPr>
              <w:spacing w:after="0" w:line="240" w:lineRule="auto"/>
              <w:ind w:left="900"/>
              <w:rPr>
                <w:rFonts w:ascii="Times New Roman" w:eastAsia="Times New Roman" w:hAnsi="Times New Roman" w:cs="Times New Roman"/>
                <w:color w:val="000000" w:themeColor="text1"/>
                <w:sz w:val="20"/>
                <w:szCs w:val="20"/>
                <w:lang w:val="uk-UA"/>
              </w:rPr>
            </w:pPr>
          </w:p>
          <w:tbl>
            <w:tblPr>
              <w:tblStyle w:val="affff1"/>
              <w:tblW w:w="4657" w:type="dxa"/>
              <w:tblInd w:w="355"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3044"/>
              <w:gridCol w:w="1613"/>
            </w:tblGrid>
            <w:tr w:rsidR="00176981" w:rsidRPr="00934BA0" w14:paraId="11B94DF7" w14:textId="77777777" w:rsidTr="002D65DB">
              <w:trPr>
                <w:trHeight w:val="20"/>
                <w:tblHeader/>
              </w:trPr>
              <w:tc>
                <w:tcPr>
                  <w:tcW w:w="3044" w:type="dxa"/>
                  <w:tcBorders>
                    <w:top w:val="single" w:sz="4" w:space="0" w:color="000000"/>
                    <w:left w:val="single" w:sz="4" w:space="0" w:color="000000"/>
                    <w:bottom w:val="single" w:sz="4" w:space="0" w:color="000000"/>
                    <w:right w:val="single" w:sz="4" w:space="0" w:color="000000"/>
                  </w:tcBorders>
                </w:tcPr>
                <w:p w14:paraId="3DF782C2"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Розмір шкоди (збитків) / додаткової вигоди</w:t>
                  </w:r>
                </w:p>
              </w:tc>
              <w:tc>
                <w:tcPr>
                  <w:tcW w:w="1613" w:type="dxa"/>
                  <w:tcBorders>
                    <w:top w:val="single" w:sz="4" w:space="0" w:color="000000"/>
                    <w:left w:val="single" w:sz="4" w:space="0" w:color="000000"/>
                    <w:bottom w:val="single" w:sz="4" w:space="0" w:color="000000"/>
                    <w:right w:val="single" w:sz="4" w:space="0" w:color="000000"/>
                  </w:tcBorders>
                </w:tcPr>
                <w:p w14:paraId="5B602005"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Рівень фактору</w:t>
                  </w:r>
                </w:p>
              </w:tc>
            </w:tr>
            <w:tr w:rsidR="00176981" w:rsidRPr="00934BA0" w14:paraId="471782D5" w14:textId="77777777" w:rsidTr="002D65DB">
              <w:trPr>
                <w:trHeight w:val="20"/>
              </w:trPr>
              <w:tc>
                <w:tcPr>
                  <w:tcW w:w="3044" w:type="dxa"/>
                  <w:tcBorders>
                    <w:left w:val="single" w:sz="4" w:space="0" w:color="000000"/>
                    <w:right w:val="single" w:sz="4" w:space="0" w:color="000000"/>
                  </w:tcBorders>
                </w:tcPr>
                <w:p w14:paraId="0CF0B0A9"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грн до 1 000 000 грн</w:t>
                  </w:r>
                </w:p>
              </w:tc>
              <w:tc>
                <w:tcPr>
                  <w:tcW w:w="1613" w:type="dxa"/>
                  <w:tcBorders>
                    <w:left w:val="single" w:sz="4" w:space="0" w:color="000000"/>
                    <w:right w:val="single" w:sz="4" w:space="0" w:color="000000"/>
                  </w:tcBorders>
                </w:tcPr>
                <w:p w14:paraId="08B5F227"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1</w:t>
                  </w:r>
                </w:p>
              </w:tc>
            </w:tr>
            <w:tr w:rsidR="00176981" w:rsidRPr="00934BA0" w14:paraId="05019397" w14:textId="77777777" w:rsidTr="002D65DB">
              <w:trPr>
                <w:trHeight w:val="20"/>
              </w:trPr>
              <w:tc>
                <w:tcPr>
                  <w:tcW w:w="3044" w:type="dxa"/>
                  <w:tcBorders>
                    <w:left w:val="single" w:sz="4" w:space="0" w:color="000000"/>
                    <w:bottom w:val="single" w:sz="4" w:space="0" w:color="000000"/>
                    <w:right w:val="single" w:sz="4" w:space="0" w:color="000000"/>
                  </w:tcBorders>
                </w:tcPr>
                <w:p w14:paraId="6C02F5D9"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1 000 001 грн до 5 000 000 грн</w:t>
                  </w:r>
                </w:p>
              </w:tc>
              <w:tc>
                <w:tcPr>
                  <w:tcW w:w="1613" w:type="dxa"/>
                  <w:tcBorders>
                    <w:left w:val="single" w:sz="4" w:space="0" w:color="000000"/>
                    <w:bottom w:val="single" w:sz="4" w:space="0" w:color="000000"/>
                    <w:right w:val="single" w:sz="4" w:space="0" w:color="000000"/>
                  </w:tcBorders>
                </w:tcPr>
                <w:p w14:paraId="489E892E"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2</w:t>
                  </w:r>
                </w:p>
              </w:tc>
            </w:tr>
            <w:tr w:rsidR="00176981" w:rsidRPr="00934BA0" w14:paraId="68FD00BE" w14:textId="77777777" w:rsidTr="002D65DB">
              <w:trPr>
                <w:trHeight w:val="20"/>
              </w:trPr>
              <w:tc>
                <w:tcPr>
                  <w:tcW w:w="3044" w:type="dxa"/>
                  <w:tcBorders>
                    <w:top w:val="single" w:sz="4" w:space="0" w:color="000000"/>
                    <w:left w:val="single" w:sz="4" w:space="0" w:color="000000"/>
                    <w:bottom w:val="single" w:sz="4" w:space="0" w:color="000000"/>
                    <w:right w:val="single" w:sz="4" w:space="0" w:color="000000"/>
                  </w:tcBorders>
                </w:tcPr>
                <w:p w14:paraId="2887AE38"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 5 000 001 грн до 10 000 000 грн включно</w:t>
                  </w:r>
                </w:p>
              </w:tc>
              <w:tc>
                <w:tcPr>
                  <w:tcW w:w="1613" w:type="dxa"/>
                  <w:tcBorders>
                    <w:top w:val="single" w:sz="4" w:space="0" w:color="000000"/>
                    <w:left w:val="single" w:sz="4" w:space="0" w:color="000000"/>
                    <w:bottom w:val="single" w:sz="4" w:space="0" w:color="000000"/>
                    <w:right w:val="single" w:sz="4" w:space="0" w:color="000000"/>
                  </w:tcBorders>
                </w:tcPr>
                <w:p w14:paraId="7833742E" w14:textId="77777777" w:rsidR="00176981" w:rsidRPr="00934BA0" w:rsidRDefault="00176981" w:rsidP="00176981">
                  <w:pPr>
                    <w:spacing w:after="0"/>
                    <w:ind w:left="3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фактор Рівня 3</w:t>
                  </w:r>
                </w:p>
              </w:tc>
            </w:tr>
          </w:tbl>
          <w:p w14:paraId="4D1278ED" w14:textId="77777777" w:rsidR="00176981" w:rsidRPr="00934BA0" w:rsidRDefault="00176981" w:rsidP="00176981">
            <w:pPr>
              <w:spacing w:after="0" w:line="240" w:lineRule="auto"/>
              <w:ind w:left="900"/>
              <w:rPr>
                <w:rFonts w:ascii="Times New Roman" w:eastAsia="Times New Roman" w:hAnsi="Times New Roman" w:cs="Times New Roman"/>
                <w:color w:val="000000" w:themeColor="text1"/>
                <w:sz w:val="20"/>
                <w:szCs w:val="20"/>
                <w:lang w:val="uk-UA"/>
              </w:rPr>
            </w:pPr>
          </w:p>
          <w:p w14:paraId="58B5F842"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У разі відсутності шкоди (збитків) від вчиненого порушення або неможливості </w:t>
            </w:r>
            <w:r w:rsidRPr="00934BA0">
              <w:rPr>
                <w:rFonts w:ascii="Times New Roman" w:eastAsia="Times New Roman" w:hAnsi="Times New Roman" w:cs="Times New Roman"/>
                <w:color w:val="000000" w:themeColor="text1"/>
                <w:sz w:val="20"/>
                <w:szCs w:val="20"/>
                <w:lang w:val="uk-UA"/>
              </w:rPr>
              <w:lastRenderedPageBreak/>
              <w:t>обрахунку розміру шкоди (збитків) чи додаткової вигоди відповідний фактор вважається «фактором Рівня 1».</w:t>
            </w:r>
          </w:p>
          <w:p w14:paraId="5801E5D9"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5BDBA8EC"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Розрахунок розміру шкоди чи додаткової вигоди здійснюється згідно з алгоритмом, наведеним у додатку 3 до цього Порядку.</w:t>
            </w:r>
          </w:p>
          <w:p w14:paraId="14EC3F94" w14:textId="77777777" w:rsidR="00176981" w:rsidRPr="00934BA0" w:rsidRDefault="00176981" w:rsidP="00176981">
            <w:pPr>
              <w:spacing w:after="0" w:line="240" w:lineRule="auto"/>
              <w:ind w:left="900"/>
              <w:jc w:val="both"/>
              <w:rPr>
                <w:rFonts w:ascii="Times New Roman" w:eastAsia="Times New Roman" w:hAnsi="Times New Roman" w:cs="Times New Roman"/>
                <w:color w:val="000000" w:themeColor="text1"/>
                <w:sz w:val="20"/>
                <w:szCs w:val="20"/>
                <w:lang w:val="uk-UA"/>
              </w:rPr>
            </w:pPr>
          </w:p>
          <w:p w14:paraId="464FBC13"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3.4.2.8. Коригуючий коефіцієнт (відсоток) відповідно до критеріїв оцінки характеру, тривалості та серйозності порушення визначається за результатами оцінки характеру, тривалості та серйозності порушення у порядку, визначеному пунктами 3.4.2.4. – 3.4.2.7. цієї глави, розраховується за формулою:</w:t>
            </w:r>
          </w:p>
          <w:p w14:paraId="7BEEFE4A"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f2"/>
              <w:tblW w:w="504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23"/>
              <w:gridCol w:w="830"/>
              <w:gridCol w:w="425"/>
              <w:gridCol w:w="2741"/>
              <w:gridCol w:w="627"/>
            </w:tblGrid>
            <w:tr w:rsidR="00176981" w:rsidRPr="00934BA0" w14:paraId="43ACC418" w14:textId="77777777" w:rsidTr="002D65DB">
              <w:tc>
                <w:tcPr>
                  <w:tcW w:w="4419" w:type="dxa"/>
                  <w:gridSpan w:val="4"/>
                  <w:tcBorders>
                    <w:top w:val="nil"/>
                    <w:left w:val="nil"/>
                    <w:bottom w:val="nil"/>
                    <w:right w:val="nil"/>
                  </w:tcBorders>
                </w:tcPr>
                <w:p w14:paraId="1A9E5179"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 xml:space="preserve">nds </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d</m:t>
                          </m:r>
                        </m:sub>
                      </m:sSub>
                      <m:r>
                        <w:rPr>
                          <w:rFonts w:ascii="Cambria Math" w:eastAsia="Cambria Math" w:hAnsi="Cambria Math" w:cs="Times New Roman"/>
                          <w:color w:val="000000" w:themeColor="text1"/>
                          <w:sz w:val="20"/>
                          <w:szCs w:val="20"/>
                          <w:lang w:val="uk-UA"/>
                        </w:rPr>
                        <m:t xml:space="preserve">+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m:t>
                          </m:r>
                        </m:sub>
                      </m:sSub>
                    </m:oMath>
                  </m:oMathPara>
                </w:p>
              </w:tc>
              <w:tc>
                <w:tcPr>
                  <w:tcW w:w="627" w:type="dxa"/>
                  <w:tcBorders>
                    <w:top w:val="nil"/>
                    <w:left w:val="nil"/>
                    <w:bottom w:val="nil"/>
                    <w:right w:val="nil"/>
                  </w:tcBorders>
                </w:tcPr>
                <w:p w14:paraId="46A85AB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(4.1)</w:t>
                  </w:r>
                </w:p>
              </w:tc>
            </w:tr>
            <w:tr w:rsidR="00176981" w:rsidRPr="00934BA0" w14:paraId="4D6FC177" w14:textId="77777777" w:rsidTr="002D65DB">
              <w:trPr>
                <w:trHeight w:val="20"/>
              </w:trPr>
              <w:tc>
                <w:tcPr>
                  <w:tcW w:w="5046" w:type="dxa"/>
                  <w:gridSpan w:val="5"/>
                  <w:tcBorders>
                    <w:top w:val="nil"/>
                    <w:left w:val="nil"/>
                    <w:bottom w:val="nil"/>
                    <w:right w:val="nil"/>
                  </w:tcBorders>
                </w:tcPr>
                <w:p w14:paraId="55EBAD9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35140ABB" w14:textId="77777777" w:rsidTr="002D65DB">
              <w:tc>
                <w:tcPr>
                  <w:tcW w:w="423" w:type="dxa"/>
                  <w:tcBorders>
                    <w:top w:val="nil"/>
                    <w:left w:val="nil"/>
                    <w:bottom w:val="nil"/>
                    <w:right w:val="nil"/>
                  </w:tcBorders>
                  <w:tcMar>
                    <w:top w:w="12" w:type="dxa"/>
                    <w:left w:w="12" w:type="dxa"/>
                    <w:bottom w:w="12" w:type="dxa"/>
                    <w:right w:w="12" w:type="dxa"/>
                  </w:tcMar>
                </w:tcPr>
                <w:p w14:paraId="535DC7DF"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30" w:type="dxa"/>
                  <w:tcBorders>
                    <w:top w:val="nil"/>
                    <w:left w:val="nil"/>
                    <w:bottom w:val="nil"/>
                    <w:right w:val="nil"/>
                  </w:tcBorders>
                  <w:tcMar>
                    <w:top w:w="12" w:type="dxa"/>
                    <w:left w:w="12" w:type="dxa"/>
                    <w:bottom w:w="12" w:type="dxa"/>
                    <w:right w:w="12" w:type="dxa"/>
                  </w:tcMar>
                </w:tcPr>
                <w:p w14:paraId="4FC9A774"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0629E72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8" w:type="dxa"/>
                  <w:gridSpan w:val="2"/>
                  <w:tcBorders>
                    <w:top w:val="nil"/>
                    <w:left w:val="nil"/>
                    <w:bottom w:val="nil"/>
                    <w:right w:val="nil"/>
                  </w:tcBorders>
                  <w:tcMar>
                    <w:top w:w="12" w:type="dxa"/>
                    <w:left w:w="12" w:type="dxa"/>
                    <w:bottom w:w="12" w:type="dxa"/>
                    <w:right w:w="12" w:type="dxa"/>
                  </w:tcMar>
                </w:tcPr>
                <w:p w14:paraId="1094BC9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тривалості та серйозності порушення;</w:t>
                  </w:r>
                </w:p>
              </w:tc>
            </w:tr>
            <w:tr w:rsidR="00176981" w:rsidRPr="00934BA0" w14:paraId="1046EED8" w14:textId="77777777" w:rsidTr="002D65DB">
              <w:trPr>
                <w:trHeight w:val="465"/>
              </w:trPr>
              <w:tc>
                <w:tcPr>
                  <w:tcW w:w="423" w:type="dxa"/>
                  <w:tcBorders>
                    <w:top w:val="nil"/>
                    <w:left w:val="nil"/>
                    <w:bottom w:val="nil"/>
                    <w:right w:val="nil"/>
                  </w:tcBorders>
                  <w:tcMar>
                    <w:top w:w="12" w:type="dxa"/>
                    <w:left w:w="12" w:type="dxa"/>
                    <w:bottom w:w="12" w:type="dxa"/>
                    <w:right w:w="12" w:type="dxa"/>
                  </w:tcMar>
                </w:tcPr>
                <w:p w14:paraId="5CEC76E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30" w:type="dxa"/>
                  <w:tcBorders>
                    <w:top w:val="nil"/>
                    <w:left w:val="nil"/>
                    <w:bottom w:val="nil"/>
                    <w:right w:val="nil"/>
                  </w:tcBorders>
                  <w:tcMar>
                    <w:top w:w="12" w:type="dxa"/>
                    <w:left w:w="12" w:type="dxa"/>
                    <w:bottom w:w="12" w:type="dxa"/>
                    <w:right w:w="12" w:type="dxa"/>
                  </w:tcMar>
                </w:tcPr>
                <w:p w14:paraId="769A8D5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222DA53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8" w:type="dxa"/>
                  <w:gridSpan w:val="2"/>
                  <w:tcBorders>
                    <w:top w:val="nil"/>
                    <w:left w:val="nil"/>
                    <w:bottom w:val="nil"/>
                    <w:right w:val="nil"/>
                  </w:tcBorders>
                  <w:tcMar>
                    <w:top w:w="12" w:type="dxa"/>
                    <w:left w:w="12" w:type="dxa"/>
                    <w:bottom w:w="12" w:type="dxa"/>
                    <w:right w:w="12" w:type="dxa"/>
                  </w:tcMar>
                </w:tcPr>
                <w:p w14:paraId="4C27071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порушення;</w:t>
                  </w:r>
                </w:p>
              </w:tc>
            </w:tr>
            <w:tr w:rsidR="00176981" w:rsidRPr="00934BA0" w14:paraId="292A716C" w14:textId="77777777" w:rsidTr="002D65DB">
              <w:tc>
                <w:tcPr>
                  <w:tcW w:w="423" w:type="dxa"/>
                  <w:tcBorders>
                    <w:top w:val="nil"/>
                    <w:left w:val="nil"/>
                    <w:bottom w:val="nil"/>
                    <w:right w:val="nil"/>
                  </w:tcBorders>
                  <w:tcMar>
                    <w:top w:w="12" w:type="dxa"/>
                    <w:left w:w="12" w:type="dxa"/>
                    <w:bottom w:w="12" w:type="dxa"/>
                    <w:right w:w="12" w:type="dxa"/>
                  </w:tcMar>
                </w:tcPr>
                <w:p w14:paraId="0C459BE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30" w:type="dxa"/>
                  <w:tcBorders>
                    <w:top w:val="nil"/>
                    <w:left w:val="nil"/>
                    <w:bottom w:val="nil"/>
                    <w:right w:val="nil"/>
                  </w:tcBorders>
                  <w:tcMar>
                    <w:top w:w="12" w:type="dxa"/>
                    <w:left w:w="12" w:type="dxa"/>
                    <w:bottom w:w="12" w:type="dxa"/>
                    <w:right w:w="12" w:type="dxa"/>
                  </w:tcMar>
                </w:tcPr>
                <w:p w14:paraId="6579BE2F"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d</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0A81FAC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8" w:type="dxa"/>
                  <w:gridSpan w:val="2"/>
                  <w:tcBorders>
                    <w:top w:val="nil"/>
                    <w:left w:val="nil"/>
                    <w:bottom w:val="nil"/>
                    <w:right w:val="nil"/>
                  </w:tcBorders>
                  <w:tcMar>
                    <w:top w:w="12" w:type="dxa"/>
                    <w:left w:w="12" w:type="dxa"/>
                    <w:bottom w:w="12" w:type="dxa"/>
                    <w:right w:w="12" w:type="dxa"/>
                  </w:tcMar>
                </w:tcPr>
                <w:p w14:paraId="377F494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тривалості порушення;</w:t>
                  </w:r>
                </w:p>
              </w:tc>
            </w:tr>
            <w:tr w:rsidR="00176981" w:rsidRPr="00934BA0" w14:paraId="6611DC4C" w14:textId="77777777" w:rsidTr="002D65DB">
              <w:tc>
                <w:tcPr>
                  <w:tcW w:w="423" w:type="dxa"/>
                  <w:tcBorders>
                    <w:top w:val="nil"/>
                    <w:left w:val="nil"/>
                    <w:bottom w:val="nil"/>
                    <w:right w:val="nil"/>
                  </w:tcBorders>
                  <w:tcMar>
                    <w:top w:w="12" w:type="dxa"/>
                    <w:left w:w="12" w:type="dxa"/>
                    <w:bottom w:w="12" w:type="dxa"/>
                    <w:right w:w="12" w:type="dxa"/>
                  </w:tcMar>
                </w:tcPr>
                <w:p w14:paraId="5C4E0D2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30" w:type="dxa"/>
                  <w:tcBorders>
                    <w:top w:val="nil"/>
                    <w:left w:val="nil"/>
                    <w:bottom w:val="nil"/>
                    <w:right w:val="nil"/>
                  </w:tcBorders>
                  <w:tcMar>
                    <w:top w:w="12" w:type="dxa"/>
                    <w:left w:w="12" w:type="dxa"/>
                    <w:bottom w:w="12" w:type="dxa"/>
                    <w:right w:w="12" w:type="dxa"/>
                  </w:tcMar>
                </w:tcPr>
                <w:p w14:paraId="395B97F7"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s</m:t>
                          </m:r>
                        </m:sub>
                      </m:sSub>
                      <m:r>
                        <w:rPr>
                          <w:rFonts w:ascii="Cambria Math" w:eastAsia="Cambria Math" w:hAnsi="Cambria Math" w:cs="Times New Roman"/>
                          <w:color w:val="000000" w:themeColor="text1"/>
                          <w:sz w:val="20"/>
                          <w:szCs w:val="20"/>
                          <w:lang w:val="uk-UA"/>
                        </w:rPr>
                        <m:t>, %</m:t>
                      </m:r>
                    </m:oMath>
                  </m:oMathPara>
                </w:p>
              </w:tc>
              <w:tc>
                <w:tcPr>
                  <w:tcW w:w="425" w:type="dxa"/>
                  <w:tcBorders>
                    <w:top w:val="nil"/>
                    <w:left w:val="nil"/>
                    <w:bottom w:val="nil"/>
                    <w:right w:val="nil"/>
                  </w:tcBorders>
                  <w:tcMar>
                    <w:top w:w="12" w:type="dxa"/>
                    <w:left w:w="12" w:type="dxa"/>
                    <w:bottom w:w="12" w:type="dxa"/>
                    <w:right w:w="12" w:type="dxa"/>
                  </w:tcMar>
                </w:tcPr>
                <w:p w14:paraId="09E1AFCE"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8" w:type="dxa"/>
                  <w:gridSpan w:val="2"/>
                  <w:tcBorders>
                    <w:top w:val="nil"/>
                    <w:left w:val="nil"/>
                    <w:bottom w:val="nil"/>
                    <w:right w:val="nil"/>
                  </w:tcBorders>
                  <w:tcMar>
                    <w:top w:w="12" w:type="dxa"/>
                    <w:left w:w="12" w:type="dxa"/>
                    <w:bottom w:w="12" w:type="dxa"/>
                    <w:right w:w="12" w:type="dxa"/>
                  </w:tcMar>
                </w:tcPr>
                <w:p w14:paraId="322239D8"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серйозності порушення.</w:t>
                  </w:r>
                </w:p>
              </w:tc>
            </w:tr>
          </w:tbl>
          <w:p w14:paraId="563D3EB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069C4DB9"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3.4.2.9. Початковий розмір штрафу визначається за формулою:</w:t>
            </w:r>
          </w:p>
          <w:p w14:paraId="355E781E"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f3"/>
              <w:tblW w:w="513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70"/>
              <w:gridCol w:w="1005"/>
              <w:gridCol w:w="345"/>
              <w:gridCol w:w="2623"/>
              <w:gridCol w:w="657"/>
              <w:gridCol w:w="36"/>
            </w:tblGrid>
            <w:tr w:rsidR="00176981" w:rsidRPr="00934BA0" w14:paraId="4F0801E6" w14:textId="77777777" w:rsidTr="002D65DB">
              <w:trPr>
                <w:gridAfter w:val="1"/>
                <w:wAfter w:w="36" w:type="dxa"/>
              </w:trPr>
              <w:tc>
                <w:tcPr>
                  <w:tcW w:w="4444" w:type="dxa"/>
                  <w:gridSpan w:val="4"/>
                  <w:tcBorders>
                    <w:top w:val="nil"/>
                    <w:left w:val="nil"/>
                    <w:bottom w:val="nil"/>
                    <w:right w:val="nil"/>
                  </w:tcBorders>
                </w:tcPr>
                <w:p w14:paraId="0432DC70"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r>
                        <w:rPr>
                          <w:rFonts w:ascii="Cambria Math" w:eastAsia="Cambria Math" w:hAnsi="Cambria Math" w:cs="Times New Roman"/>
                          <w:color w:val="000000" w:themeColor="text1"/>
                          <w:sz w:val="20"/>
                          <w:szCs w:val="20"/>
                          <w:lang w:val="uk-UA"/>
                        </w:rPr>
                        <m:t>=</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 xml:space="preserve"> × </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0,1 ×(K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100 %)</m:t>
                      </m:r>
                    </m:oMath>
                  </m:oMathPara>
                </w:p>
              </w:tc>
              <w:tc>
                <w:tcPr>
                  <w:tcW w:w="657" w:type="dxa"/>
                  <w:tcBorders>
                    <w:top w:val="nil"/>
                    <w:left w:val="nil"/>
                    <w:bottom w:val="nil"/>
                    <w:right w:val="nil"/>
                  </w:tcBorders>
                </w:tcPr>
                <w:p w14:paraId="2E3F5761"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(4.2)</w:t>
                  </w:r>
                </w:p>
              </w:tc>
            </w:tr>
            <w:tr w:rsidR="00176981" w:rsidRPr="00934BA0" w14:paraId="36A2E700" w14:textId="77777777" w:rsidTr="002D65DB">
              <w:trPr>
                <w:gridAfter w:val="1"/>
                <w:wAfter w:w="36" w:type="dxa"/>
                <w:trHeight w:val="20"/>
              </w:trPr>
              <w:tc>
                <w:tcPr>
                  <w:tcW w:w="5101" w:type="dxa"/>
                  <w:gridSpan w:val="5"/>
                  <w:tcBorders>
                    <w:top w:val="nil"/>
                    <w:left w:val="nil"/>
                    <w:bottom w:val="nil"/>
                    <w:right w:val="nil"/>
                  </w:tcBorders>
                </w:tcPr>
                <w:p w14:paraId="013DB059"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77BB9325" w14:textId="77777777" w:rsidTr="002D65DB">
              <w:tc>
                <w:tcPr>
                  <w:tcW w:w="470" w:type="dxa"/>
                  <w:tcBorders>
                    <w:top w:val="nil"/>
                    <w:left w:val="nil"/>
                    <w:bottom w:val="nil"/>
                    <w:right w:val="nil"/>
                  </w:tcBorders>
                  <w:tcMar>
                    <w:top w:w="12" w:type="dxa"/>
                    <w:left w:w="12" w:type="dxa"/>
                    <w:bottom w:w="12" w:type="dxa"/>
                    <w:right w:w="12" w:type="dxa"/>
                  </w:tcMar>
                </w:tcPr>
                <w:p w14:paraId="2284CC5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1005" w:type="dxa"/>
                  <w:tcBorders>
                    <w:top w:val="nil"/>
                    <w:left w:val="nil"/>
                    <w:bottom w:val="nil"/>
                    <w:right w:val="nil"/>
                  </w:tcBorders>
                  <w:tcMar>
                    <w:top w:w="12" w:type="dxa"/>
                    <w:left w:w="12" w:type="dxa"/>
                    <w:bottom w:w="12" w:type="dxa"/>
                    <w:right w:w="12" w:type="dxa"/>
                  </w:tcMar>
                </w:tcPr>
                <w:p w14:paraId="5B9FBC4F"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P</m:t>
                          </m:r>
                        </m:e>
                        <m:sub>
                          <m:r>
                            <w:rPr>
                              <w:rFonts w:ascii="Cambria Math" w:eastAsia="Cambria Math" w:hAnsi="Cambria Math" w:cs="Times New Roman"/>
                              <w:color w:val="000000" w:themeColor="text1"/>
                              <w:sz w:val="20"/>
                              <w:szCs w:val="20"/>
                              <w:lang w:val="uk-UA"/>
                            </w:rPr>
                            <m:t>initial</m:t>
                          </m:r>
                        </m:sub>
                      </m:sSub>
                    </m:oMath>
                  </m:oMathPara>
                </w:p>
              </w:tc>
              <w:tc>
                <w:tcPr>
                  <w:tcW w:w="345" w:type="dxa"/>
                  <w:tcBorders>
                    <w:top w:val="nil"/>
                    <w:left w:val="nil"/>
                    <w:bottom w:val="nil"/>
                    <w:right w:val="nil"/>
                  </w:tcBorders>
                  <w:tcMar>
                    <w:top w:w="12" w:type="dxa"/>
                    <w:left w:w="12" w:type="dxa"/>
                    <w:bottom w:w="12" w:type="dxa"/>
                    <w:right w:w="12" w:type="dxa"/>
                  </w:tcMar>
                </w:tcPr>
                <w:p w14:paraId="1A07FDF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17" w:type="dxa"/>
                  <w:gridSpan w:val="3"/>
                  <w:tcBorders>
                    <w:top w:val="nil"/>
                    <w:left w:val="nil"/>
                    <w:bottom w:val="nil"/>
                    <w:right w:val="nil"/>
                  </w:tcBorders>
                  <w:tcMar>
                    <w:top w:w="12" w:type="dxa"/>
                    <w:left w:w="12" w:type="dxa"/>
                    <w:bottom w:w="12" w:type="dxa"/>
                    <w:right w:w="12" w:type="dxa"/>
                  </w:tcMar>
                </w:tcPr>
                <w:p w14:paraId="3FA6A959"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початковий розмір штрафу;</w:t>
                  </w:r>
                </w:p>
              </w:tc>
            </w:tr>
            <w:tr w:rsidR="00176981" w:rsidRPr="00934BA0" w14:paraId="56430A5C" w14:textId="77777777" w:rsidTr="002D65DB">
              <w:trPr>
                <w:trHeight w:val="465"/>
              </w:trPr>
              <w:tc>
                <w:tcPr>
                  <w:tcW w:w="470" w:type="dxa"/>
                  <w:tcBorders>
                    <w:top w:val="nil"/>
                    <w:left w:val="nil"/>
                    <w:bottom w:val="nil"/>
                    <w:right w:val="nil"/>
                  </w:tcBorders>
                  <w:tcMar>
                    <w:top w:w="12" w:type="dxa"/>
                    <w:left w:w="12" w:type="dxa"/>
                    <w:bottom w:w="12" w:type="dxa"/>
                    <w:right w:w="12" w:type="dxa"/>
                  </w:tcMar>
                </w:tcPr>
                <w:p w14:paraId="7208EE25"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1005" w:type="dxa"/>
                  <w:tcBorders>
                    <w:top w:val="nil"/>
                    <w:left w:val="nil"/>
                    <w:bottom w:val="nil"/>
                    <w:right w:val="nil"/>
                  </w:tcBorders>
                  <w:tcMar>
                    <w:top w:w="12" w:type="dxa"/>
                    <w:left w:w="12" w:type="dxa"/>
                    <w:bottom w:w="12" w:type="dxa"/>
                    <w:right w:w="12" w:type="dxa"/>
                  </w:tcMar>
                </w:tcPr>
                <w:p w14:paraId="5BA4FD72"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oMath>
                  </m:oMathPara>
                </w:p>
              </w:tc>
              <w:tc>
                <w:tcPr>
                  <w:tcW w:w="345" w:type="dxa"/>
                  <w:tcBorders>
                    <w:top w:val="nil"/>
                    <w:left w:val="nil"/>
                    <w:bottom w:val="nil"/>
                    <w:right w:val="nil"/>
                  </w:tcBorders>
                  <w:tcMar>
                    <w:top w:w="12" w:type="dxa"/>
                    <w:left w:w="12" w:type="dxa"/>
                    <w:bottom w:w="12" w:type="dxa"/>
                    <w:right w:w="12" w:type="dxa"/>
                  </w:tcMar>
                </w:tcPr>
                <w:p w14:paraId="639BEFEE"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17" w:type="dxa"/>
                  <w:gridSpan w:val="3"/>
                  <w:tcBorders>
                    <w:top w:val="nil"/>
                    <w:left w:val="nil"/>
                    <w:bottom w:val="nil"/>
                    <w:right w:val="nil"/>
                  </w:tcBorders>
                  <w:tcMar>
                    <w:top w:w="12" w:type="dxa"/>
                    <w:left w:w="12" w:type="dxa"/>
                    <w:bottom w:w="12" w:type="dxa"/>
                    <w:right w:w="12" w:type="dxa"/>
                  </w:tcMar>
                </w:tcPr>
                <w:p w14:paraId="70505E6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базовий показник;</w:t>
                  </w:r>
                </w:p>
              </w:tc>
            </w:tr>
            <w:tr w:rsidR="00176981" w:rsidRPr="00934BA0" w14:paraId="54EF44CE" w14:textId="77777777" w:rsidTr="002D65DB">
              <w:tc>
                <w:tcPr>
                  <w:tcW w:w="470" w:type="dxa"/>
                  <w:tcBorders>
                    <w:top w:val="nil"/>
                    <w:left w:val="nil"/>
                    <w:bottom w:val="nil"/>
                    <w:right w:val="nil"/>
                  </w:tcBorders>
                  <w:tcMar>
                    <w:top w:w="12" w:type="dxa"/>
                    <w:left w:w="12" w:type="dxa"/>
                    <w:bottom w:w="12" w:type="dxa"/>
                    <w:right w:w="12" w:type="dxa"/>
                  </w:tcMar>
                </w:tcPr>
                <w:p w14:paraId="64F13D04"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1005" w:type="dxa"/>
                  <w:tcBorders>
                    <w:top w:val="nil"/>
                    <w:left w:val="nil"/>
                    <w:bottom w:val="nil"/>
                    <w:right w:val="nil"/>
                  </w:tcBorders>
                  <w:tcMar>
                    <w:top w:w="12" w:type="dxa"/>
                    <w:left w:w="12" w:type="dxa"/>
                    <w:bottom w:w="12" w:type="dxa"/>
                    <w:right w:w="12" w:type="dxa"/>
                  </w:tcMar>
                </w:tcPr>
                <w:p w14:paraId="15BEBB3E"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K</m:t>
                          </m:r>
                        </m:e>
                        <m:sub>
                          <m:r>
                            <w:rPr>
                              <w:rFonts w:ascii="Cambria Math" w:eastAsia="Cambria Math" w:hAnsi="Cambria Math" w:cs="Times New Roman"/>
                              <w:color w:val="000000" w:themeColor="text1"/>
                              <w:sz w:val="20"/>
                              <w:szCs w:val="20"/>
                              <w:lang w:val="uk-UA"/>
                            </w:rPr>
                            <m:t>nds</m:t>
                          </m:r>
                        </m:sub>
                      </m:sSub>
                      <m:r>
                        <w:rPr>
                          <w:rFonts w:ascii="Cambria Math" w:eastAsia="Cambria Math" w:hAnsi="Cambria Math" w:cs="Times New Roman"/>
                          <w:color w:val="000000" w:themeColor="text1"/>
                          <w:sz w:val="20"/>
                          <w:szCs w:val="20"/>
                          <w:lang w:val="uk-UA"/>
                        </w:rPr>
                        <m:t>, %</m:t>
                      </m:r>
                    </m:oMath>
                  </m:oMathPara>
                </w:p>
              </w:tc>
              <w:tc>
                <w:tcPr>
                  <w:tcW w:w="345" w:type="dxa"/>
                  <w:tcBorders>
                    <w:top w:val="nil"/>
                    <w:left w:val="nil"/>
                    <w:bottom w:val="nil"/>
                    <w:right w:val="nil"/>
                  </w:tcBorders>
                  <w:tcMar>
                    <w:top w:w="12" w:type="dxa"/>
                    <w:left w:w="12" w:type="dxa"/>
                    <w:bottom w:w="12" w:type="dxa"/>
                    <w:right w:w="12" w:type="dxa"/>
                  </w:tcMar>
                </w:tcPr>
                <w:p w14:paraId="5121E581"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17" w:type="dxa"/>
                  <w:gridSpan w:val="3"/>
                  <w:tcBorders>
                    <w:top w:val="nil"/>
                    <w:left w:val="nil"/>
                    <w:bottom w:val="nil"/>
                    <w:right w:val="nil"/>
                  </w:tcBorders>
                  <w:tcMar>
                    <w:top w:w="12" w:type="dxa"/>
                    <w:left w:w="12" w:type="dxa"/>
                    <w:bottom w:w="12" w:type="dxa"/>
                    <w:right w:w="12" w:type="dxa"/>
                  </w:tcMar>
                </w:tcPr>
                <w:p w14:paraId="1C6E779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коригуючий коефіцієнт (відсоток) відповідно до критеріїв оцінки характеру, тривалості та серйозності порушення.</w:t>
                  </w:r>
                </w:p>
              </w:tc>
            </w:tr>
          </w:tbl>
          <w:p w14:paraId="7A2F885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0C8DAA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31DE3B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359AFDAC"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33AB30B6" w14:textId="77777777" w:rsidTr="0079079F">
        <w:tc>
          <w:tcPr>
            <w:tcW w:w="765" w:type="dxa"/>
          </w:tcPr>
          <w:p w14:paraId="785B5DD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w:t>
            </w:r>
          </w:p>
        </w:tc>
        <w:tc>
          <w:tcPr>
            <w:tcW w:w="4290" w:type="dxa"/>
          </w:tcPr>
          <w:p w14:paraId="642C058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07DBFE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DB3F0A7"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3.4.3. Крок 3. Коригування розміру штрафу з урахуванням пом’якшуючих та / або обтяжуючих обставин</w:t>
            </w:r>
          </w:p>
          <w:p w14:paraId="1B23EF64"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3.4.3.1. Коригування розміру штрафу з урахуванням пом’якшуючих та / або обтяжуючих обставин здійснюється відповідно до методології, описаної в параграфі 3.3.4. глави 3.3.</w:t>
            </w:r>
          </w:p>
          <w:p w14:paraId="4CA396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3AC0A94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C2AA4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5AF63DBC"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17AF3AFB" w14:textId="77777777" w:rsidTr="0079079F">
        <w:tc>
          <w:tcPr>
            <w:tcW w:w="765" w:type="dxa"/>
          </w:tcPr>
          <w:p w14:paraId="497880AC"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2EED160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587413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81E8A05"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3.4.4. Крок 4. Коригування розміру штрафу з метою забезпечення належного рівня стримування від майбутніх порушень і забезпечення пропорційності покарання та порушення</w:t>
            </w:r>
          </w:p>
          <w:p w14:paraId="46A1C971"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p>
          <w:p w14:paraId="47B9D5FB"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3.4.4.1. Коригування розміру штрафу з метою забезпечення належного рівня стримування від майбутніх порушень і забезпечення пропорційності покарання та порушення здійснюється відповідно до методології, описаної в параграфі 3.3.5. глави 3.3.</w:t>
            </w:r>
          </w:p>
          <w:p w14:paraId="3F52E7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A8935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CC636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4B36FDB1"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2E6CC071" w14:textId="77777777" w:rsidTr="0079079F">
        <w:tc>
          <w:tcPr>
            <w:tcW w:w="765" w:type="dxa"/>
          </w:tcPr>
          <w:p w14:paraId="3876743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335460C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471292F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E9D805A" w14:textId="77777777" w:rsidR="00176981" w:rsidRPr="00934BA0" w:rsidRDefault="00176981" w:rsidP="00176981">
            <w:pPr>
              <w:spacing w:after="0" w:line="240" w:lineRule="auto"/>
              <w:ind w:left="540" w:hanging="54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3.4.5. Крок 5. Застосування індивідуальних пом'якшень</w:t>
            </w:r>
          </w:p>
          <w:p w14:paraId="6B51B603"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3.4.5.1. Застосування індивідуальних пом'якшень здійснюється відповідно до методології, описаної в параграфі 3.3.6. глави 3.3.</w:t>
            </w:r>
          </w:p>
          <w:p w14:paraId="38C08F9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4E509EE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5EC7C4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5C687566"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277FAA19" w14:textId="77777777" w:rsidTr="0079079F">
        <w:tc>
          <w:tcPr>
            <w:tcW w:w="765" w:type="dxa"/>
          </w:tcPr>
          <w:p w14:paraId="1D1F8898"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5DC7E50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58A9B4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177C73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3.4.6. Крок 6: Визначення підсумкового розміру штрафу у межах граничних розмірів штрафу, передбачених законодавством</w:t>
            </w:r>
          </w:p>
          <w:p w14:paraId="6B236F5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b/>
                <w:color w:val="000000" w:themeColor="text1"/>
                <w:sz w:val="20"/>
                <w:szCs w:val="20"/>
                <w:lang w:val="uk-UA"/>
              </w:rPr>
            </w:pPr>
          </w:p>
          <w:p w14:paraId="49741475"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3.4.6.1. Підсумковим розміром штрафу за правопорушення є штраф, розрахований відповідно до положень пункту 3.4.1.1. цієї глави.</w:t>
            </w:r>
          </w:p>
          <w:p w14:paraId="0541B170"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4440BC8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3.4.6.2. Підсумковий розмір штрафу не може </w:t>
            </w:r>
            <w:r w:rsidRPr="00934BA0">
              <w:rPr>
                <w:rFonts w:ascii="Times New Roman" w:eastAsia="Times New Roman" w:hAnsi="Times New Roman" w:cs="Times New Roman"/>
                <w:color w:val="000000" w:themeColor="text1"/>
                <w:sz w:val="20"/>
                <w:szCs w:val="20"/>
                <w:lang w:val="uk-UA"/>
              </w:rPr>
              <w:lastRenderedPageBreak/>
              <w:t>перевищувати максимальних розмірів штрафів за конкретні порушення, передбачених відповідними пунктами частини четвертої статті 59 Закону України «Про ринок природного газу» та частини четвертої статті 77 Закону України «Про ринок електричної енергії» (з врахуванням перехідних положень Закону України № 3141-IX від 10 червня 2023 року «Про внесення змін до деяких законів України щодо запобігання зловживанням на оптових ринках електричної енергії»).</w:t>
            </w:r>
          </w:p>
          <w:p w14:paraId="028C57CA"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5D109954"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підсумковий розмір штрафу перевищує максимальний розмір штрафу, передбачений законодавством, НКРЕКП коригує цей підсумковий розмір штрафу до рівня відповідного максимального розміру штрафу.</w:t>
            </w:r>
          </w:p>
          <w:p w14:paraId="60D7072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343A59A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3D8D55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7228EFAD"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280FDDA8" w14:textId="77777777" w:rsidTr="0079079F">
        <w:tc>
          <w:tcPr>
            <w:tcW w:w="765" w:type="dxa"/>
          </w:tcPr>
          <w:p w14:paraId="67AD4A6F"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7E0D7DD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66A22C3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68775AC"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3.5. Визначення розміру штрафу для порушень Категорії 3</w:t>
            </w:r>
          </w:p>
          <w:p w14:paraId="45BA4810"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3.5.1. НКРЕКП визначає розмір штрафу за порушення цієї категорії таким чином, щоб спочатку, при незначній кількості порушень, штраф для порушника був мінімальним чи наближеним до мінімального, проте при подальших часто повторюваних чи систематичих порушеннях, вчинених цією ж особою або її правонаступником, розмір штрафу зростав пришвидшеним темпом, до досягнення максимальних розмірів, встановлених законодавством.</w:t>
            </w:r>
          </w:p>
          <w:p w14:paraId="166B5BF7"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3.5.2. У якості базового показника в цьому випадку НКРЕКП використовуватиме мінімальні розміри штрафів за відповідні порушення, визначені підпунктом в) пункту 4) й підпунктами а) та б) пункту 5) частини четвертої статті 77 Закону України «Про ринок електричної енергії» і підпунктами б</w:t>
            </w:r>
            <w:r w:rsidRPr="00934BA0">
              <w:rPr>
                <w:rFonts w:ascii="Times New Roman" w:eastAsia="Times New Roman" w:hAnsi="Times New Roman" w:cs="Times New Roman"/>
                <w:color w:val="000000" w:themeColor="text1"/>
                <w:sz w:val="20"/>
                <w:szCs w:val="20"/>
                <w:vertAlign w:val="superscript"/>
                <w:lang w:val="uk-UA"/>
              </w:rPr>
              <w:t>1</w:t>
            </w:r>
            <w:r w:rsidRPr="00934BA0">
              <w:rPr>
                <w:rFonts w:ascii="Times New Roman" w:eastAsia="Times New Roman" w:hAnsi="Times New Roman" w:cs="Times New Roman"/>
                <w:color w:val="000000" w:themeColor="text1"/>
                <w:sz w:val="20"/>
                <w:szCs w:val="20"/>
                <w:lang w:val="uk-UA"/>
              </w:rPr>
              <w:t>), б</w:t>
            </w:r>
            <w:r w:rsidRPr="00934BA0">
              <w:rPr>
                <w:rFonts w:ascii="Times New Roman" w:eastAsia="Times New Roman" w:hAnsi="Times New Roman" w:cs="Times New Roman"/>
                <w:color w:val="000000" w:themeColor="text1"/>
                <w:sz w:val="20"/>
                <w:szCs w:val="20"/>
                <w:vertAlign w:val="superscript"/>
                <w:lang w:val="uk-UA"/>
              </w:rPr>
              <w:t>2</w:t>
            </w:r>
            <w:r w:rsidRPr="00934BA0">
              <w:rPr>
                <w:rFonts w:ascii="Times New Roman" w:eastAsia="Times New Roman" w:hAnsi="Times New Roman" w:cs="Times New Roman"/>
                <w:color w:val="000000" w:themeColor="text1"/>
                <w:sz w:val="20"/>
                <w:szCs w:val="20"/>
                <w:lang w:val="uk-UA"/>
              </w:rPr>
              <w:t>), г) та е) пункту 5) частини четвертої статті 59 Закону України «Про ринок природного газу».</w:t>
            </w:r>
          </w:p>
          <w:p w14:paraId="2FB3D784"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3.5.3. Розмір штрафу розраховується за формулою:</w:t>
            </w:r>
          </w:p>
          <w:p w14:paraId="215FB30E"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f4"/>
              <w:tblW w:w="504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32"/>
              <w:gridCol w:w="823"/>
              <w:gridCol w:w="430"/>
              <w:gridCol w:w="2735"/>
              <w:gridCol w:w="626"/>
            </w:tblGrid>
            <w:tr w:rsidR="00176981" w:rsidRPr="00934BA0" w14:paraId="3B1AC948" w14:textId="77777777" w:rsidTr="002D65DB">
              <w:trPr>
                <w:trHeight w:val="510"/>
              </w:trPr>
              <w:tc>
                <w:tcPr>
                  <w:tcW w:w="4420" w:type="dxa"/>
                  <w:gridSpan w:val="4"/>
                  <w:tcBorders>
                    <w:top w:val="nil"/>
                    <w:left w:val="nil"/>
                    <w:bottom w:val="nil"/>
                    <w:right w:val="nil"/>
                  </w:tcBorders>
                </w:tcPr>
                <w:p w14:paraId="6F64DA3A"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w:lastRenderedPageBreak/>
                        <m:t xml:space="preserve">                     P=</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 xml:space="preserve"> ×  </m:t>
                      </m:r>
                      <m:sSup>
                        <m:sSupPr>
                          <m:ctrlPr>
                            <w:rPr>
                              <w:rFonts w:ascii="Cambria Math" w:eastAsia="Cambria Math" w:hAnsi="Cambria Math" w:cs="Times New Roman"/>
                              <w:color w:val="000000" w:themeColor="text1"/>
                              <w:sz w:val="20"/>
                              <w:szCs w:val="20"/>
                              <w:lang w:val="uk-UA"/>
                            </w:rPr>
                          </m:ctrlPr>
                        </m:sSupPr>
                        <m:e>
                          <m:r>
                            <w:rPr>
                              <w:rFonts w:ascii="Cambria Math" w:eastAsia="Cambria Math" w:hAnsi="Cambria Math" w:cs="Times New Roman"/>
                              <w:color w:val="000000" w:themeColor="text1"/>
                              <w:sz w:val="20"/>
                              <w:szCs w:val="20"/>
                              <w:lang w:val="uk-UA"/>
                            </w:rPr>
                            <m:t xml:space="preserve">1,5 </m:t>
                          </m:r>
                        </m:e>
                        <m:sup>
                          <m:r>
                            <w:rPr>
                              <w:rFonts w:ascii="Cambria Math" w:eastAsia="Cambria Math" w:hAnsi="Cambria Math" w:cs="Times New Roman"/>
                              <w:color w:val="000000" w:themeColor="text1"/>
                              <w:sz w:val="20"/>
                              <w:szCs w:val="20"/>
                              <w:lang w:val="uk-UA"/>
                            </w:rPr>
                            <m:t>(n-1)</m:t>
                          </m:r>
                        </m:sup>
                      </m:sSup>
                    </m:oMath>
                  </m:oMathPara>
                </w:p>
              </w:tc>
              <w:tc>
                <w:tcPr>
                  <w:tcW w:w="626" w:type="dxa"/>
                  <w:tcBorders>
                    <w:top w:val="nil"/>
                    <w:left w:val="nil"/>
                    <w:bottom w:val="nil"/>
                    <w:right w:val="nil"/>
                  </w:tcBorders>
                </w:tcPr>
                <w:p w14:paraId="0B14E17A"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(5.1)</w:t>
                  </w:r>
                </w:p>
              </w:tc>
            </w:tr>
            <w:tr w:rsidR="00176981" w:rsidRPr="00934BA0" w14:paraId="18F540FF" w14:textId="77777777" w:rsidTr="002D65DB">
              <w:trPr>
                <w:trHeight w:val="20"/>
              </w:trPr>
              <w:tc>
                <w:tcPr>
                  <w:tcW w:w="5046" w:type="dxa"/>
                  <w:gridSpan w:val="5"/>
                  <w:tcBorders>
                    <w:top w:val="nil"/>
                    <w:left w:val="nil"/>
                    <w:bottom w:val="nil"/>
                    <w:right w:val="nil"/>
                  </w:tcBorders>
                </w:tcPr>
                <w:p w14:paraId="0DA89F55"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05A6A4F8" w14:textId="77777777" w:rsidTr="002D65DB">
              <w:tc>
                <w:tcPr>
                  <w:tcW w:w="432" w:type="dxa"/>
                  <w:tcBorders>
                    <w:top w:val="nil"/>
                    <w:left w:val="nil"/>
                    <w:bottom w:val="nil"/>
                    <w:right w:val="nil"/>
                  </w:tcBorders>
                  <w:tcMar>
                    <w:top w:w="12" w:type="dxa"/>
                    <w:left w:w="12" w:type="dxa"/>
                    <w:bottom w:w="12" w:type="dxa"/>
                    <w:right w:w="12" w:type="dxa"/>
                  </w:tcMar>
                </w:tcPr>
                <w:p w14:paraId="13CB2432"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23" w:type="dxa"/>
                  <w:tcBorders>
                    <w:top w:val="nil"/>
                    <w:left w:val="nil"/>
                    <w:bottom w:val="nil"/>
                    <w:right w:val="nil"/>
                  </w:tcBorders>
                  <w:tcMar>
                    <w:top w:w="12" w:type="dxa"/>
                    <w:left w:w="12" w:type="dxa"/>
                    <w:bottom w:w="12" w:type="dxa"/>
                    <w:right w:w="12" w:type="dxa"/>
                  </w:tcMar>
                </w:tcPr>
                <w:p w14:paraId="7338566C" w14:textId="77777777" w:rsidR="00176981" w:rsidRPr="00934BA0" w:rsidRDefault="00176981" w:rsidP="00176981">
                  <w:pPr>
                    <w:spacing w:after="0" w:line="240" w:lineRule="auto"/>
                    <w:jc w:val="center"/>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P</w:t>
                  </w:r>
                </w:p>
              </w:tc>
              <w:tc>
                <w:tcPr>
                  <w:tcW w:w="430" w:type="dxa"/>
                  <w:tcBorders>
                    <w:top w:val="nil"/>
                    <w:left w:val="nil"/>
                    <w:bottom w:val="nil"/>
                    <w:right w:val="nil"/>
                  </w:tcBorders>
                  <w:tcMar>
                    <w:top w:w="12" w:type="dxa"/>
                    <w:left w:w="12" w:type="dxa"/>
                    <w:bottom w:w="12" w:type="dxa"/>
                    <w:right w:w="12" w:type="dxa"/>
                  </w:tcMar>
                </w:tcPr>
                <w:p w14:paraId="5358594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7F65F64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w:t>
                  </w:r>
                </w:p>
              </w:tc>
            </w:tr>
            <w:tr w:rsidR="00176981" w:rsidRPr="00934BA0" w14:paraId="45E93253" w14:textId="77777777" w:rsidTr="002D65DB">
              <w:trPr>
                <w:trHeight w:val="465"/>
              </w:trPr>
              <w:tc>
                <w:tcPr>
                  <w:tcW w:w="432" w:type="dxa"/>
                  <w:tcBorders>
                    <w:top w:val="nil"/>
                    <w:left w:val="nil"/>
                    <w:bottom w:val="nil"/>
                    <w:right w:val="nil"/>
                  </w:tcBorders>
                  <w:tcMar>
                    <w:top w:w="12" w:type="dxa"/>
                    <w:left w:w="12" w:type="dxa"/>
                    <w:bottom w:w="12" w:type="dxa"/>
                    <w:right w:w="12" w:type="dxa"/>
                  </w:tcMar>
                </w:tcPr>
                <w:p w14:paraId="65136C2C"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23" w:type="dxa"/>
                  <w:tcBorders>
                    <w:top w:val="nil"/>
                    <w:left w:val="nil"/>
                    <w:bottom w:val="nil"/>
                    <w:right w:val="nil"/>
                  </w:tcBorders>
                  <w:tcMar>
                    <w:top w:w="12" w:type="dxa"/>
                    <w:left w:w="12" w:type="dxa"/>
                    <w:bottom w:w="12" w:type="dxa"/>
                    <w:right w:w="12" w:type="dxa"/>
                  </w:tcMar>
                </w:tcPr>
                <w:p w14:paraId="3529C906"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oMath>
                  </m:oMathPara>
                </w:p>
              </w:tc>
              <w:tc>
                <w:tcPr>
                  <w:tcW w:w="430" w:type="dxa"/>
                  <w:tcBorders>
                    <w:top w:val="nil"/>
                    <w:left w:val="nil"/>
                    <w:bottom w:val="nil"/>
                    <w:right w:val="nil"/>
                  </w:tcBorders>
                  <w:tcMar>
                    <w:top w:w="12" w:type="dxa"/>
                    <w:left w:w="12" w:type="dxa"/>
                    <w:bottom w:w="12" w:type="dxa"/>
                    <w:right w:w="12" w:type="dxa"/>
                  </w:tcMar>
                </w:tcPr>
                <w:p w14:paraId="1F11BA6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0627F4D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базовий показник, визначений відповідно до параграфу 3.5.2. цієї глави;</w:t>
                  </w:r>
                </w:p>
              </w:tc>
            </w:tr>
            <w:tr w:rsidR="00176981" w:rsidRPr="00934BA0" w14:paraId="0EFFF6BD" w14:textId="77777777" w:rsidTr="002D65DB">
              <w:tc>
                <w:tcPr>
                  <w:tcW w:w="432" w:type="dxa"/>
                  <w:tcBorders>
                    <w:top w:val="nil"/>
                    <w:left w:val="nil"/>
                    <w:bottom w:val="nil"/>
                    <w:right w:val="nil"/>
                  </w:tcBorders>
                  <w:tcMar>
                    <w:top w:w="12" w:type="dxa"/>
                    <w:left w:w="12" w:type="dxa"/>
                    <w:bottom w:w="12" w:type="dxa"/>
                    <w:right w:w="12" w:type="dxa"/>
                  </w:tcMar>
                </w:tcPr>
                <w:p w14:paraId="1E3C7FE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23" w:type="dxa"/>
                  <w:tcBorders>
                    <w:top w:val="nil"/>
                    <w:left w:val="nil"/>
                    <w:bottom w:val="nil"/>
                    <w:right w:val="nil"/>
                  </w:tcBorders>
                  <w:tcMar>
                    <w:top w:w="12" w:type="dxa"/>
                    <w:left w:w="12" w:type="dxa"/>
                    <w:bottom w:w="12" w:type="dxa"/>
                    <w:right w:w="12" w:type="dxa"/>
                  </w:tcMar>
                </w:tcPr>
                <w:p w14:paraId="1203B463"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 xml:space="preserve"> n</m:t>
                      </m:r>
                    </m:oMath>
                  </m:oMathPara>
                </w:p>
              </w:tc>
              <w:tc>
                <w:tcPr>
                  <w:tcW w:w="430" w:type="dxa"/>
                  <w:tcBorders>
                    <w:top w:val="nil"/>
                    <w:left w:val="nil"/>
                    <w:bottom w:val="nil"/>
                    <w:right w:val="nil"/>
                  </w:tcBorders>
                  <w:tcMar>
                    <w:top w:w="12" w:type="dxa"/>
                    <w:left w:w="12" w:type="dxa"/>
                    <w:bottom w:w="12" w:type="dxa"/>
                    <w:right w:w="12" w:type="dxa"/>
                  </w:tcMar>
                </w:tcPr>
                <w:p w14:paraId="332BE9EC"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36B9BFCD"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номер повторення порушення такого роду, n=1 для першого порушення, n=2 для другого такого порушення, і так далі.</w:t>
                  </w:r>
                </w:p>
              </w:tc>
            </w:tr>
          </w:tbl>
          <w:p w14:paraId="0CA96D48"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5AD2149C"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3.5.4. Підсумковий розмір штрафу не може перевищувати максимальних розмірів штрафів за порушення, передбачених відповідними зазначеними у параграфі 3.5.2. цієї глави пунктами частини четвертої статті 77 Закону України «Про ринок електричної енергії» та частини четвертої статті 59 Закону України «Про ринок природного газу».</w:t>
            </w:r>
          </w:p>
          <w:p w14:paraId="486D7A04"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2AEEC106"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підсумковий розмір штрафу перевищує максимальний розмір штрафу, передбачений законодавством, НКРЕКП коригує цей підсумковий розмір штрафу до рівня відповідного максимального розміру штрафу та при подальших порушеннях, вчинених цією ж особою або її правонаступником, застосовує такий максимальний розмір штрафу.</w:t>
            </w:r>
          </w:p>
          <w:p w14:paraId="246FC7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F3D3F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1BCCD283"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нова глава для відображення методики визначення розміру штрафу для порушень Категорії 3.</w:t>
            </w:r>
          </w:p>
          <w:p w14:paraId="1BB499F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7A83A9A3"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6BCA2FE6" w14:textId="77777777" w:rsidTr="0079079F">
        <w:tc>
          <w:tcPr>
            <w:tcW w:w="765" w:type="dxa"/>
          </w:tcPr>
          <w:p w14:paraId="03B75139"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2AB3AD5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відсутнє.</w:t>
            </w:r>
          </w:p>
        </w:tc>
        <w:tc>
          <w:tcPr>
            <w:tcW w:w="4830" w:type="dxa"/>
          </w:tcPr>
          <w:p w14:paraId="4A0E57F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352A69C"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3.6. Визначення розміру штрафу для порушень Категорії 4</w:t>
            </w:r>
          </w:p>
          <w:p w14:paraId="34CE61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C7B5EC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3EF87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Пропонується нова глава для відображення методики визначення розміру штрафу для порушень Категорії 4.</w:t>
            </w:r>
          </w:p>
        </w:tc>
        <w:tc>
          <w:tcPr>
            <w:tcW w:w="2715" w:type="dxa"/>
            <w:shd w:val="clear" w:color="auto" w:fill="auto"/>
          </w:tcPr>
          <w:p w14:paraId="2739B464"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2CC09BC0" w14:textId="77777777" w:rsidTr="0079079F">
        <w:tc>
          <w:tcPr>
            <w:tcW w:w="765" w:type="dxa"/>
          </w:tcPr>
          <w:p w14:paraId="469C870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w:t>
            </w:r>
          </w:p>
        </w:tc>
        <w:tc>
          <w:tcPr>
            <w:tcW w:w="4290" w:type="dxa"/>
          </w:tcPr>
          <w:p w14:paraId="7DF44CB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Положення відсутні.</w:t>
            </w:r>
          </w:p>
        </w:tc>
        <w:tc>
          <w:tcPr>
            <w:tcW w:w="4830" w:type="dxa"/>
          </w:tcPr>
          <w:p w14:paraId="202EEA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2E84124"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3.6.1. У деяких випадках може бути недоцільним вживати заходів проти суб’єкта господарювання (юридичної особи) за поведінку фізичної особи (наприклад, якщо юридична особа може довести, що вона вжила всіх розумних заходів для </w:t>
            </w:r>
            <w:r w:rsidRPr="00934BA0">
              <w:rPr>
                <w:rFonts w:ascii="Times New Roman" w:eastAsia="Times New Roman" w:hAnsi="Times New Roman" w:cs="Times New Roman"/>
                <w:color w:val="000000" w:themeColor="text1"/>
                <w:sz w:val="20"/>
                <w:szCs w:val="20"/>
                <w:lang w:val="uk-UA"/>
              </w:rPr>
              <w:lastRenderedPageBreak/>
              <w:t>запобігання порушенню).</w:t>
            </w:r>
          </w:p>
          <w:p w14:paraId="6317E4D5" w14:textId="77777777" w:rsidR="00176981" w:rsidRPr="00934BA0" w:rsidRDefault="00176981" w:rsidP="00176981">
            <w:pPr>
              <w:tabs>
                <w:tab w:val="left" w:pos="990"/>
              </w:tabs>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 інших випадках може бути доцільним вжити заходів як проти юридичної, так і проти фізичної особи.</w:t>
            </w:r>
          </w:p>
          <w:p w14:paraId="26B2A8A8" w14:textId="77777777" w:rsidR="00176981" w:rsidRPr="00934BA0" w:rsidRDefault="00176981" w:rsidP="00176981">
            <w:pPr>
              <w:tabs>
                <w:tab w:val="left" w:pos="990"/>
              </w:tabs>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 фізичною особою розуміється посадова особа [суб'єкту природної монополій або] суб'єкту господарювання на [суміжних] ринках у сферах енергетики та комунальних послуг.</w:t>
            </w:r>
          </w:p>
          <w:p w14:paraId="2EFCF060"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3.6.2. Статтею 244</w:t>
            </w:r>
            <w:r w:rsidRPr="00934BA0">
              <w:rPr>
                <w:rFonts w:ascii="Times New Roman" w:eastAsia="Times New Roman" w:hAnsi="Times New Roman" w:cs="Times New Roman"/>
                <w:b/>
                <w:color w:val="000000" w:themeColor="text1"/>
                <w:sz w:val="20"/>
                <w:szCs w:val="20"/>
                <w:vertAlign w:val="superscript"/>
                <w:lang w:val="uk-UA"/>
              </w:rPr>
              <w:t>18</w:t>
            </w:r>
            <w:r w:rsidRPr="00934BA0">
              <w:rPr>
                <w:rFonts w:ascii="Times New Roman" w:eastAsia="Times New Roman" w:hAnsi="Times New Roman" w:cs="Times New Roman"/>
                <w:color w:val="000000" w:themeColor="text1"/>
                <w:sz w:val="20"/>
                <w:szCs w:val="20"/>
                <w:lang w:val="uk-UA"/>
              </w:rPr>
              <w:t xml:space="preserve"> Кодексу України про адміністративні правопорушення НКРЕКП надані повноваження розглядати справи про адміністративні правопорушення, передбачені </w:t>
            </w:r>
            <w:hyperlink r:id="rId25" w:anchor="n4455">
              <w:r w:rsidRPr="00934BA0">
                <w:rPr>
                  <w:rFonts w:ascii="Times New Roman" w:eastAsia="Times New Roman" w:hAnsi="Times New Roman" w:cs="Times New Roman"/>
                  <w:color w:val="000000" w:themeColor="text1"/>
                  <w:sz w:val="20"/>
                  <w:szCs w:val="20"/>
                  <w:u w:val="single"/>
                  <w:lang w:val="uk-UA"/>
                </w:rPr>
                <w:t>статтями 163</w:t>
              </w:r>
            </w:hyperlink>
            <w:hyperlink r:id="rId26" w:anchor="n4455">
              <w:r w:rsidRPr="00934BA0">
                <w:rPr>
                  <w:rFonts w:ascii="Times New Roman" w:eastAsia="Times New Roman" w:hAnsi="Times New Roman" w:cs="Times New Roman"/>
                  <w:b/>
                  <w:color w:val="000000" w:themeColor="text1"/>
                  <w:sz w:val="20"/>
                  <w:szCs w:val="20"/>
                  <w:u w:val="single"/>
                  <w:vertAlign w:val="superscript"/>
                  <w:lang w:val="uk-UA"/>
                </w:rPr>
                <w:t>-18</w:t>
              </w:r>
            </w:hyperlink>
            <w:r w:rsidRPr="00934BA0">
              <w:rPr>
                <w:rFonts w:ascii="Times New Roman" w:eastAsia="Times New Roman" w:hAnsi="Times New Roman" w:cs="Times New Roman"/>
                <w:color w:val="000000" w:themeColor="text1"/>
                <w:sz w:val="20"/>
                <w:szCs w:val="20"/>
                <w:lang w:val="uk-UA"/>
              </w:rPr>
              <w:t>, </w:t>
            </w:r>
            <w:hyperlink r:id="rId27" w:anchor="n4461">
              <w:r w:rsidRPr="00934BA0">
                <w:rPr>
                  <w:rFonts w:ascii="Times New Roman" w:eastAsia="Times New Roman" w:hAnsi="Times New Roman" w:cs="Times New Roman"/>
                  <w:color w:val="000000" w:themeColor="text1"/>
                  <w:sz w:val="20"/>
                  <w:szCs w:val="20"/>
                  <w:u w:val="single"/>
                  <w:lang w:val="uk-UA"/>
                </w:rPr>
                <w:t>163</w:t>
              </w:r>
            </w:hyperlink>
            <w:hyperlink r:id="rId28" w:anchor="n4461">
              <w:r w:rsidRPr="00934BA0">
                <w:rPr>
                  <w:rFonts w:ascii="Times New Roman" w:eastAsia="Times New Roman" w:hAnsi="Times New Roman" w:cs="Times New Roman"/>
                  <w:b/>
                  <w:color w:val="000000" w:themeColor="text1"/>
                  <w:sz w:val="20"/>
                  <w:szCs w:val="20"/>
                  <w:u w:val="single"/>
                  <w:vertAlign w:val="superscript"/>
                  <w:lang w:val="uk-UA"/>
                </w:rPr>
                <w:t>-19</w:t>
              </w:r>
            </w:hyperlink>
            <w:r w:rsidRPr="00934BA0">
              <w:rPr>
                <w:rFonts w:ascii="Times New Roman" w:eastAsia="Times New Roman" w:hAnsi="Times New Roman" w:cs="Times New Roman"/>
                <w:color w:val="000000" w:themeColor="text1"/>
                <w:sz w:val="20"/>
                <w:szCs w:val="20"/>
                <w:lang w:val="uk-UA"/>
              </w:rPr>
              <w:t>, </w:t>
            </w:r>
            <w:hyperlink r:id="rId29" w:anchor="n2228">
              <w:r w:rsidRPr="00934BA0">
                <w:rPr>
                  <w:rFonts w:ascii="Times New Roman" w:eastAsia="Times New Roman" w:hAnsi="Times New Roman" w:cs="Times New Roman"/>
                  <w:color w:val="000000" w:themeColor="text1"/>
                  <w:sz w:val="20"/>
                  <w:szCs w:val="20"/>
                  <w:u w:val="single"/>
                  <w:lang w:val="uk-UA"/>
                </w:rPr>
                <w:t>188</w:t>
              </w:r>
            </w:hyperlink>
            <w:hyperlink r:id="rId30" w:anchor="n2228">
              <w:r w:rsidRPr="00934BA0">
                <w:rPr>
                  <w:rFonts w:ascii="Times New Roman" w:eastAsia="Times New Roman" w:hAnsi="Times New Roman" w:cs="Times New Roman"/>
                  <w:b/>
                  <w:color w:val="000000" w:themeColor="text1"/>
                  <w:sz w:val="20"/>
                  <w:szCs w:val="20"/>
                  <w:u w:val="single"/>
                  <w:vertAlign w:val="superscript"/>
                  <w:lang w:val="uk-UA"/>
                </w:rPr>
                <w:t>-36</w:t>
              </w:r>
            </w:hyperlink>
            <w:r w:rsidRPr="00934BA0">
              <w:rPr>
                <w:rFonts w:ascii="Times New Roman" w:eastAsia="Times New Roman" w:hAnsi="Times New Roman" w:cs="Times New Roman"/>
                <w:color w:val="000000" w:themeColor="text1"/>
                <w:sz w:val="20"/>
                <w:szCs w:val="20"/>
                <w:lang w:val="uk-UA"/>
              </w:rPr>
              <w:t xml:space="preserve"> цього Кодексу та встановлені гранічні розміри штрафів, що застосовуються до осіб, які вчинили дії, передбачені цими статтями.</w:t>
            </w:r>
          </w:p>
          <w:p w14:paraId="389E6752"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2FEE8377"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При цьому, під особами, які вчинили дії, передбачені </w:t>
            </w:r>
            <w:hyperlink r:id="rId31" w:anchor="n4455">
              <w:r w:rsidRPr="00934BA0">
                <w:rPr>
                  <w:rFonts w:ascii="Times New Roman" w:eastAsia="Times New Roman" w:hAnsi="Times New Roman" w:cs="Times New Roman"/>
                  <w:color w:val="000000" w:themeColor="text1"/>
                  <w:sz w:val="20"/>
                  <w:szCs w:val="20"/>
                  <w:u w:val="single"/>
                  <w:lang w:val="uk-UA"/>
                </w:rPr>
                <w:t>статтями 163</w:t>
              </w:r>
            </w:hyperlink>
            <w:hyperlink r:id="rId32" w:anchor="n4455">
              <w:r w:rsidRPr="00934BA0">
                <w:rPr>
                  <w:rFonts w:ascii="Times New Roman" w:eastAsia="Times New Roman" w:hAnsi="Times New Roman" w:cs="Times New Roman"/>
                  <w:b/>
                  <w:color w:val="000000" w:themeColor="text1"/>
                  <w:sz w:val="20"/>
                  <w:szCs w:val="20"/>
                  <w:u w:val="single"/>
                  <w:vertAlign w:val="superscript"/>
                  <w:lang w:val="uk-UA"/>
                </w:rPr>
                <w:t>-18</w:t>
              </w:r>
            </w:hyperlink>
            <w:r w:rsidRPr="00934BA0">
              <w:rPr>
                <w:rFonts w:ascii="Times New Roman" w:eastAsia="Times New Roman" w:hAnsi="Times New Roman" w:cs="Times New Roman"/>
                <w:color w:val="000000" w:themeColor="text1"/>
                <w:sz w:val="20"/>
                <w:szCs w:val="20"/>
                <w:lang w:val="uk-UA"/>
              </w:rPr>
              <w:t xml:space="preserve"> та </w:t>
            </w:r>
            <w:hyperlink r:id="rId33" w:anchor="n4461">
              <w:r w:rsidRPr="00934BA0">
                <w:rPr>
                  <w:rFonts w:ascii="Times New Roman" w:eastAsia="Times New Roman" w:hAnsi="Times New Roman" w:cs="Times New Roman"/>
                  <w:color w:val="000000" w:themeColor="text1"/>
                  <w:sz w:val="20"/>
                  <w:szCs w:val="20"/>
                  <w:u w:val="single"/>
                  <w:lang w:val="uk-UA"/>
                </w:rPr>
                <w:t>163</w:t>
              </w:r>
            </w:hyperlink>
            <w:hyperlink r:id="rId34" w:anchor="n4461">
              <w:r w:rsidRPr="00934BA0">
                <w:rPr>
                  <w:rFonts w:ascii="Times New Roman" w:eastAsia="Times New Roman" w:hAnsi="Times New Roman" w:cs="Times New Roman"/>
                  <w:b/>
                  <w:color w:val="000000" w:themeColor="text1"/>
                  <w:sz w:val="20"/>
                  <w:szCs w:val="20"/>
                  <w:u w:val="single"/>
                  <w:vertAlign w:val="superscript"/>
                  <w:lang w:val="uk-UA"/>
                </w:rPr>
                <w:t>-19</w:t>
              </w:r>
            </w:hyperlink>
            <w:r w:rsidRPr="00934BA0">
              <w:rPr>
                <w:rFonts w:ascii="Times New Roman" w:eastAsia="Times New Roman" w:hAnsi="Times New Roman" w:cs="Times New Roman"/>
                <w:color w:val="000000" w:themeColor="text1"/>
                <w:sz w:val="20"/>
                <w:szCs w:val="20"/>
                <w:lang w:val="uk-UA"/>
              </w:rPr>
              <w:t>, розуміються фізичні особи, які вчинили дії, передбачені цими статтями, або у разі вчинення таких дій юридичною особою - фізична особа, яка самостійно або як член колегіального органу юридичної особи уповноважена на: виконання функцій з представництва юридичної особи та/або прийняття рішень від імені юридичної особи, та/або здійснення контролю за діяльністю юридичної особи.</w:t>
            </w:r>
          </w:p>
          <w:p w14:paraId="6C363B6D"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p w14:paraId="7792C492" w14:textId="77777777" w:rsidR="00176981" w:rsidRPr="00934BA0" w:rsidRDefault="00176981" w:rsidP="00176981">
            <w:pPr>
              <w:keepNext/>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Фізична особа може бути притягнена до адміністративної відповідальності у таких випадках:</w:t>
            </w:r>
          </w:p>
          <w:p w14:paraId="548C1E88" w14:textId="77777777" w:rsidR="00176981" w:rsidRPr="00934BA0" w:rsidRDefault="00176981" w:rsidP="00176981">
            <w:pPr>
              <w:numPr>
                <w:ilvl w:val="0"/>
                <w:numId w:val="35"/>
              </w:num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ненадання, несвоєчасне надання інформації, необхідної для виконання покладених на НКРЕКП завдань, надання завідомо недостовірних даних, або відмова від надання інформації;</w:t>
            </w:r>
          </w:p>
          <w:p w14:paraId="1E7C2D3C" w14:textId="77777777" w:rsidR="00176981" w:rsidRPr="00934BA0" w:rsidRDefault="00176981" w:rsidP="00176981">
            <w:pPr>
              <w:numPr>
                <w:ilvl w:val="0"/>
                <w:numId w:val="35"/>
              </w:num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невиконання або несвоєчасне виконання суб'єктами господарювання рішень НКРЕКП,</w:t>
            </w:r>
          </w:p>
          <w:p w14:paraId="1CE02ADE" w14:textId="77777777" w:rsidR="00176981" w:rsidRPr="00934BA0" w:rsidRDefault="00176981" w:rsidP="00176981">
            <w:pPr>
              <w:numPr>
                <w:ilvl w:val="0"/>
                <w:numId w:val="35"/>
              </w:num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скоєння дій учасниками  оптового енергетичного ринку, що мають ознаки маніпулювання на оптових енергетичних ринках, визначені законодавством у сфері енергетики;</w:t>
            </w:r>
          </w:p>
          <w:p w14:paraId="5ED958D8" w14:textId="77777777" w:rsidR="00176981" w:rsidRPr="00934BA0" w:rsidRDefault="00176981" w:rsidP="00176981">
            <w:pPr>
              <w:numPr>
                <w:ilvl w:val="0"/>
                <w:numId w:val="35"/>
              </w:numPr>
              <w:tabs>
                <w:tab w:val="left" w:pos="990"/>
              </w:tabs>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розкриття, передачі або надання доступу до інсайдерської інформації, а також надання рекомендацій іншим особам щодо купівлі або продажу оптових енергетичних продуктів, перелік яких визначений  законодавством у сфері енергетики, а також вчинення на власну користь або на користь інших осіб прямо або опосередковано правочинів з використанням інсайдерської інформації, спрямованих на купівлю або продаж оптових енергетичних продуктів, яких стосується інсайдерська інформація.</w:t>
            </w:r>
          </w:p>
          <w:p w14:paraId="53323A46"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3.6.3. НКРЕКП визначає розмір штрафу за порушення цієї категорії таким чином, щоб спочатку, при незначній кількості порушень, штраф для порушника був мінімальним чи наближеним до мінімального, проте при подальших часто повторюваних чи систематичих порушеннях, вчинених цією ж особою у розумінні параграфів 3.6.1. та 3.6.2. цієї глави, незалежно від того, до якої юридичної особи (суб’єкта господарювання) вона має відношення, розмір штрафу зростав пришвидшеним темпом, до досягнення максимальних розмірів, встановлених законодавством.</w:t>
            </w:r>
          </w:p>
          <w:p w14:paraId="48F2672C"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3.6.4. У якості базового показника в цьому випадку НКРЕКП використовуватиме мінімальні розміри штрафів за відповідні порушення, передбачені </w:t>
            </w:r>
            <w:hyperlink r:id="rId35" w:anchor="n4455">
              <w:r w:rsidRPr="00934BA0">
                <w:rPr>
                  <w:rFonts w:ascii="Times New Roman" w:eastAsia="Times New Roman" w:hAnsi="Times New Roman" w:cs="Times New Roman"/>
                  <w:color w:val="000000" w:themeColor="text1"/>
                  <w:sz w:val="20"/>
                  <w:szCs w:val="20"/>
                  <w:u w:val="single"/>
                  <w:lang w:val="uk-UA"/>
                </w:rPr>
                <w:t>статтями 163</w:t>
              </w:r>
            </w:hyperlink>
            <w:hyperlink r:id="rId36" w:anchor="n4455">
              <w:r w:rsidRPr="00934BA0">
                <w:rPr>
                  <w:rFonts w:ascii="Times New Roman" w:eastAsia="Times New Roman" w:hAnsi="Times New Roman" w:cs="Times New Roman"/>
                  <w:b/>
                  <w:color w:val="000000" w:themeColor="text1"/>
                  <w:sz w:val="20"/>
                  <w:szCs w:val="20"/>
                  <w:u w:val="single"/>
                  <w:vertAlign w:val="superscript"/>
                  <w:lang w:val="uk-UA"/>
                </w:rPr>
                <w:t>-18</w:t>
              </w:r>
            </w:hyperlink>
            <w:r w:rsidRPr="00934BA0">
              <w:rPr>
                <w:rFonts w:ascii="Times New Roman" w:eastAsia="Times New Roman" w:hAnsi="Times New Roman" w:cs="Times New Roman"/>
                <w:color w:val="000000" w:themeColor="text1"/>
                <w:sz w:val="20"/>
                <w:szCs w:val="20"/>
                <w:lang w:val="uk-UA"/>
              </w:rPr>
              <w:t>, </w:t>
            </w:r>
            <w:hyperlink r:id="rId37" w:anchor="n4461">
              <w:r w:rsidRPr="00934BA0">
                <w:rPr>
                  <w:rFonts w:ascii="Times New Roman" w:eastAsia="Times New Roman" w:hAnsi="Times New Roman" w:cs="Times New Roman"/>
                  <w:color w:val="000000" w:themeColor="text1"/>
                  <w:sz w:val="20"/>
                  <w:szCs w:val="20"/>
                  <w:u w:val="single"/>
                  <w:lang w:val="uk-UA"/>
                </w:rPr>
                <w:t>163</w:t>
              </w:r>
            </w:hyperlink>
            <w:hyperlink r:id="rId38" w:anchor="n4461">
              <w:r w:rsidRPr="00934BA0">
                <w:rPr>
                  <w:rFonts w:ascii="Times New Roman" w:eastAsia="Times New Roman" w:hAnsi="Times New Roman" w:cs="Times New Roman"/>
                  <w:b/>
                  <w:color w:val="000000" w:themeColor="text1"/>
                  <w:sz w:val="20"/>
                  <w:szCs w:val="20"/>
                  <w:u w:val="single"/>
                  <w:vertAlign w:val="superscript"/>
                  <w:lang w:val="uk-UA"/>
                </w:rPr>
                <w:t>-19</w:t>
              </w:r>
            </w:hyperlink>
            <w:r w:rsidRPr="00934BA0">
              <w:rPr>
                <w:rFonts w:ascii="Times New Roman" w:eastAsia="Times New Roman" w:hAnsi="Times New Roman" w:cs="Times New Roman"/>
                <w:color w:val="000000" w:themeColor="text1"/>
                <w:sz w:val="20"/>
                <w:szCs w:val="20"/>
                <w:lang w:val="uk-UA"/>
              </w:rPr>
              <w:t>, </w:t>
            </w:r>
            <w:hyperlink r:id="rId39" w:anchor="n2228">
              <w:r w:rsidRPr="00934BA0">
                <w:rPr>
                  <w:rFonts w:ascii="Times New Roman" w:eastAsia="Times New Roman" w:hAnsi="Times New Roman" w:cs="Times New Roman"/>
                  <w:color w:val="000000" w:themeColor="text1"/>
                  <w:sz w:val="20"/>
                  <w:szCs w:val="20"/>
                  <w:u w:val="single"/>
                  <w:lang w:val="uk-UA"/>
                </w:rPr>
                <w:t>188</w:t>
              </w:r>
            </w:hyperlink>
            <w:hyperlink r:id="rId40" w:anchor="n2228">
              <w:r w:rsidRPr="00934BA0">
                <w:rPr>
                  <w:rFonts w:ascii="Times New Roman" w:eastAsia="Times New Roman" w:hAnsi="Times New Roman" w:cs="Times New Roman"/>
                  <w:b/>
                  <w:color w:val="000000" w:themeColor="text1"/>
                  <w:sz w:val="20"/>
                  <w:szCs w:val="20"/>
                  <w:u w:val="single"/>
                  <w:vertAlign w:val="superscript"/>
                  <w:lang w:val="uk-UA"/>
                </w:rPr>
                <w:t>-36</w:t>
              </w:r>
            </w:hyperlink>
            <w:r w:rsidRPr="00934BA0">
              <w:rPr>
                <w:rFonts w:ascii="Times New Roman" w:eastAsia="Times New Roman" w:hAnsi="Times New Roman" w:cs="Times New Roman"/>
                <w:color w:val="000000" w:themeColor="text1"/>
                <w:sz w:val="20"/>
                <w:szCs w:val="20"/>
                <w:lang w:val="uk-UA"/>
              </w:rPr>
              <w:t xml:space="preserve"> та пункту 6) частини четвертої статті 59 Закону України «Про ринок природного газу».</w:t>
            </w:r>
          </w:p>
          <w:p w14:paraId="166CD15D" w14:textId="77777777" w:rsidR="00176981" w:rsidRPr="00934BA0" w:rsidRDefault="00176981" w:rsidP="00176981">
            <w:pPr>
              <w:keepNext/>
              <w:spacing w:after="0" w:line="240" w:lineRule="auto"/>
              <w:ind w:left="547" w:hanging="54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3.6.5. Розмір штрафу розраховується за формулою:</w:t>
            </w:r>
          </w:p>
          <w:p w14:paraId="67A8901C"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p>
          <w:tbl>
            <w:tblPr>
              <w:tblStyle w:val="affff5"/>
              <w:tblW w:w="504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32"/>
              <w:gridCol w:w="823"/>
              <w:gridCol w:w="430"/>
              <w:gridCol w:w="2735"/>
              <w:gridCol w:w="626"/>
            </w:tblGrid>
            <w:tr w:rsidR="00176981" w:rsidRPr="00934BA0" w14:paraId="11CCC482" w14:textId="77777777" w:rsidTr="002D65DB">
              <w:trPr>
                <w:trHeight w:val="510"/>
              </w:trPr>
              <w:tc>
                <w:tcPr>
                  <w:tcW w:w="4420" w:type="dxa"/>
                  <w:gridSpan w:val="4"/>
                  <w:tcBorders>
                    <w:top w:val="nil"/>
                    <w:left w:val="nil"/>
                    <w:bottom w:val="nil"/>
                    <w:right w:val="nil"/>
                  </w:tcBorders>
                </w:tcPr>
                <w:p w14:paraId="48AD6C45"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 xml:space="preserve">                     P=</m:t>
                      </m:r>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r>
                        <w:rPr>
                          <w:rFonts w:ascii="Cambria Math" w:eastAsia="Cambria Math" w:hAnsi="Cambria Math" w:cs="Times New Roman"/>
                          <w:color w:val="000000" w:themeColor="text1"/>
                          <w:sz w:val="20"/>
                          <w:szCs w:val="20"/>
                          <w:lang w:val="uk-UA"/>
                        </w:rPr>
                        <m:t xml:space="preserve"> ×  </m:t>
                      </m:r>
                      <m:sSup>
                        <m:sSupPr>
                          <m:ctrlPr>
                            <w:rPr>
                              <w:rFonts w:ascii="Cambria Math" w:eastAsia="Cambria Math" w:hAnsi="Cambria Math" w:cs="Times New Roman"/>
                              <w:color w:val="000000" w:themeColor="text1"/>
                              <w:sz w:val="20"/>
                              <w:szCs w:val="20"/>
                              <w:lang w:val="uk-UA"/>
                            </w:rPr>
                          </m:ctrlPr>
                        </m:sSupPr>
                        <m:e>
                          <m:r>
                            <w:rPr>
                              <w:rFonts w:ascii="Cambria Math" w:eastAsia="Cambria Math" w:hAnsi="Cambria Math" w:cs="Times New Roman"/>
                              <w:color w:val="000000" w:themeColor="text1"/>
                              <w:sz w:val="20"/>
                              <w:szCs w:val="20"/>
                              <w:lang w:val="uk-UA"/>
                            </w:rPr>
                            <m:t xml:space="preserve">1,5 </m:t>
                          </m:r>
                        </m:e>
                        <m:sup>
                          <m:r>
                            <w:rPr>
                              <w:rFonts w:ascii="Cambria Math" w:eastAsia="Cambria Math" w:hAnsi="Cambria Math" w:cs="Times New Roman"/>
                              <w:color w:val="000000" w:themeColor="text1"/>
                              <w:sz w:val="20"/>
                              <w:szCs w:val="20"/>
                              <w:lang w:val="uk-UA"/>
                            </w:rPr>
                            <m:t>(n-1)</m:t>
                          </m:r>
                        </m:sup>
                      </m:sSup>
                    </m:oMath>
                  </m:oMathPara>
                </w:p>
              </w:tc>
              <w:tc>
                <w:tcPr>
                  <w:tcW w:w="626" w:type="dxa"/>
                  <w:tcBorders>
                    <w:top w:val="nil"/>
                    <w:left w:val="nil"/>
                    <w:bottom w:val="nil"/>
                    <w:right w:val="nil"/>
                  </w:tcBorders>
                </w:tcPr>
                <w:p w14:paraId="401F74B3"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(6.1)</w:t>
                  </w:r>
                </w:p>
              </w:tc>
            </w:tr>
            <w:tr w:rsidR="00176981" w:rsidRPr="00934BA0" w14:paraId="1E183139" w14:textId="77777777" w:rsidTr="002D65DB">
              <w:trPr>
                <w:trHeight w:val="20"/>
              </w:trPr>
              <w:tc>
                <w:tcPr>
                  <w:tcW w:w="5046" w:type="dxa"/>
                  <w:gridSpan w:val="5"/>
                  <w:tcBorders>
                    <w:top w:val="nil"/>
                    <w:left w:val="nil"/>
                    <w:bottom w:val="nil"/>
                    <w:right w:val="nil"/>
                  </w:tcBorders>
                </w:tcPr>
                <w:p w14:paraId="779B5BA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r>
            <w:tr w:rsidR="00176981" w:rsidRPr="00934BA0" w14:paraId="20175D4F" w14:textId="77777777" w:rsidTr="002D65DB">
              <w:tc>
                <w:tcPr>
                  <w:tcW w:w="432" w:type="dxa"/>
                  <w:tcBorders>
                    <w:top w:val="nil"/>
                    <w:left w:val="nil"/>
                    <w:bottom w:val="nil"/>
                    <w:right w:val="nil"/>
                  </w:tcBorders>
                  <w:tcMar>
                    <w:top w:w="12" w:type="dxa"/>
                    <w:left w:w="12" w:type="dxa"/>
                    <w:bottom w:w="12" w:type="dxa"/>
                    <w:right w:w="12" w:type="dxa"/>
                  </w:tcMar>
                </w:tcPr>
                <w:p w14:paraId="21250E7B"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де:</w:t>
                  </w:r>
                </w:p>
              </w:tc>
              <w:tc>
                <w:tcPr>
                  <w:tcW w:w="823" w:type="dxa"/>
                  <w:tcBorders>
                    <w:top w:val="nil"/>
                    <w:left w:val="nil"/>
                    <w:bottom w:val="nil"/>
                    <w:right w:val="nil"/>
                  </w:tcBorders>
                  <w:tcMar>
                    <w:top w:w="12" w:type="dxa"/>
                    <w:left w:w="12" w:type="dxa"/>
                    <w:bottom w:w="12" w:type="dxa"/>
                    <w:right w:w="12" w:type="dxa"/>
                  </w:tcMar>
                </w:tcPr>
                <w:p w14:paraId="25A9560F" w14:textId="77777777" w:rsidR="00176981" w:rsidRPr="00934BA0" w:rsidRDefault="00176981" w:rsidP="00176981">
                  <w:pPr>
                    <w:spacing w:after="0" w:line="240" w:lineRule="auto"/>
                    <w:jc w:val="center"/>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P</w:t>
                  </w:r>
                </w:p>
              </w:tc>
              <w:tc>
                <w:tcPr>
                  <w:tcW w:w="430" w:type="dxa"/>
                  <w:tcBorders>
                    <w:top w:val="nil"/>
                    <w:left w:val="nil"/>
                    <w:bottom w:val="nil"/>
                    <w:right w:val="nil"/>
                  </w:tcBorders>
                  <w:tcMar>
                    <w:top w:w="12" w:type="dxa"/>
                    <w:left w:w="12" w:type="dxa"/>
                    <w:bottom w:w="12" w:type="dxa"/>
                    <w:right w:w="12" w:type="dxa"/>
                  </w:tcMar>
                </w:tcPr>
                <w:p w14:paraId="6C573AF7"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697DF47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розмір штрафу;</w:t>
                  </w:r>
                </w:p>
              </w:tc>
            </w:tr>
            <w:tr w:rsidR="00176981" w:rsidRPr="00934BA0" w14:paraId="5AE4D78B" w14:textId="77777777" w:rsidTr="002D65DB">
              <w:trPr>
                <w:trHeight w:val="465"/>
              </w:trPr>
              <w:tc>
                <w:tcPr>
                  <w:tcW w:w="432" w:type="dxa"/>
                  <w:tcBorders>
                    <w:top w:val="nil"/>
                    <w:left w:val="nil"/>
                    <w:bottom w:val="nil"/>
                    <w:right w:val="nil"/>
                  </w:tcBorders>
                  <w:tcMar>
                    <w:top w:w="12" w:type="dxa"/>
                    <w:left w:w="12" w:type="dxa"/>
                    <w:bottom w:w="12" w:type="dxa"/>
                    <w:right w:w="12" w:type="dxa"/>
                  </w:tcMar>
                </w:tcPr>
                <w:p w14:paraId="3B63536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tc>
              <w:tc>
                <w:tcPr>
                  <w:tcW w:w="823" w:type="dxa"/>
                  <w:tcBorders>
                    <w:top w:val="nil"/>
                    <w:left w:val="nil"/>
                    <w:bottom w:val="nil"/>
                    <w:right w:val="nil"/>
                  </w:tcBorders>
                  <w:tcMar>
                    <w:top w:w="12" w:type="dxa"/>
                    <w:left w:w="12" w:type="dxa"/>
                    <w:bottom w:w="12" w:type="dxa"/>
                    <w:right w:w="12" w:type="dxa"/>
                  </w:tcMar>
                </w:tcPr>
                <w:p w14:paraId="6C8356A1"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sSub>
                        <m:sSubPr>
                          <m:ctrlPr>
                            <w:rPr>
                              <w:rFonts w:ascii="Cambria Math" w:eastAsia="Cambria Math" w:hAnsi="Cambria Math" w:cs="Times New Roman"/>
                              <w:color w:val="000000" w:themeColor="text1"/>
                              <w:sz w:val="20"/>
                              <w:szCs w:val="20"/>
                              <w:lang w:val="uk-UA"/>
                            </w:rPr>
                          </m:ctrlPr>
                        </m:sSubPr>
                        <m:e>
                          <m:r>
                            <w:rPr>
                              <w:rFonts w:ascii="Cambria Math" w:eastAsia="Cambria Math" w:hAnsi="Cambria Math" w:cs="Times New Roman"/>
                              <w:color w:val="000000" w:themeColor="text1"/>
                              <w:sz w:val="20"/>
                              <w:szCs w:val="20"/>
                              <w:lang w:val="uk-UA"/>
                            </w:rPr>
                            <m:t>R</m:t>
                          </m:r>
                        </m:e>
                        <m:sub>
                          <m:r>
                            <w:rPr>
                              <w:rFonts w:ascii="Cambria Math" w:eastAsia="Cambria Math" w:hAnsi="Cambria Math" w:cs="Times New Roman"/>
                              <w:color w:val="000000" w:themeColor="text1"/>
                              <w:sz w:val="20"/>
                              <w:szCs w:val="20"/>
                              <w:lang w:val="uk-UA"/>
                            </w:rPr>
                            <m:t>basic</m:t>
                          </m:r>
                        </m:sub>
                      </m:sSub>
                    </m:oMath>
                  </m:oMathPara>
                </w:p>
              </w:tc>
              <w:tc>
                <w:tcPr>
                  <w:tcW w:w="430" w:type="dxa"/>
                  <w:tcBorders>
                    <w:top w:val="nil"/>
                    <w:left w:val="nil"/>
                    <w:bottom w:val="nil"/>
                    <w:right w:val="nil"/>
                  </w:tcBorders>
                  <w:tcMar>
                    <w:top w:w="12" w:type="dxa"/>
                    <w:left w:w="12" w:type="dxa"/>
                    <w:bottom w:w="12" w:type="dxa"/>
                    <w:right w:w="12" w:type="dxa"/>
                  </w:tcMar>
                </w:tcPr>
                <w:p w14:paraId="059F51E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4C14F416"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базовий показник, визначений відповідно до пункту 3.6.4. цієї глави;</w:t>
                  </w:r>
                </w:p>
              </w:tc>
            </w:tr>
            <w:tr w:rsidR="00176981" w:rsidRPr="00934BA0" w14:paraId="0C430F14" w14:textId="77777777" w:rsidTr="002D65DB">
              <w:tc>
                <w:tcPr>
                  <w:tcW w:w="432" w:type="dxa"/>
                  <w:tcBorders>
                    <w:top w:val="nil"/>
                    <w:left w:val="nil"/>
                    <w:bottom w:val="nil"/>
                    <w:right w:val="nil"/>
                  </w:tcBorders>
                  <w:tcMar>
                    <w:top w:w="12" w:type="dxa"/>
                    <w:left w:w="12" w:type="dxa"/>
                    <w:bottom w:w="12" w:type="dxa"/>
                    <w:right w:w="12" w:type="dxa"/>
                  </w:tcMar>
                </w:tcPr>
                <w:p w14:paraId="182DCA6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823" w:type="dxa"/>
                  <w:tcBorders>
                    <w:top w:val="nil"/>
                    <w:left w:val="nil"/>
                    <w:bottom w:val="nil"/>
                    <w:right w:val="nil"/>
                  </w:tcBorders>
                  <w:tcMar>
                    <w:top w:w="12" w:type="dxa"/>
                    <w:left w:w="12" w:type="dxa"/>
                    <w:bottom w:w="12" w:type="dxa"/>
                    <w:right w:w="12" w:type="dxa"/>
                  </w:tcMar>
                </w:tcPr>
                <w:p w14:paraId="2FB9F81B" w14:textId="77777777" w:rsidR="00176981" w:rsidRPr="00934BA0" w:rsidRDefault="00176981" w:rsidP="00176981">
                  <w:pPr>
                    <w:jc w:val="center"/>
                    <w:rPr>
                      <w:rFonts w:ascii="Times New Roman" w:eastAsia="Cambria Math" w:hAnsi="Times New Roman" w:cs="Times New Roman"/>
                      <w:color w:val="000000" w:themeColor="text1"/>
                      <w:sz w:val="20"/>
                      <w:szCs w:val="20"/>
                      <w:lang w:val="uk-UA"/>
                    </w:rPr>
                  </w:pPr>
                  <m:oMathPara>
                    <m:oMath>
                      <m:r>
                        <w:rPr>
                          <w:rFonts w:ascii="Cambria Math" w:eastAsia="Cambria Math" w:hAnsi="Cambria Math" w:cs="Times New Roman"/>
                          <w:color w:val="000000" w:themeColor="text1"/>
                          <w:sz w:val="20"/>
                          <w:szCs w:val="20"/>
                          <w:lang w:val="uk-UA"/>
                        </w:rPr>
                        <m:t xml:space="preserve"> n</m:t>
                      </m:r>
                    </m:oMath>
                  </m:oMathPara>
                </w:p>
              </w:tc>
              <w:tc>
                <w:tcPr>
                  <w:tcW w:w="430" w:type="dxa"/>
                  <w:tcBorders>
                    <w:top w:val="nil"/>
                    <w:left w:val="nil"/>
                    <w:bottom w:val="nil"/>
                    <w:right w:val="nil"/>
                  </w:tcBorders>
                  <w:tcMar>
                    <w:top w:w="12" w:type="dxa"/>
                    <w:left w:w="12" w:type="dxa"/>
                    <w:bottom w:w="12" w:type="dxa"/>
                    <w:right w:w="12" w:type="dxa"/>
                  </w:tcMar>
                </w:tcPr>
                <w:p w14:paraId="0C6FE9D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tc>
              <w:tc>
                <w:tcPr>
                  <w:tcW w:w="3361" w:type="dxa"/>
                  <w:gridSpan w:val="2"/>
                  <w:tcBorders>
                    <w:top w:val="nil"/>
                    <w:left w:val="nil"/>
                    <w:bottom w:val="nil"/>
                    <w:right w:val="nil"/>
                  </w:tcBorders>
                  <w:tcMar>
                    <w:top w:w="12" w:type="dxa"/>
                    <w:left w:w="12" w:type="dxa"/>
                    <w:bottom w:w="12" w:type="dxa"/>
                    <w:right w:w="12" w:type="dxa"/>
                  </w:tcMar>
                </w:tcPr>
                <w:p w14:paraId="3C6BBD1E"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номер повторення порушення такого роду, n=1 для першого порушення, n=2 для другого такого порушення, і так далі.</w:t>
                  </w:r>
                </w:p>
              </w:tc>
            </w:tr>
          </w:tbl>
          <w:p w14:paraId="03A62A51" w14:textId="77777777" w:rsidR="00176981" w:rsidRPr="00934BA0" w:rsidRDefault="00176981" w:rsidP="00176981">
            <w:pPr>
              <w:spacing w:after="0" w:line="240" w:lineRule="auto"/>
              <w:rPr>
                <w:rFonts w:ascii="Times New Roman" w:eastAsia="Times New Roman" w:hAnsi="Times New Roman" w:cs="Times New Roman"/>
                <w:color w:val="000000" w:themeColor="text1"/>
                <w:sz w:val="20"/>
                <w:szCs w:val="20"/>
                <w:lang w:val="uk-UA"/>
              </w:rPr>
            </w:pPr>
          </w:p>
          <w:p w14:paraId="18B213CF" w14:textId="77777777" w:rsidR="00176981" w:rsidRPr="00934BA0" w:rsidRDefault="00176981" w:rsidP="00176981">
            <w:pPr>
              <w:keepNext/>
              <w:spacing w:after="0" w:line="240" w:lineRule="auto"/>
              <w:ind w:left="540" w:hanging="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3.6.6. Підсумковий розмір штрафу не може перевищувати максимальних розмірів штрафів за порушення, передбачених відповідними зазначеними у параграфі 3.6.4. цієї глави статтями Кодексу України про адміністративні правопорушення та частини четвертої статті 59 Закону України «Про ринок природного газу».</w:t>
            </w:r>
          </w:p>
          <w:p w14:paraId="02AEB063" w14:textId="77777777" w:rsidR="00176981" w:rsidRPr="00934BA0" w:rsidRDefault="00176981" w:rsidP="00176981">
            <w:pPr>
              <w:spacing w:after="0" w:line="240" w:lineRule="auto"/>
              <w:ind w:left="540"/>
              <w:rPr>
                <w:rFonts w:ascii="Times New Roman" w:eastAsia="Times New Roman" w:hAnsi="Times New Roman" w:cs="Times New Roman"/>
                <w:color w:val="000000" w:themeColor="text1"/>
                <w:sz w:val="20"/>
                <w:szCs w:val="20"/>
                <w:lang w:val="uk-UA"/>
              </w:rPr>
            </w:pPr>
          </w:p>
          <w:p w14:paraId="02B184AF" w14:textId="77777777" w:rsidR="00176981" w:rsidRPr="00934BA0" w:rsidRDefault="00176981" w:rsidP="00176981">
            <w:pPr>
              <w:spacing w:after="0" w:line="240" w:lineRule="auto"/>
              <w:ind w:left="54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Якщо підсумковий розмір штрафу перевищує максимальний розмір штрафу, передбачений законодавством, НКРЕКП коригує цей підсумковий розмір штрафу до рівня відповідного максимального розміру штрафу та при подальших порушеннях, вчинених цією ж особою у розумінні пунктів 3.6.1. та 3.6.2. цієї глави, незалежно від того, до якої юридичної особи (суб’єкта господарювання) вона має відношення, застосовує такий максимальний розмір штрафу.</w:t>
            </w:r>
          </w:p>
          <w:p w14:paraId="6F3BE25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tcPr>
          <w:p w14:paraId="6766763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60D12BA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Для зручності новий текст наведено звичайним (не жирним) шрифтом.</w:t>
            </w:r>
          </w:p>
        </w:tc>
        <w:tc>
          <w:tcPr>
            <w:tcW w:w="2715" w:type="dxa"/>
            <w:shd w:val="clear" w:color="auto" w:fill="auto"/>
          </w:tcPr>
          <w:p w14:paraId="5384E7E2" w14:textId="77777777" w:rsidR="00176981" w:rsidRPr="00934BA0" w:rsidRDefault="00176981" w:rsidP="00176981">
            <w:pPr>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rPr>
            </w:pPr>
          </w:p>
        </w:tc>
      </w:tr>
      <w:tr w:rsidR="00176981" w:rsidRPr="00934BA0" w14:paraId="2C3CE2A6" w14:textId="77777777">
        <w:tc>
          <w:tcPr>
            <w:tcW w:w="765" w:type="dxa"/>
          </w:tcPr>
          <w:p w14:paraId="7423D5A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1DC7B39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Відсутній</w:t>
            </w:r>
          </w:p>
        </w:tc>
        <w:tc>
          <w:tcPr>
            <w:tcW w:w="4830" w:type="dxa"/>
            <w:shd w:val="clear" w:color="auto" w:fill="auto"/>
          </w:tcPr>
          <w:p w14:paraId="11419EE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D7A68E7"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Доповнити пунктом:</w:t>
            </w:r>
          </w:p>
          <w:p w14:paraId="7C171C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3.7. За зверненням порушника НКРЕКП має право погодити розстрочення виплати штрафу.</w:t>
            </w:r>
          </w:p>
        </w:tc>
        <w:tc>
          <w:tcPr>
            <w:tcW w:w="3105" w:type="dxa"/>
            <w:shd w:val="clear" w:color="auto" w:fill="auto"/>
          </w:tcPr>
          <w:p w14:paraId="1DC003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6A45E9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розміри потенційних штрафів, негайна сплата такого штрафу може призвести до унеможливлювання подальшої діяльності товариства</w:t>
            </w:r>
          </w:p>
        </w:tc>
        <w:tc>
          <w:tcPr>
            <w:tcW w:w="2715" w:type="dxa"/>
            <w:shd w:val="clear" w:color="auto" w:fill="auto"/>
          </w:tcPr>
          <w:p w14:paraId="170B6C0D"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2211DE17" w14:textId="77777777">
        <w:tc>
          <w:tcPr>
            <w:tcW w:w="765" w:type="dxa"/>
          </w:tcPr>
          <w:p w14:paraId="36CFCF6D"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Відсутній</w:t>
            </w:r>
          </w:p>
        </w:tc>
        <w:tc>
          <w:tcPr>
            <w:tcW w:w="4290" w:type="dxa"/>
            <w:shd w:val="clear" w:color="auto" w:fill="auto"/>
          </w:tcPr>
          <w:p w14:paraId="5D55494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Відсутній</w:t>
            </w:r>
          </w:p>
        </w:tc>
        <w:tc>
          <w:tcPr>
            <w:tcW w:w="4830" w:type="dxa"/>
            <w:shd w:val="clear" w:color="auto" w:fill="auto"/>
          </w:tcPr>
          <w:p w14:paraId="2BE85F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CB08B8D"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Доповнити розділом:</w:t>
            </w:r>
          </w:p>
          <w:p w14:paraId="6BE663A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Порядок проведення консультацій із Секретаріатом Енергетичного Співтовариства</w:t>
            </w:r>
          </w:p>
        </w:tc>
        <w:tc>
          <w:tcPr>
            <w:tcW w:w="3105" w:type="dxa"/>
            <w:shd w:val="clear" w:color="auto" w:fill="auto"/>
          </w:tcPr>
          <w:p w14:paraId="008A102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4B9A863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Відповідно до Закону України «Про внесення змін до деяких законів України щодо запобігання зловживанням на оптових енергетичних ринках» протягом двох років з дня набрання чинності цим Законом Регулятор у разі скоєння правопорушення на ринку електричної енергії та/або на ринку природного газу приймає у межах своїх повноважень рішення про накладення штрафів за зловживання на оптовому енергетичному ринку на учасників ринку (крім споживачів, що не є </w:t>
            </w:r>
            <w:r w:rsidRPr="00934BA0">
              <w:rPr>
                <w:rFonts w:ascii="Times New Roman" w:eastAsia="Times New Roman" w:hAnsi="Times New Roman" w:cs="Times New Roman"/>
                <w:color w:val="000000" w:themeColor="text1"/>
                <w:sz w:val="20"/>
                <w:szCs w:val="20"/>
                <w:lang w:val="uk-UA"/>
              </w:rPr>
              <w:lastRenderedPageBreak/>
              <w:t>учасниками оптового енергетичного ринку) після консультацій із Секретаріатом Енергетичного Співтовариства.</w:t>
            </w:r>
          </w:p>
          <w:p w14:paraId="021B512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D054FC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Порядок не містить норм щодо того, що при визначенні розміру штрафів проводяться консультації із Секретаріатом Енергетичного Співтовариства, а також яким саме чином вони проводяться, в який період тощо.</w:t>
            </w:r>
          </w:p>
          <w:p w14:paraId="7FD2AD3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04BBD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Ці норми повинні бути розроблені Регулятором за участю Секретаріату і надані учасникам ринку для ознайомлення, подання зауважень та пропозицій.</w:t>
            </w:r>
          </w:p>
        </w:tc>
        <w:tc>
          <w:tcPr>
            <w:tcW w:w="2715" w:type="dxa"/>
            <w:shd w:val="clear" w:color="auto" w:fill="auto"/>
          </w:tcPr>
          <w:p w14:paraId="04A8D304"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Пропозицію не враховано.</w:t>
            </w:r>
          </w:p>
          <w:p w14:paraId="5BB3F6DA"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Регулятор діє згідно з Конституцією та законами України. Перевантаження методики новими положеннями є недоречним.</w:t>
            </w:r>
          </w:p>
        </w:tc>
      </w:tr>
      <w:tr w:rsidR="00176981" w:rsidRPr="00934BA0" w14:paraId="48E9CDB6" w14:textId="77777777" w:rsidTr="00DF0034">
        <w:tc>
          <w:tcPr>
            <w:tcW w:w="15705" w:type="dxa"/>
            <w:gridSpan w:val="5"/>
            <w:shd w:val="clear" w:color="auto" w:fill="auto"/>
          </w:tcPr>
          <w:p w14:paraId="2281EA7B"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Додаток 1</w:t>
            </w:r>
          </w:p>
          <w:p w14:paraId="6D0D2727"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2CA40565"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(пункт 1.4 глави 1 розділу І)</w:t>
            </w:r>
          </w:p>
          <w:p w14:paraId="2B6FC1D8"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p>
          <w:p w14:paraId="796C4040" w14:textId="77777777" w:rsidR="00176981" w:rsidRPr="00934BA0" w:rsidRDefault="00176981" w:rsidP="00176981">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Алгоритм розрахунку шкоди, завданої державі, споживачам, учасникам оптового енергетичного ринку, або додаткової вигоди, отриманої ліцензіатом НКРЕКП/суб’єктом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w:t>
            </w:r>
          </w:p>
        </w:tc>
      </w:tr>
      <w:tr w:rsidR="00176981" w:rsidRPr="00934BA0" w14:paraId="0A8F91C4" w14:textId="77777777">
        <w:tc>
          <w:tcPr>
            <w:tcW w:w="765" w:type="dxa"/>
          </w:tcPr>
          <w:p w14:paraId="4C859FB3"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Додаток 1</w:t>
            </w:r>
          </w:p>
        </w:tc>
        <w:tc>
          <w:tcPr>
            <w:tcW w:w="4290" w:type="dxa"/>
            <w:shd w:val="clear" w:color="auto" w:fill="auto"/>
          </w:tcPr>
          <w:p w14:paraId="3D4C7509"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Алгоритм розрахунку шкоди, завданої державі, споживачам, учасникам оптового енергетичного ринку, або додаткової вигоди, отриманої ліцензіатом НКРЕКП/суб’єктом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w:t>
            </w:r>
          </w:p>
        </w:tc>
        <w:tc>
          <w:tcPr>
            <w:tcW w:w="4830" w:type="dxa"/>
            <w:shd w:val="clear" w:color="auto" w:fill="auto"/>
          </w:tcPr>
          <w:p w14:paraId="3932C066"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6B0BD2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вилучити Алгоритм розрахунку шкоди, завданої державі, споживачам, учасникам оптового енергетичного ринку, або додаткової вигоди, отриманої ліцензіатом НКРЕКП/суб’єктом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(Додаток 1 до Методики)</w:t>
            </w:r>
          </w:p>
          <w:p w14:paraId="3F9C78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0D801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9BD75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462897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40C8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5936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8B23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E8A4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FA70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B12D3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920EC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0D853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BC99E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268DD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BFCD2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168C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196AE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B2747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DBF3D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25558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4F8D4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ED0B6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DB6A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8EA2A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03A0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3E116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2F5A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BAC93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5B7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A12A5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85D540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F6D08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F58B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B007649"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Алгоритм розрахунку шкоди, заподіяної </w:t>
            </w:r>
            <w:r w:rsidRPr="00934BA0">
              <w:rPr>
                <w:rFonts w:ascii="Times New Roman" w:eastAsia="Times New Roman" w:hAnsi="Times New Roman" w:cs="Times New Roman"/>
                <w:b/>
                <w:strike/>
                <w:color w:val="000000" w:themeColor="text1"/>
                <w:sz w:val="20"/>
                <w:szCs w:val="20"/>
                <w:lang w:val="uk-UA"/>
              </w:rPr>
              <w:t>завданої</w:t>
            </w:r>
            <w:r w:rsidRPr="00934BA0">
              <w:rPr>
                <w:rFonts w:ascii="Times New Roman" w:eastAsia="Times New Roman" w:hAnsi="Times New Roman" w:cs="Times New Roman"/>
                <w:b/>
                <w:color w:val="000000" w:themeColor="text1"/>
                <w:sz w:val="20"/>
                <w:szCs w:val="20"/>
                <w:lang w:val="uk-UA"/>
              </w:rPr>
              <w:t xml:space="preserve"> державі, споживачам, учасникам оптового енергетичного ринку, або потенційного доходу </w:t>
            </w:r>
            <w:r w:rsidRPr="00934BA0">
              <w:rPr>
                <w:rFonts w:ascii="Times New Roman" w:eastAsia="Times New Roman" w:hAnsi="Times New Roman" w:cs="Times New Roman"/>
                <w:b/>
                <w:strike/>
                <w:color w:val="000000" w:themeColor="text1"/>
                <w:sz w:val="20"/>
                <w:szCs w:val="20"/>
                <w:lang w:val="uk-UA"/>
              </w:rPr>
              <w:t>додаткової вигоди,</w:t>
            </w:r>
            <w:r w:rsidRPr="00934BA0">
              <w:rPr>
                <w:rFonts w:ascii="Times New Roman" w:eastAsia="Times New Roman" w:hAnsi="Times New Roman" w:cs="Times New Roman"/>
                <w:b/>
                <w:color w:val="000000" w:themeColor="text1"/>
                <w:sz w:val="20"/>
                <w:szCs w:val="20"/>
                <w:lang w:val="uk-UA"/>
              </w:rPr>
              <w:t xml:space="preserve"> отриманої ліцензіатом НКРЕКП/суб’єктом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w:t>
            </w:r>
          </w:p>
          <w:p w14:paraId="6BC6A74F"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p>
          <w:p w14:paraId="3F0D64E8"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p>
          <w:p w14:paraId="7FE4DEA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A3E0290"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Додаток 1</w:t>
            </w:r>
            <w:r w:rsidRPr="00934BA0">
              <w:rPr>
                <w:rFonts w:ascii="Times New Roman" w:eastAsia="Times New Roman" w:hAnsi="Times New Roman" w:cs="Times New Roman"/>
                <w:color w:val="000000" w:themeColor="text1"/>
                <w:sz w:val="20"/>
                <w:szCs w:val="20"/>
                <w:lang w:val="uk-UA"/>
              </w:rPr>
              <w:br/>
              <w:t>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07F4FECB"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(пункт </w:t>
            </w:r>
            <w:r w:rsidRPr="00934BA0">
              <w:rPr>
                <w:rFonts w:ascii="Times New Roman" w:eastAsia="Times New Roman" w:hAnsi="Times New Roman" w:cs="Times New Roman"/>
                <w:strike/>
                <w:color w:val="000000" w:themeColor="text1"/>
                <w:sz w:val="20"/>
                <w:szCs w:val="20"/>
                <w:lang w:val="uk-UA"/>
              </w:rPr>
              <w:t xml:space="preserve">1.4 </w:t>
            </w:r>
            <w:r w:rsidRPr="00934BA0">
              <w:rPr>
                <w:rFonts w:ascii="Times New Roman" w:eastAsia="Times New Roman" w:hAnsi="Times New Roman" w:cs="Times New Roman"/>
                <w:b/>
                <w:color w:val="000000" w:themeColor="text1"/>
                <w:sz w:val="20"/>
                <w:szCs w:val="20"/>
                <w:lang w:val="uk-UA"/>
              </w:rPr>
              <w:t>2.2.16</w:t>
            </w:r>
            <w:r w:rsidRPr="00934BA0">
              <w:rPr>
                <w:rFonts w:ascii="Times New Roman" w:eastAsia="Times New Roman" w:hAnsi="Times New Roman" w:cs="Times New Roman"/>
                <w:color w:val="000000" w:themeColor="text1"/>
                <w:sz w:val="20"/>
                <w:szCs w:val="20"/>
                <w:lang w:val="uk-UA"/>
              </w:rPr>
              <w:t xml:space="preserve"> глави </w:t>
            </w:r>
            <w:r w:rsidRPr="00934BA0">
              <w:rPr>
                <w:rFonts w:ascii="Times New Roman" w:eastAsia="Times New Roman" w:hAnsi="Times New Roman" w:cs="Times New Roman"/>
                <w:strike/>
                <w:color w:val="000000" w:themeColor="text1"/>
                <w:sz w:val="20"/>
                <w:szCs w:val="20"/>
                <w:lang w:val="uk-UA"/>
              </w:rPr>
              <w:t>1</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2</w:t>
            </w:r>
            <w:r w:rsidRPr="00934BA0">
              <w:rPr>
                <w:rFonts w:ascii="Times New Roman" w:eastAsia="Times New Roman" w:hAnsi="Times New Roman" w:cs="Times New Roman"/>
                <w:color w:val="000000" w:themeColor="text1"/>
                <w:sz w:val="20"/>
                <w:szCs w:val="20"/>
                <w:lang w:val="uk-UA"/>
              </w:rPr>
              <w:t xml:space="preserve"> розділу </w:t>
            </w:r>
            <w:r w:rsidRPr="00934BA0">
              <w:rPr>
                <w:rFonts w:ascii="Times New Roman" w:eastAsia="Times New Roman" w:hAnsi="Times New Roman" w:cs="Times New Roman"/>
                <w:strike/>
                <w:color w:val="000000" w:themeColor="text1"/>
                <w:sz w:val="20"/>
                <w:szCs w:val="20"/>
                <w:lang w:val="uk-UA"/>
              </w:rPr>
              <w:t>І</w:t>
            </w:r>
            <w:r w:rsidRPr="00934BA0">
              <w:rPr>
                <w:rFonts w:ascii="Times New Roman" w:eastAsia="Times New Roman" w:hAnsi="Times New Roman" w:cs="Times New Roman"/>
                <w:b/>
                <w:strike/>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ІІ</w:t>
            </w:r>
            <w:r w:rsidRPr="00934BA0">
              <w:rPr>
                <w:rFonts w:ascii="Times New Roman" w:eastAsia="Times New Roman" w:hAnsi="Times New Roman" w:cs="Times New Roman"/>
                <w:color w:val="000000" w:themeColor="text1"/>
                <w:sz w:val="20"/>
                <w:szCs w:val="20"/>
                <w:lang w:val="uk-UA"/>
              </w:rPr>
              <w:t>)</w:t>
            </w:r>
          </w:p>
          <w:p w14:paraId="5CDF793A" w14:textId="77777777" w:rsidR="00176981" w:rsidRPr="00934BA0" w:rsidRDefault="00176981" w:rsidP="00176981">
            <w:pPr>
              <w:spacing w:after="0"/>
              <w:ind w:firstLine="284"/>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Алгоритм розрахунку шкоди, завданої державі, споживачам, </w:t>
            </w:r>
            <w:r w:rsidRPr="00934BA0">
              <w:rPr>
                <w:rFonts w:ascii="Times New Roman" w:eastAsia="Times New Roman" w:hAnsi="Times New Roman" w:cs="Times New Roman"/>
                <w:b/>
                <w:strike/>
                <w:color w:val="000000" w:themeColor="text1"/>
                <w:sz w:val="20"/>
                <w:szCs w:val="20"/>
                <w:lang w:val="uk-UA"/>
              </w:rPr>
              <w:t>учасникам оптового енергетичного ринку</w:t>
            </w:r>
            <w:r w:rsidRPr="00934BA0">
              <w:rPr>
                <w:rFonts w:ascii="Times New Roman" w:eastAsia="Times New Roman" w:hAnsi="Times New Roman" w:cs="Times New Roman"/>
                <w:b/>
                <w:color w:val="000000" w:themeColor="text1"/>
                <w:sz w:val="20"/>
                <w:szCs w:val="20"/>
                <w:u w:val="single"/>
                <w:lang w:val="uk-UA"/>
              </w:rPr>
              <w:t>, іншим ліцензіатам,</w:t>
            </w:r>
            <w:r w:rsidRPr="00934BA0">
              <w:rPr>
                <w:rFonts w:ascii="Times New Roman" w:eastAsia="Times New Roman" w:hAnsi="Times New Roman" w:cs="Times New Roman"/>
                <w:b/>
                <w:color w:val="000000" w:themeColor="text1"/>
                <w:sz w:val="20"/>
                <w:szCs w:val="20"/>
                <w:lang w:val="uk-UA"/>
              </w:rPr>
              <w:t xml:space="preserve"> або додаткової вигоди, отриманої ліцензіатом </w:t>
            </w:r>
            <w:r w:rsidRPr="00934BA0">
              <w:rPr>
                <w:rFonts w:ascii="Times New Roman" w:eastAsia="Times New Roman" w:hAnsi="Times New Roman" w:cs="Times New Roman"/>
                <w:b/>
                <w:strike/>
                <w:color w:val="000000" w:themeColor="text1"/>
                <w:sz w:val="20"/>
                <w:szCs w:val="20"/>
                <w:lang w:val="uk-UA"/>
              </w:rPr>
              <w:t>НКРЕКП/суб’єктом розслідування</w:t>
            </w:r>
            <w:r w:rsidRPr="00934BA0">
              <w:rPr>
                <w:rFonts w:ascii="Times New Roman" w:eastAsia="Times New Roman" w:hAnsi="Times New Roman" w:cs="Times New Roman"/>
                <w:b/>
                <w:color w:val="000000" w:themeColor="text1"/>
                <w:sz w:val="20"/>
                <w:szCs w:val="20"/>
                <w:lang w:val="uk-UA"/>
              </w:rPr>
              <w:t xml:space="preserve"> внаслідок порушення законодавства у сферах енергетики та комунальних послуг та відповідних ліцензійних умов</w:t>
            </w:r>
            <w:r w:rsidRPr="00934BA0">
              <w:rPr>
                <w:rFonts w:ascii="Times New Roman" w:eastAsia="Times New Roman" w:hAnsi="Times New Roman" w:cs="Times New Roman"/>
                <w:b/>
                <w:strike/>
                <w:color w:val="000000" w:themeColor="text1"/>
                <w:sz w:val="20"/>
                <w:szCs w:val="20"/>
                <w:lang w:val="uk-UA"/>
              </w:rPr>
              <w:t>, а також за зловживання на оптовому енергетичному ринку</w:t>
            </w:r>
          </w:p>
          <w:p w14:paraId="043A8AD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54ED8C6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Підхід до розрахунку збитків за REMIT повинен бути чітко відокремлений від інших порушень. Необхідно уточнити, що розрахунок збитків за REMIT здійснюється в ході розслідування справи на основі оприлюднених даних, оскільки більшість інформації/дій вже охоплено процедурою розслідування, тому дублювання не потребує. Також слід враховувати транскордонні наслідки порушення. Також взагалі відсутня процедура реституції.</w:t>
            </w:r>
          </w:p>
        </w:tc>
        <w:tc>
          <w:tcPr>
            <w:tcW w:w="3105" w:type="dxa"/>
            <w:shd w:val="clear" w:color="auto" w:fill="auto"/>
          </w:tcPr>
          <w:p w14:paraId="383163D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«Д.ТРЕЙДІНГ»</w:t>
            </w:r>
          </w:p>
          <w:p w14:paraId="59D080C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НКРЕКП не наділена законодавством повноваженнями щодо розрахунку шкоди чи правами підрахунку додаткової вигоди. Крім того, вказане значно ускладнить процедуру обчислення розміру штрафу та суттєво збільшить тривалість процесу обрахунку.  Враховуючи, що коефіцієнт, який визначається за пунктом 2.2.16. не вплине суттєво на фінальний розмір штрафу – пропонуємо спростити документ, </w:t>
            </w:r>
            <w:r w:rsidRPr="00934BA0">
              <w:rPr>
                <w:rFonts w:ascii="Times New Roman" w:eastAsia="Times New Roman" w:hAnsi="Times New Roman" w:cs="Times New Roman"/>
                <w:color w:val="000000" w:themeColor="text1"/>
                <w:sz w:val="20"/>
                <w:szCs w:val="20"/>
                <w:lang w:val="uk-UA"/>
              </w:rPr>
              <w:lastRenderedPageBreak/>
              <w:t>видаливши вказаний компонент з розрахунку.</w:t>
            </w:r>
          </w:p>
          <w:p w14:paraId="2EE84E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123A4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6F596C8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вилучити Додаток 1 повністю</w:t>
            </w:r>
          </w:p>
          <w:p w14:paraId="54A6314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6BDDC9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Алгоритм розрахунку шкоди:</w:t>
            </w:r>
          </w:p>
          <w:p w14:paraId="3CC47E9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не містить інформації яким саме чином має фіксуватися процес збору та аналізу документів і інформації для підрахунку шкоди/вигоди, а також результати такого аналізу;</w:t>
            </w:r>
          </w:p>
          <w:p w14:paraId="5939831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суттєво ускладнює процедуру підрахунку розміру штрафів (збір додаткових документів та інформації, оцінка достатності тощо);</w:t>
            </w:r>
          </w:p>
          <w:p w14:paraId="0E668BC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виходить за межі повноважень Регулятора, встановлених законодавством</w:t>
            </w:r>
          </w:p>
          <w:p w14:paraId="0F0C3DC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3AA22B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11031EF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C720E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546027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D9E3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07F5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75848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0F0B52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D629C1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0A1E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41FF8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4F4B9C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87078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76391E95"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Посилання на пункт 2.2.16 глави 2 розділу ІІ для ліцензіатів.</w:t>
            </w:r>
          </w:p>
          <w:p w14:paraId="085738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Назву приведено у відповідність до пункту 2.2.16 глави 2 розділу ІІ.</w:t>
            </w:r>
          </w:p>
        </w:tc>
        <w:tc>
          <w:tcPr>
            <w:tcW w:w="2715" w:type="dxa"/>
            <w:shd w:val="clear" w:color="auto" w:fill="auto"/>
          </w:tcPr>
          <w:p w14:paraId="150F648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4601BB13" w14:textId="77777777">
        <w:tc>
          <w:tcPr>
            <w:tcW w:w="765" w:type="dxa"/>
          </w:tcPr>
          <w:p w14:paraId="40D7CB11"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Пункт 1</w:t>
            </w:r>
          </w:p>
        </w:tc>
        <w:tc>
          <w:tcPr>
            <w:tcW w:w="4290" w:type="dxa"/>
            <w:shd w:val="clear" w:color="auto" w:fill="auto"/>
          </w:tcPr>
          <w:p w14:paraId="3196343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У разі наявності шкоди, завданої державі, споживачам, учасникам оптового енергетичного ринку/ліцензіатам НКРЕКП, або додаткової вигоди, отриманої ліцензіатом /суб’єктом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та об’єктивних можливостей для визначення матеріального характеру наслідків таких неправомірних дій, відповідальний структурний підрозділ НКРЕКП для цілей визначення коефіцієнту, що застосовується при обрахунку початкового розміру штрафу, здійснює розрахунок шкоди, </w:t>
            </w:r>
            <w:r w:rsidRPr="00934BA0">
              <w:rPr>
                <w:rFonts w:ascii="Times New Roman" w:eastAsia="Times New Roman" w:hAnsi="Times New Roman" w:cs="Times New Roman"/>
                <w:color w:val="000000" w:themeColor="text1"/>
                <w:sz w:val="20"/>
                <w:szCs w:val="20"/>
                <w:lang w:val="uk-UA"/>
              </w:rPr>
              <w:lastRenderedPageBreak/>
              <w:t>завданої державі, споживачам, учасникам оптового енергетичного ринку/ліцензіатам НКРЕКП, або додаткової вигоди, отриманої ліцензіатом/суб’єктом розслідування внаслідок порушення згідно з таким алгоритмом:</w:t>
            </w:r>
          </w:p>
        </w:tc>
        <w:tc>
          <w:tcPr>
            <w:tcW w:w="4830" w:type="dxa"/>
            <w:shd w:val="clear" w:color="auto" w:fill="auto"/>
          </w:tcPr>
          <w:p w14:paraId="6A5E61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«ДТЕК ДНІПРОВСЬКІ ЕЛЕКТРОМЕРЕЖІ»</w:t>
            </w:r>
          </w:p>
          <w:p w14:paraId="41DD88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AD6ADD6"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48D7EADF"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E5A37D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1E04B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У разі наявності шкоди, завданої </w:t>
            </w:r>
            <w:r w:rsidRPr="00934BA0">
              <w:rPr>
                <w:rFonts w:ascii="Times New Roman" w:eastAsia="Times New Roman" w:hAnsi="Times New Roman" w:cs="Times New Roman"/>
                <w:strike/>
                <w:color w:val="000000" w:themeColor="text1"/>
                <w:sz w:val="20"/>
                <w:szCs w:val="20"/>
                <w:lang w:val="uk-UA"/>
              </w:rPr>
              <w:t>державі,</w:t>
            </w:r>
            <w:r w:rsidRPr="00934BA0">
              <w:rPr>
                <w:rFonts w:ascii="Times New Roman" w:eastAsia="Times New Roman" w:hAnsi="Times New Roman" w:cs="Times New Roman"/>
                <w:color w:val="000000" w:themeColor="text1"/>
                <w:sz w:val="20"/>
                <w:szCs w:val="20"/>
                <w:lang w:val="uk-UA"/>
              </w:rPr>
              <w:t xml:space="preserve"> споживачам, учасникам оптового енергетичного ринку/ліцензіатам НКРЕКП, або додаткової вигоди, отриманої ліцензіатом /суб’єктом розслідування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та об’єктивних можливостей для </w:t>
            </w:r>
            <w:r w:rsidRPr="00934BA0">
              <w:rPr>
                <w:rFonts w:ascii="Times New Roman" w:eastAsia="Times New Roman" w:hAnsi="Times New Roman" w:cs="Times New Roman"/>
                <w:color w:val="000000" w:themeColor="text1"/>
                <w:sz w:val="20"/>
                <w:szCs w:val="20"/>
                <w:lang w:val="uk-UA"/>
              </w:rPr>
              <w:lastRenderedPageBreak/>
              <w:t xml:space="preserve">визначення матеріального характеру наслідків таких неправомірних дій, відповідальний структурний підрозділ НКРЕКП для цілей визначення коефіцієнту, що застосовується при обрахунку початкового розміру штрафу, здійснює розрахунок шкоди, завданої </w:t>
            </w:r>
            <w:r w:rsidRPr="00934BA0">
              <w:rPr>
                <w:rFonts w:ascii="Times New Roman" w:eastAsia="Times New Roman" w:hAnsi="Times New Roman" w:cs="Times New Roman"/>
                <w:strike/>
                <w:color w:val="000000" w:themeColor="text1"/>
                <w:sz w:val="20"/>
                <w:szCs w:val="20"/>
                <w:lang w:val="uk-UA"/>
              </w:rPr>
              <w:t>державі,</w:t>
            </w:r>
            <w:r w:rsidRPr="00934BA0">
              <w:rPr>
                <w:rFonts w:ascii="Times New Roman" w:eastAsia="Times New Roman" w:hAnsi="Times New Roman" w:cs="Times New Roman"/>
                <w:color w:val="000000" w:themeColor="text1"/>
                <w:sz w:val="20"/>
                <w:szCs w:val="20"/>
                <w:lang w:val="uk-UA"/>
              </w:rPr>
              <w:t xml:space="preserve"> споживачам, учасникам оптового енергетичного ринку/ліцензіатам НКРЕКП, або додаткової вигоди, отриманої ліцензіатом/суб’єктом розслідування внаслідок порушення згідно з таким алгоритмом:</w:t>
            </w:r>
          </w:p>
          <w:p w14:paraId="48A865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F5A454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5219AE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У разі наявності шкоди, завданої державі, споживачам, </w:t>
            </w:r>
            <w:r w:rsidRPr="00934BA0">
              <w:rPr>
                <w:rFonts w:ascii="Times New Roman" w:eastAsia="Times New Roman" w:hAnsi="Times New Roman" w:cs="Times New Roman"/>
                <w:b/>
                <w:strike/>
                <w:color w:val="000000" w:themeColor="text1"/>
                <w:sz w:val="20"/>
                <w:szCs w:val="20"/>
                <w:lang w:val="uk-UA"/>
              </w:rPr>
              <w:t>учасникам оптового енергетичного ринку/</w:t>
            </w:r>
            <w:r w:rsidRPr="00934BA0">
              <w:rPr>
                <w:rFonts w:ascii="Times New Roman" w:eastAsia="Times New Roman" w:hAnsi="Times New Roman" w:cs="Times New Roman"/>
                <w:b/>
                <w:color w:val="000000" w:themeColor="text1"/>
                <w:sz w:val="20"/>
                <w:szCs w:val="20"/>
                <w:lang w:val="uk-UA"/>
              </w:rPr>
              <w:t xml:space="preserve">іншим </w:t>
            </w:r>
            <w:r w:rsidRPr="00934BA0">
              <w:rPr>
                <w:rFonts w:ascii="Times New Roman" w:eastAsia="Times New Roman" w:hAnsi="Times New Roman" w:cs="Times New Roman"/>
                <w:color w:val="000000" w:themeColor="text1"/>
                <w:sz w:val="20"/>
                <w:szCs w:val="20"/>
                <w:lang w:val="uk-UA"/>
              </w:rPr>
              <w:t xml:space="preserve">ліцензіатам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або додаткової вигоди, отриманої ліцензіатом </w:t>
            </w:r>
            <w:r w:rsidRPr="00934BA0">
              <w:rPr>
                <w:rFonts w:ascii="Times New Roman" w:eastAsia="Times New Roman" w:hAnsi="Times New Roman" w:cs="Times New Roman"/>
                <w:b/>
                <w:strike/>
                <w:color w:val="000000" w:themeColor="text1"/>
                <w:sz w:val="20"/>
                <w:szCs w:val="20"/>
                <w:lang w:val="uk-UA"/>
              </w:rPr>
              <w:t xml:space="preserve">/суб’єктом розслідування </w:t>
            </w:r>
            <w:r w:rsidRPr="00934BA0">
              <w:rPr>
                <w:rFonts w:ascii="Times New Roman" w:eastAsia="Times New Roman" w:hAnsi="Times New Roman" w:cs="Times New Roman"/>
                <w:color w:val="000000" w:themeColor="text1"/>
                <w:sz w:val="20"/>
                <w:szCs w:val="20"/>
                <w:lang w:val="uk-UA"/>
              </w:rPr>
              <w:t xml:space="preserve">внаслідок порушення законодавства у сферах енергетики та комунальних послуг та відповідних ліцензійних умов, </w:t>
            </w:r>
            <w:r w:rsidRPr="00934BA0">
              <w:rPr>
                <w:rFonts w:ascii="Times New Roman" w:eastAsia="Times New Roman" w:hAnsi="Times New Roman" w:cs="Times New Roman"/>
                <w:b/>
                <w:strike/>
                <w:color w:val="000000" w:themeColor="text1"/>
                <w:sz w:val="20"/>
                <w:szCs w:val="20"/>
                <w:lang w:val="uk-UA"/>
              </w:rPr>
              <w:t>а також за зловживання на оптовому енергетичному ринку</w:t>
            </w:r>
            <w:r w:rsidRPr="00934BA0">
              <w:rPr>
                <w:rFonts w:ascii="Times New Roman" w:eastAsia="Times New Roman" w:hAnsi="Times New Roman" w:cs="Times New Roman"/>
                <w:color w:val="000000" w:themeColor="text1"/>
                <w:sz w:val="20"/>
                <w:szCs w:val="20"/>
                <w:lang w:val="uk-UA"/>
              </w:rPr>
              <w:t xml:space="preserve">, та об’єктивних можливостей для визначення матеріального характеру наслідків таких неправомірних дій, відповідальний структурний підрозділ НКРЕКП для цілей визначення коефіцієнту, що застосовується при обрахунку початкового розміру штрафу, здійснює розрахунок шкоди, завданої державі, споживачам, </w:t>
            </w:r>
            <w:r w:rsidRPr="00934BA0">
              <w:rPr>
                <w:rFonts w:ascii="Times New Roman" w:eastAsia="Times New Roman" w:hAnsi="Times New Roman" w:cs="Times New Roman"/>
                <w:b/>
                <w:strike/>
                <w:color w:val="000000" w:themeColor="text1"/>
                <w:sz w:val="20"/>
                <w:szCs w:val="20"/>
                <w:lang w:val="uk-UA"/>
              </w:rPr>
              <w:t>учасникам оптового енергетичного ринку/</w:t>
            </w:r>
            <w:r w:rsidRPr="00934BA0">
              <w:rPr>
                <w:rFonts w:ascii="Times New Roman" w:eastAsia="Times New Roman" w:hAnsi="Times New Roman" w:cs="Times New Roman"/>
                <w:b/>
                <w:color w:val="000000" w:themeColor="text1"/>
                <w:sz w:val="20"/>
                <w:szCs w:val="20"/>
                <w:lang w:val="uk-UA"/>
              </w:rPr>
              <w:t xml:space="preserve">іншим </w:t>
            </w:r>
            <w:r w:rsidRPr="00934BA0">
              <w:rPr>
                <w:rFonts w:ascii="Times New Roman" w:eastAsia="Times New Roman" w:hAnsi="Times New Roman" w:cs="Times New Roman"/>
                <w:color w:val="000000" w:themeColor="text1"/>
                <w:sz w:val="20"/>
                <w:szCs w:val="20"/>
                <w:lang w:val="uk-UA"/>
              </w:rPr>
              <w:t xml:space="preserve">ліцензіатам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 або додаткової вигоди, отриманої ліцензіатом</w:t>
            </w:r>
            <w:r w:rsidRPr="00934BA0">
              <w:rPr>
                <w:rFonts w:ascii="Times New Roman" w:eastAsia="Times New Roman" w:hAnsi="Times New Roman" w:cs="Times New Roman"/>
                <w:b/>
                <w:strike/>
                <w:color w:val="000000" w:themeColor="text1"/>
                <w:sz w:val="20"/>
                <w:szCs w:val="20"/>
                <w:lang w:val="uk-UA"/>
              </w:rPr>
              <w:t>/суб’єктом розслідування</w:t>
            </w:r>
            <w:r w:rsidRPr="00934BA0">
              <w:rPr>
                <w:rFonts w:ascii="Times New Roman" w:eastAsia="Times New Roman" w:hAnsi="Times New Roman" w:cs="Times New Roman"/>
                <w:color w:val="000000" w:themeColor="text1"/>
                <w:sz w:val="20"/>
                <w:szCs w:val="20"/>
                <w:lang w:val="uk-UA"/>
              </w:rPr>
              <w:t xml:space="preserve"> внаслідок порушення згідно з таким алгоритмом:</w:t>
            </w:r>
          </w:p>
        </w:tc>
        <w:tc>
          <w:tcPr>
            <w:tcW w:w="3105" w:type="dxa"/>
            <w:shd w:val="clear" w:color="auto" w:fill="auto"/>
          </w:tcPr>
          <w:p w14:paraId="353F5F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«ДТЕК ДНІПРОВСЬКІ ЕЛЕКТРОМЕРЕЖІ»</w:t>
            </w:r>
          </w:p>
          <w:p w14:paraId="5B43D48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543C948F"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331C0C2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0B7568"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 редакції незрозуміло критерію визначення постраждалої сторони у особі держави; пропонується уточнення.</w:t>
            </w:r>
          </w:p>
          <w:p w14:paraId="10A401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EAD78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«РЕУ»</w:t>
            </w:r>
          </w:p>
          <w:p w14:paraId="125C697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Складно уявити яким чином можна довести постраждалість держави.</w:t>
            </w:r>
          </w:p>
          <w:p w14:paraId="7E46858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Редакція цього пункту має додатково обговорюватися.</w:t>
            </w:r>
          </w:p>
          <w:p w14:paraId="727E0F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2EDB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B0DB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D8B8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1124A605"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397DAAF2" w14:textId="77777777">
        <w:tc>
          <w:tcPr>
            <w:tcW w:w="765" w:type="dxa"/>
          </w:tcPr>
          <w:p w14:paraId="4B7296A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1 пункту 1</w:t>
            </w:r>
          </w:p>
        </w:tc>
        <w:tc>
          <w:tcPr>
            <w:tcW w:w="4290" w:type="dxa"/>
            <w:shd w:val="clear" w:color="auto" w:fill="auto"/>
          </w:tcPr>
          <w:p w14:paraId="060A5AD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ідентифікація виду зловживання (здійснення операцій з оптовими енергетичними продуктами без реєстрації як учасника оптового енергетичного ринку/ліцензіатам НКРЕКП, порушення встановлених обмежень щодо використання інсайдерської інформації, маніпулювання та спроби маніпулювання на оптовому енергетичному ринку, нерозкриття або розкриття інсайдерської інформації з порушенням встановлених для розкриття такої інформації вимог);</w:t>
            </w:r>
          </w:p>
          <w:p w14:paraId="564B993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ідентифікація типу (шкода, завдана споживачу чи іншому учаснику оптового енергетичного ринку/ліцензіату НКРЕКП, або отримана додаткова вигода);</w:t>
            </w:r>
          </w:p>
          <w:p w14:paraId="2D42764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ідентифікація характеру (пошкоджені прилади/обладнання/будівлі споживачів, отриманий неправомірний додатковий прибуток, що відображено у звітності, несплачені гарантовані компенсації тощо);</w:t>
            </w:r>
          </w:p>
          <w:p w14:paraId="69C14A3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ідентифікація обставин/причин (з вини суб’єкта розслідування/ліцензіата НКРЕКП, за обставин непереборної сили, за попередньою змовою ліцензіата/суб’єкта розслідування з іншими суб’єктами тощо);</w:t>
            </w:r>
          </w:p>
          <w:p w14:paraId="37488BC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ідентифікація кола постраждалих суб’єктів (споживач чи інші учасники оптового енергетичного ринку/ліцензіати НКРЕКП) та наслідків неправомірних дій суб’єкта розслідування/ліцензіата НКРЕКП, що призвели до шкоди або додаткової вигоди;</w:t>
            </w:r>
          </w:p>
        </w:tc>
        <w:tc>
          <w:tcPr>
            <w:tcW w:w="4830" w:type="dxa"/>
            <w:shd w:val="clear" w:color="auto" w:fill="auto"/>
          </w:tcPr>
          <w:p w14:paraId="75261CF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«УКРГІДРОЕНЕРГО»</w:t>
            </w:r>
          </w:p>
          <w:p w14:paraId="52311B5F"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ідентифікація виду зловживання (</w:t>
            </w:r>
            <w:r w:rsidRPr="00934BA0">
              <w:rPr>
                <w:rFonts w:ascii="Times New Roman" w:eastAsia="Times New Roman" w:hAnsi="Times New Roman" w:cs="Times New Roman"/>
                <w:strike/>
                <w:color w:val="000000" w:themeColor="text1"/>
                <w:sz w:val="20"/>
                <w:szCs w:val="20"/>
                <w:lang w:val="uk-UA"/>
              </w:rPr>
              <w:t>здійснення операцій з оптовими енергетичними продуктами без реєстрації як учасника оптового енергетичного ринку/ліцензіатам НКРЕКП</w:t>
            </w:r>
            <w:r w:rsidRPr="00934BA0">
              <w:rPr>
                <w:rFonts w:ascii="Times New Roman" w:eastAsia="Times New Roman" w:hAnsi="Times New Roman" w:cs="Times New Roman"/>
                <w:color w:val="000000" w:themeColor="text1"/>
                <w:sz w:val="20"/>
                <w:szCs w:val="20"/>
                <w:lang w:val="uk-UA"/>
              </w:rPr>
              <w:t xml:space="preserve">, порушення встановлених обмежень щодо використання інсайдерської інформації, маніпулювання та спроби маніпулювання на оптовому енергетичному ринку, нерозкриття або розкриття інсайдерської інформації з порушенням </w:t>
            </w:r>
            <w:r w:rsidRPr="00934BA0">
              <w:rPr>
                <w:rFonts w:ascii="Times New Roman" w:eastAsia="Times New Roman" w:hAnsi="Times New Roman" w:cs="Times New Roman"/>
                <w:color w:val="000000" w:themeColor="text1"/>
                <w:sz w:val="20"/>
                <w:szCs w:val="20"/>
                <w:lang w:val="uk-UA"/>
              </w:rPr>
              <w:lastRenderedPageBreak/>
              <w:t>встановлених для розкриття такої інформації вимог);</w:t>
            </w:r>
          </w:p>
          <w:p w14:paraId="40F3F2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B7E8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4F86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8F56A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1131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A86C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56A9D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FBE59F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8D85A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4C87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6EB5F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EC934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7EEA64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96CCA1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D92340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E25E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35DFCD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7BA3CB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B82C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A91B8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3543E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2014E3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72394A9"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w:t>
            </w:r>
            <w:r w:rsidRPr="00934BA0">
              <w:rPr>
                <w:rFonts w:ascii="Times New Roman" w:eastAsia="Times New Roman" w:hAnsi="Times New Roman" w:cs="Times New Roman"/>
                <w:strike/>
                <w:color w:val="000000" w:themeColor="text1"/>
                <w:sz w:val="20"/>
                <w:szCs w:val="20"/>
                <w:lang w:val="uk-UA"/>
              </w:rPr>
              <w:t>ідентифікація виду зловживання (здійснення операцій з оптовими енергетичними продуктами без реєстрації як учасника оптового енергетичного ринку/ліцензіатам НКРЕКП, порушення встановлених обмежень щодо використання інсайдерської інформації, маніпулювання та спроби маніпулювання на оптовому енергетичному ринку, нерозкриття або розкриття інсайдерської інформації з порушенням встановлених для розкриття такої інформації вимог);</w:t>
            </w:r>
          </w:p>
          <w:p w14:paraId="0B0B0611"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ідентифікація типу (шкода, завдана </w:t>
            </w:r>
            <w:r w:rsidRPr="00934BA0">
              <w:rPr>
                <w:rFonts w:ascii="Times New Roman" w:eastAsia="Times New Roman" w:hAnsi="Times New Roman" w:cs="Times New Roman"/>
                <w:b/>
                <w:color w:val="000000" w:themeColor="text1"/>
                <w:sz w:val="20"/>
                <w:szCs w:val="20"/>
                <w:lang w:val="uk-UA"/>
              </w:rPr>
              <w:t>державі,</w:t>
            </w:r>
            <w:r w:rsidRPr="00934BA0">
              <w:rPr>
                <w:rFonts w:ascii="Times New Roman" w:eastAsia="Times New Roman" w:hAnsi="Times New Roman" w:cs="Times New Roman"/>
                <w:color w:val="000000" w:themeColor="text1"/>
                <w:sz w:val="20"/>
                <w:szCs w:val="20"/>
                <w:lang w:val="uk-UA"/>
              </w:rPr>
              <w:t xml:space="preserve"> споживачу чи іншому </w:t>
            </w:r>
            <w:r w:rsidRPr="00934BA0">
              <w:rPr>
                <w:rFonts w:ascii="Times New Roman" w:eastAsia="Times New Roman" w:hAnsi="Times New Roman" w:cs="Times New Roman"/>
                <w:strike/>
                <w:color w:val="000000" w:themeColor="text1"/>
                <w:sz w:val="20"/>
                <w:szCs w:val="20"/>
                <w:lang w:val="uk-UA"/>
              </w:rPr>
              <w:t>учаснику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ліцензіату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або отримана додаткова вигода);</w:t>
            </w:r>
          </w:p>
          <w:p w14:paraId="40F47884"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ідентифікація характеру (пошкоджені прилади/обладнання/будівлі споживачів, отриманий неправомірний додатковий прибуток, що відображено </w:t>
            </w:r>
            <w:r w:rsidRPr="00934BA0">
              <w:rPr>
                <w:rFonts w:ascii="Times New Roman" w:eastAsia="Times New Roman" w:hAnsi="Times New Roman" w:cs="Times New Roman"/>
                <w:color w:val="000000" w:themeColor="text1"/>
                <w:sz w:val="20"/>
                <w:szCs w:val="20"/>
                <w:lang w:val="uk-UA"/>
              </w:rPr>
              <w:lastRenderedPageBreak/>
              <w:t>у звітності, несплачені гарантовані компенсації тощо);</w:t>
            </w:r>
          </w:p>
          <w:p w14:paraId="7DC03E96"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ідентифікація обставин/причин (з вини </w:t>
            </w:r>
            <w:r w:rsidRPr="00934BA0">
              <w:rPr>
                <w:rFonts w:ascii="Times New Roman" w:eastAsia="Times New Roman" w:hAnsi="Times New Roman" w:cs="Times New Roman"/>
                <w:strike/>
                <w:color w:val="000000" w:themeColor="text1"/>
                <w:sz w:val="20"/>
                <w:szCs w:val="20"/>
                <w:lang w:val="uk-UA"/>
              </w:rPr>
              <w:t>суб’єкта розслідування/</w:t>
            </w:r>
            <w:r w:rsidRPr="00934BA0">
              <w:rPr>
                <w:rFonts w:ascii="Times New Roman" w:eastAsia="Times New Roman" w:hAnsi="Times New Roman" w:cs="Times New Roman"/>
                <w:color w:val="000000" w:themeColor="text1"/>
                <w:sz w:val="20"/>
                <w:szCs w:val="20"/>
                <w:lang w:val="uk-UA"/>
              </w:rPr>
              <w:t xml:space="preserve">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за обставин непереборної сили, за попередньою змовою ліцензіата</w:t>
            </w:r>
            <w:r w:rsidRPr="00934BA0">
              <w:rPr>
                <w:rFonts w:ascii="Times New Roman" w:eastAsia="Times New Roman" w:hAnsi="Times New Roman" w:cs="Times New Roman"/>
                <w:strike/>
                <w:color w:val="000000" w:themeColor="text1"/>
                <w:sz w:val="20"/>
                <w:szCs w:val="20"/>
                <w:lang w:val="uk-UA"/>
              </w:rPr>
              <w:t>/суб’єкта розслідування</w:t>
            </w:r>
            <w:r w:rsidRPr="00934BA0">
              <w:rPr>
                <w:rFonts w:ascii="Times New Roman" w:eastAsia="Times New Roman" w:hAnsi="Times New Roman" w:cs="Times New Roman"/>
                <w:color w:val="000000" w:themeColor="text1"/>
                <w:sz w:val="20"/>
                <w:szCs w:val="20"/>
                <w:lang w:val="uk-UA"/>
              </w:rPr>
              <w:t xml:space="preserve"> з іншими </w:t>
            </w:r>
            <w:r w:rsidRPr="00934BA0">
              <w:rPr>
                <w:rFonts w:ascii="Times New Roman" w:eastAsia="Times New Roman" w:hAnsi="Times New Roman" w:cs="Times New Roman"/>
                <w:b/>
                <w:color w:val="000000" w:themeColor="text1"/>
                <w:sz w:val="20"/>
                <w:szCs w:val="20"/>
                <w:lang w:val="uk-UA"/>
              </w:rPr>
              <w:t>ліцензіатами,</w:t>
            </w:r>
            <w:r w:rsidRPr="00934BA0">
              <w:rPr>
                <w:rFonts w:ascii="Times New Roman" w:eastAsia="Times New Roman" w:hAnsi="Times New Roman" w:cs="Times New Roman"/>
                <w:color w:val="000000" w:themeColor="text1"/>
                <w:sz w:val="20"/>
                <w:szCs w:val="20"/>
                <w:lang w:val="uk-UA"/>
              </w:rPr>
              <w:t xml:space="preserve"> тощо);</w:t>
            </w:r>
          </w:p>
          <w:p w14:paraId="532DEA2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ідентифікація кола постраждалих суб’єктів (</w:t>
            </w:r>
            <w:r w:rsidRPr="00934BA0">
              <w:rPr>
                <w:rFonts w:ascii="Times New Roman" w:eastAsia="Times New Roman" w:hAnsi="Times New Roman" w:cs="Times New Roman"/>
                <w:b/>
                <w:color w:val="000000" w:themeColor="text1"/>
                <w:sz w:val="20"/>
                <w:szCs w:val="20"/>
                <w:lang w:val="uk-UA"/>
              </w:rPr>
              <w:t>держава,</w:t>
            </w:r>
            <w:r w:rsidRPr="00934BA0">
              <w:rPr>
                <w:rFonts w:ascii="Times New Roman" w:eastAsia="Times New Roman" w:hAnsi="Times New Roman" w:cs="Times New Roman"/>
                <w:color w:val="000000" w:themeColor="text1"/>
                <w:sz w:val="20"/>
                <w:szCs w:val="20"/>
                <w:lang w:val="uk-UA"/>
              </w:rPr>
              <w:t xml:space="preserve"> споживач</w:t>
            </w:r>
            <w:r w:rsidRPr="00934BA0">
              <w:rPr>
                <w:rFonts w:ascii="Times New Roman" w:eastAsia="Times New Roman" w:hAnsi="Times New Roman" w:cs="Times New Roman"/>
                <w:b/>
                <w:color w:val="000000" w:themeColor="text1"/>
                <w:sz w:val="20"/>
                <w:szCs w:val="20"/>
                <w:u w:val="single"/>
                <w:lang w:val="uk-UA"/>
              </w:rPr>
              <w:t>і,</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чи</w:t>
            </w:r>
            <w:r w:rsidRPr="00934BA0">
              <w:rPr>
                <w:rFonts w:ascii="Times New Roman" w:eastAsia="Times New Roman" w:hAnsi="Times New Roman" w:cs="Times New Roman"/>
                <w:color w:val="000000" w:themeColor="text1"/>
                <w:sz w:val="20"/>
                <w:szCs w:val="20"/>
                <w:lang w:val="uk-UA"/>
              </w:rPr>
              <w:t xml:space="preserve"> інші </w:t>
            </w:r>
            <w:r w:rsidRPr="00934BA0">
              <w:rPr>
                <w:rFonts w:ascii="Times New Roman" w:eastAsia="Times New Roman" w:hAnsi="Times New Roman" w:cs="Times New Roman"/>
                <w:strike/>
                <w:color w:val="000000" w:themeColor="text1"/>
                <w:sz w:val="20"/>
                <w:szCs w:val="20"/>
                <w:lang w:val="uk-UA"/>
              </w:rPr>
              <w:t>учасники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ліцензіати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та наслідків неправомірних дій </w:t>
            </w:r>
            <w:r w:rsidRPr="00934BA0">
              <w:rPr>
                <w:rFonts w:ascii="Times New Roman" w:eastAsia="Times New Roman" w:hAnsi="Times New Roman" w:cs="Times New Roman"/>
                <w:strike/>
                <w:color w:val="000000" w:themeColor="text1"/>
                <w:sz w:val="20"/>
                <w:szCs w:val="20"/>
                <w:lang w:val="uk-UA"/>
              </w:rPr>
              <w:t>суб’єкта розслідування/</w:t>
            </w:r>
            <w:r w:rsidRPr="00934BA0">
              <w:rPr>
                <w:rFonts w:ascii="Times New Roman" w:eastAsia="Times New Roman" w:hAnsi="Times New Roman" w:cs="Times New Roman"/>
                <w:color w:val="000000" w:themeColor="text1"/>
                <w:sz w:val="20"/>
                <w:szCs w:val="20"/>
                <w:lang w:val="uk-UA"/>
              </w:rPr>
              <w:t xml:space="preserve">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що призвели до </w:t>
            </w:r>
            <w:r w:rsidRPr="00934BA0">
              <w:rPr>
                <w:rFonts w:ascii="Times New Roman" w:eastAsia="Times New Roman" w:hAnsi="Times New Roman" w:cs="Times New Roman"/>
                <w:b/>
                <w:color w:val="000000" w:themeColor="text1"/>
                <w:sz w:val="20"/>
                <w:szCs w:val="20"/>
                <w:lang w:val="uk-UA"/>
              </w:rPr>
              <w:t>завдання</w:t>
            </w:r>
            <w:r w:rsidRPr="00934BA0">
              <w:rPr>
                <w:rFonts w:ascii="Times New Roman" w:eastAsia="Times New Roman" w:hAnsi="Times New Roman" w:cs="Times New Roman"/>
                <w:color w:val="000000" w:themeColor="text1"/>
                <w:sz w:val="20"/>
                <w:szCs w:val="20"/>
                <w:lang w:val="uk-UA"/>
              </w:rPr>
              <w:t xml:space="preserve"> шкоди або </w:t>
            </w:r>
            <w:r w:rsidRPr="00934BA0">
              <w:rPr>
                <w:rFonts w:ascii="Times New Roman" w:eastAsia="Times New Roman" w:hAnsi="Times New Roman" w:cs="Times New Roman"/>
                <w:b/>
                <w:color w:val="000000" w:themeColor="text1"/>
                <w:sz w:val="20"/>
                <w:szCs w:val="20"/>
                <w:lang w:val="uk-UA"/>
              </w:rPr>
              <w:t>отримання</w:t>
            </w:r>
            <w:r w:rsidRPr="00934BA0">
              <w:rPr>
                <w:rFonts w:ascii="Times New Roman" w:eastAsia="Times New Roman" w:hAnsi="Times New Roman" w:cs="Times New Roman"/>
                <w:color w:val="000000" w:themeColor="text1"/>
                <w:sz w:val="20"/>
                <w:szCs w:val="20"/>
                <w:lang w:val="uk-UA"/>
              </w:rPr>
              <w:t xml:space="preserve"> додаткової вигоди;</w:t>
            </w:r>
          </w:p>
          <w:p w14:paraId="237C456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17FC148"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СЕКРЕТАРІАТ ЕНЕРГЕТИЧНОГО СПІВТОВАРИСТВА</w:t>
            </w:r>
          </w:p>
          <w:p w14:paraId="4D26D5D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ідентифікація виду зловживання (здійснення операцій з оптовими енергетичними продуктами без реєстрації як учасника оптового енергетичного ринку/ліцензіатам НКРЕКП, порушення встановлених обмежень щодо використання інсайдерської інформації, маніпулювання та спроби маніпулювання на оптовому енергетичному ринку, нерозкриття або розкриття інсайдерської інформації з порушенням встановлених для розкриття такої інформації вимог);</w:t>
            </w:r>
          </w:p>
          <w:p w14:paraId="65E5E46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ідентифікація типу (шкода, завдана споживачу чи іншому учаснику оптового енергетичного ринку/ліцензіату НКРЕКП,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отримана додаткова вигода);</w:t>
            </w:r>
          </w:p>
          <w:p w14:paraId="3F793590" w14:textId="77777777" w:rsidR="00176981" w:rsidRPr="00934BA0" w:rsidRDefault="00176981" w:rsidP="00176981">
            <w:pPr>
              <w:widowControl/>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 ідентифікація характеру (пошкоджені прилади/обладнання/будівлі споживачів, отриманий неправомірний додатковий прибуток, що відображено у звітності </w:t>
            </w:r>
            <w:r w:rsidRPr="00934BA0">
              <w:rPr>
                <w:rFonts w:ascii="Times New Roman" w:eastAsia="Times New Roman" w:hAnsi="Times New Roman" w:cs="Times New Roman"/>
                <w:b/>
                <w:color w:val="000000" w:themeColor="text1"/>
                <w:sz w:val="20"/>
                <w:szCs w:val="20"/>
                <w:lang w:val="uk-UA"/>
              </w:rPr>
              <w:t>[В якій звітності? Потребує уточнення, (також може бути не відображено на момент розслідування)]</w:t>
            </w:r>
            <w:r w:rsidRPr="00934BA0">
              <w:rPr>
                <w:rFonts w:ascii="Times New Roman" w:eastAsia="Times New Roman" w:hAnsi="Times New Roman" w:cs="Times New Roman"/>
                <w:color w:val="000000" w:themeColor="text1"/>
                <w:sz w:val="20"/>
                <w:szCs w:val="20"/>
                <w:lang w:val="uk-UA"/>
              </w:rPr>
              <w:t>, несплачені гарантовані компенсації тощо);</w:t>
            </w:r>
          </w:p>
          <w:p w14:paraId="2808BAD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ідентифікація обставин/причин (з вини суб’єкта розслідування/ліцензіата НКРЕКП, за обставин непереборної сили, за попередньою змовою ліцензіата/суб’єкта розслідування з іншими суб’єктами тощо);</w:t>
            </w:r>
          </w:p>
          <w:p w14:paraId="71F4A8A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ідентифікація кола постраждалих суб’єктів (споживач чи інші учасники оптового енергетичного ринку/ліцензіати НКРЕКП) та наслідків неправомірних </w:t>
            </w:r>
            <w:r w:rsidRPr="00934BA0">
              <w:rPr>
                <w:rFonts w:ascii="Times New Roman" w:eastAsia="Times New Roman" w:hAnsi="Times New Roman" w:cs="Times New Roman"/>
                <w:color w:val="000000" w:themeColor="text1"/>
                <w:sz w:val="20"/>
                <w:szCs w:val="20"/>
                <w:lang w:val="uk-UA"/>
              </w:rPr>
              <w:lastRenderedPageBreak/>
              <w:t>дій суб’єкта розслідування/ліцензіата НКРЕКП, що призвели до шкоди або додаткової вигоди;</w:t>
            </w:r>
          </w:p>
        </w:tc>
        <w:tc>
          <w:tcPr>
            <w:tcW w:w="3105" w:type="dxa"/>
            <w:shd w:val="clear" w:color="auto" w:fill="auto"/>
          </w:tcPr>
          <w:p w14:paraId="51F7647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«УКРГІДРОЕНЕРГО»</w:t>
            </w:r>
          </w:p>
          <w:p w14:paraId="1AD4FF12"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оскільки відповідно до пп. 19 ч.2 ст. 77 ЗУ «Про ринок електричної енергії»  зловживаннями на оптовому енергетичному ринку є:</w:t>
            </w:r>
          </w:p>
          <w:p w14:paraId="784A1BF8"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4E1FEF68"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порушення встановлених обмежень щодо використання </w:t>
            </w:r>
            <w:r w:rsidRPr="00934BA0">
              <w:rPr>
                <w:rFonts w:ascii="Times New Roman" w:eastAsia="Times New Roman" w:hAnsi="Times New Roman" w:cs="Times New Roman"/>
                <w:color w:val="000000" w:themeColor="text1"/>
                <w:sz w:val="20"/>
                <w:szCs w:val="20"/>
                <w:lang w:val="uk-UA"/>
              </w:rPr>
              <w:lastRenderedPageBreak/>
              <w:t>інсайдерської інформації;</w:t>
            </w:r>
          </w:p>
          <w:p w14:paraId="3A303B6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6764ABD9"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маніпулювання та спроби маніпулювання на ринку електричної енергії;</w:t>
            </w:r>
          </w:p>
          <w:p w14:paraId="1C218936"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4D99AD3D"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нерозкриття або розкриття інсайдерської інформації з порушенням встановлених для розкриття такої інформації вимог.</w:t>
            </w:r>
          </w:p>
          <w:p w14:paraId="1B97E81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2DAF4F30"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3BAC6C12" w14:textId="77777777">
        <w:tc>
          <w:tcPr>
            <w:tcW w:w="765" w:type="dxa"/>
          </w:tcPr>
          <w:p w14:paraId="2513DCD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Підпункт 2 пункту 1</w:t>
            </w:r>
          </w:p>
        </w:tc>
        <w:tc>
          <w:tcPr>
            <w:tcW w:w="4290" w:type="dxa"/>
            <w:shd w:val="clear" w:color="auto" w:fill="auto"/>
          </w:tcPr>
          <w:p w14:paraId="060BA5D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збір вихідних даних та інформації для проведення роботи зі встановлення шкоди або додаткової вигоди внаслідок порушення (документально засвідчені уповноваженими органами та/або суб’єктами господарювання, наприклад, експертними висновками, актами, витягами з протоколів, довідками, офіційними звітами зі здійснення діяльності, іншими документами, вартісні та/або технічні параметри завданої шкоди чи отриманої додаткової вигоди), у тому числі джерела інформації щодо заподіяної шкоди чи отриманої додаткової вигоди (скарга/претензія споживача, учасника оптового енергетичного ринку/ліцензіата НКРЕКП, самостійне виявлення НКРЕКП під час перевірки тощо);</w:t>
            </w:r>
          </w:p>
        </w:tc>
        <w:tc>
          <w:tcPr>
            <w:tcW w:w="4830" w:type="dxa"/>
            <w:shd w:val="clear" w:color="auto" w:fill="auto"/>
          </w:tcPr>
          <w:p w14:paraId="07E596A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0DD22A7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збір вихідних даних та інформації для проведення роботи зі встановлення шкоди або додаткової вигоди внаслідок порушення (документально засвідчені уповноваженими органами та/або суб’єктами господарювання, наприклад, експертними висновками, актами, витягами з протоколів, довідками, офіційними звітами зі здійснення діяльності, іншими документами, вартісні та/або технічні параметри завданої шкоди чи отриманої додаткової вигоди), у тому числі джерела інформації щодо заподіяної шкоди чи отриманої додаткової вигоди (</w:t>
            </w:r>
            <w:r w:rsidRPr="00934BA0">
              <w:rPr>
                <w:rFonts w:ascii="Times New Roman" w:eastAsia="Times New Roman" w:hAnsi="Times New Roman" w:cs="Times New Roman"/>
                <w:b/>
                <w:color w:val="000000" w:themeColor="text1"/>
                <w:sz w:val="20"/>
                <w:szCs w:val="20"/>
                <w:lang w:val="uk-UA"/>
              </w:rPr>
              <w:t>заява, клопотання чи</w:t>
            </w:r>
            <w:r w:rsidRPr="00934BA0">
              <w:rPr>
                <w:rFonts w:ascii="Times New Roman" w:eastAsia="Times New Roman" w:hAnsi="Times New Roman" w:cs="Times New Roman"/>
                <w:color w:val="000000" w:themeColor="text1"/>
                <w:sz w:val="20"/>
                <w:szCs w:val="20"/>
                <w:lang w:val="uk-UA"/>
              </w:rPr>
              <w:t xml:space="preserve"> скарга/претензія </w:t>
            </w:r>
            <w:r w:rsidRPr="00934BA0">
              <w:rPr>
                <w:rFonts w:ascii="Times New Roman" w:eastAsia="Times New Roman" w:hAnsi="Times New Roman" w:cs="Times New Roman"/>
                <w:b/>
                <w:color w:val="000000" w:themeColor="text1"/>
                <w:sz w:val="20"/>
                <w:szCs w:val="20"/>
                <w:lang w:val="uk-UA"/>
              </w:rPr>
              <w:t>державного органу</w:t>
            </w:r>
            <w:r w:rsidRPr="00934BA0">
              <w:rPr>
                <w:rFonts w:ascii="Times New Roman" w:eastAsia="Times New Roman" w:hAnsi="Times New Roman" w:cs="Times New Roman"/>
                <w:color w:val="000000" w:themeColor="text1"/>
                <w:sz w:val="20"/>
                <w:szCs w:val="20"/>
                <w:lang w:val="uk-UA"/>
              </w:rPr>
              <w:t xml:space="preserve">, споживача, </w:t>
            </w:r>
            <w:r w:rsidRPr="00934BA0">
              <w:rPr>
                <w:rFonts w:ascii="Times New Roman" w:eastAsia="Times New Roman" w:hAnsi="Times New Roman" w:cs="Times New Roman"/>
                <w:strike/>
                <w:color w:val="000000" w:themeColor="text1"/>
                <w:sz w:val="20"/>
                <w:szCs w:val="20"/>
                <w:lang w:val="uk-UA"/>
              </w:rPr>
              <w:t>учасника оптового енергетичного ринку/</w:t>
            </w:r>
            <w:r w:rsidRPr="00934BA0">
              <w:rPr>
                <w:rFonts w:ascii="Times New Roman" w:eastAsia="Times New Roman" w:hAnsi="Times New Roman" w:cs="Times New Roman"/>
                <w:b/>
                <w:color w:val="000000" w:themeColor="text1"/>
                <w:sz w:val="20"/>
                <w:szCs w:val="20"/>
                <w:lang w:val="uk-UA"/>
              </w:rPr>
              <w:t xml:space="preserve">іншого </w:t>
            </w:r>
            <w:r w:rsidRPr="00934BA0">
              <w:rPr>
                <w:rFonts w:ascii="Times New Roman" w:eastAsia="Times New Roman" w:hAnsi="Times New Roman" w:cs="Times New Roman"/>
                <w:color w:val="000000" w:themeColor="text1"/>
                <w:sz w:val="20"/>
                <w:szCs w:val="20"/>
                <w:lang w:val="uk-UA"/>
              </w:rPr>
              <w:t xml:space="preserve">ліцензіата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самостійне виявлення НКРЕКП під час перевірки тощо);</w:t>
            </w:r>
          </w:p>
        </w:tc>
        <w:tc>
          <w:tcPr>
            <w:tcW w:w="3105" w:type="dxa"/>
            <w:shd w:val="clear" w:color="auto" w:fill="auto"/>
          </w:tcPr>
          <w:p w14:paraId="52B3D2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7ADA554"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22AD2727" w14:textId="77777777">
        <w:tc>
          <w:tcPr>
            <w:tcW w:w="765" w:type="dxa"/>
          </w:tcPr>
          <w:p w14:paraId="60BABF3C"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3 пункту 1</w:t>
            </w:r>
          </w:p>
        </w:tc>
        <w:tc>
          <w:tcPr>
            <w:tcW w:w="4290" w:type="dxa"/>
          </w:tcPr>
          <w:p w14:paraId="774752A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співставлення інформації, отриманої в результаті перевірки НКРЕКП або опрацювання заяв та клопотань споживачів або інших учасників оптового енергетичного ринку/ліцензіатів НКРЕКП, та наявної в офіційних документах, зокрема, первинних документах порушника та інших учасників оптового енергетичного ринку/ліцензіатів НКРЕКП (бухгалтерська звітність, договори, моніторингова звітність, акти прийому-передачі, висновки експертів, акти комісій тощо);</w:t>
            </w:r>
          </w:p>
        </w:tc>
        <w:tc>
          <w:tcPr>
            <w:tcW w:w="4830" w:type="dxa"/>
          </w:tcPr>
          <w:p w14:paraId="063C07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7F3B4D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співставлення інформації, отриманої в результаті перевірки НКРЕКП або опрацювання заяв та клопотань</w:t>
            </w:r>
            <w:r w:rsidRPr="00934BA0">
              <w:rPr>
                <w:rFonts w:ascii="Times New Roman" w:eastAsia="Times New Roman" w:hAnsi="Times New Roman" w:cs="Times New Roman"/>
                <w:b/>
                <w:color w:val="000000" w:themeColor="text1"/>
                <w:sz w:val="20"/>
                <w:szCs w:val="20"/>
                <w:lang w:val="uk-UA"/>
              </w:rPr>
              <w:t>, скарг/претензій</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державних органів,</w:t>
            </w:r>
            <w:r w:rsidRPr="00934BA0">
              <w:rPr>
                <w:rFonts w:ascii="Times New Roman" w:eastAsia="Times New Roman" w:hAnsi="Times New Roman" w:cs="Times New Roman"/>
                <w:color w:val="000000" w:themeColor="text1"/>
                <w:sz w:val="20"/>
                <w:szCs w:val="20"/>
                <w:lang w:val="uk-UA"/>
              </w:rPr>
              <w:t xml:space="preserve"> споживачів або інших</w:t>
            </w:r>
            <w:r w:rsidRPr="00934BA0">
              <w:rPr>
                <w:rFonts w:ascii="Times New Roman" w:eastAsia="Times New Roman" w:hAnsi="Times New Roman" w:cs="Times New Roman"/>
                <w:strike/>
                <w:color w:val="000000" w:themeColor="text1"/>
                <w:sz w:val="20"/>
                <w:szCs w:val="20"/>
                <w:lang w:val="uk-UA"/>
              </w:rPr>
              <w:t xml:space="preserve"> учасників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ліцензіатів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 xml:space="preserve">та наявної в офіційних документах, зокрема, первинних документах порушника та інших </w:t>
            </w:r>
            <w:r w:rsidRPr="00934BA0">
              <w:rPr>
                <w:rFonts w:ascii="Times New Roman" w:eastAsia="Times New Roman" w:hAnsi="Times New Roman" w:cs="Times New Roman"/>
                <w:strike/>
                <w:color w:val="000000" w:themeColor="text1"/>
                <w:sz w:val="20"/>
                <w:szCs w:val="20"/>
                <w:lang w:val="uk-UA"/>
              </w:rPr>
              <w:t>учасників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ліцензіатів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b/>
                <w:color w:val="000000" w:themeColor="text1"/>
                <w:sz w:val="20"/>
                <w:szCs w:val="20"/>
                <w:lang w:val="uk-UA"/>
              </w:rPr>
              <w:t>,</w:t>
            </w:r>
            <w:r w:rsidRPr="00934BA0">
              <w:rPr>
                <w:rFonts w:ascii="Times New Roman" w:eastAsia="Times New Roman" w:hAnsi="Times New Roman" w:cs="Times New Roman"/>
                <w:color w:val="000000" w:themeColor="text1"/>
                <w:sz w:val="20"/>
                <w:szCs w:val="20"/>
                <w:lang w:val="uk-UA"/>
              </w:rPr>
              <w:t xml:space="preserve"> (бухгалтерська звітність, договори, моніторингова звітність, акти прийому-передачі, висновки експертів, акти комісій тощо);</w:t>
            </w:r>
          </w:p>
        </w:tc>
        <w:tc>
          <w:tcPr>
            <w:tcW w:w="3105" w:type="dxa"/>
            <w:shd w:val="clear" w:color="auto" w:fill="auto"/>
          </w:tcPr>
          <w:p w14:paraId="6B6D29B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55E73A1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Потребує обговорення</w:t>
            </w:r>
          </w:p>
        </w:tc>
      </w:tr>
      <w:tr w:rsidR="00176981" w:rsidRPr="00934BA0" w14:paraId="4240F99C" w14:textId="77777777">
        <w:tc>
          <w:tcPr>
            <w:tcW w:w="765" w:type="dxa"/>
          </w:tcPr>
          <w:p w14:paraId="67C3DAFB"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5 пункту 1</w:t>
            </w:r>
          </w:p>
        </w:tc>
        <w:tc>
          <w:tcPr>
            <w:tcW w:w="4290" w:type="dxa"/>
            <w:shd w:val="clear" w:color="auto" w:fill="auto"/>
          </w:tcPr>
          <w:p w14:paraId="5FB4CAE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ініціювання НКРЕКП за потреби проведення експертизи, здійснення додаткових запитів на інформацію/документи/докази для цілей встановлення шкоди, завданої учасникам оптового енергетичного ринку/ліцензіатам НКРЕКП, або додаткової вигоди, отриманої внаслідок порушення;</w:t>
            </w:r>
          </w:p>
        </w:tc>
        <w:tc>
          <w:tcPr>
            <w:tcW w:w="4830" w:type="dxa"/>
            <w:shd w:val="clear" w:color="auto" w:fill="auto"/>
          </w:tcPr>
          <w:p w14:paraId="35D862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«УКРГІДРОЕНЕРГО»</w:t>
            </w:r>
          </w:p>
          <w:p w14:paraId="4943A72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ініціювання НКРЕКП </w:t>
            </w:r>
            <w:r w:rsidRPr="00934BA0">
              <w:rPr>
                <w:rFonts w:ascii="Times New Roman" w:eastAsia="Times New Roman" w:hAnsi="Times New Roman" w:cs="Times New Roman"/>
                <w:strike/>
                <w:color w:val="000000" w:themeColor="text1"/>
                <w:sz w:val="20"/>
                <w:szCs w:val="20"/>
                <w:lang w:val="uk-UA"/>
              </w:rPr>
              <w:t>за потреби</w:t>
            </w:r>
            <w:r w:rsidRPr="00934BA0">
              <w:rPr>
                <w:rFonts w:ascii="Times New Roman" w:eastAsia="Times New Roman" w:hAnsi="Times New Roman" w:cs="Times New Roman"/>
                <w:color w:val="000000" w:themeColor="text1"/>
                <w:sz w:val="20"/>
                <w:szCs w:val="20"/>
                <w:lang w:val="uk-UA"/>
              </w:rPr>
              <w:t xml:space="preserve"> проведення експертизи, здійснення додаткових запитів на інформацію/документи/докази для цілей встановлення шкоди, </w:t>
            </w:r>
            <w:r w:rsidRPr="00934BA0">
              <w:rPr>
                <w:rFonts w:ascii="Times New Roman" w:eastAsia="Times New Roman" w:hAnsi="Times New Roman" w:cs="Times New Roman"/>
                <w:b/>
                <w:color w:val="000000" w:themeColor="text1"/>
                <w:sz w:val="20"/>
                <w:szCs w:val="20"/>
                <w:lang w:val="uk-UA"/>
              </w:rPr>
              <w:t>заподіяної</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 xml:space="preserve">завданої </w:t>
            </w:r>
            <w:r w:rsidRPr="00934BA0">
              <w:rPr>
                <w:rFonts w:ascii="Times New Roman" w:eastAsia="Times New Roman" w:hAnsi="Times New Roman" w:cs="Times New Roman"/>
                <w:color w:val="000000" w:themeColor="text1"/>
                <w:sz w:val="20"/>
                <w:szCs w:val="20"/>
                <w:lang w:val="uk-UA"/>
              </w:rPr>
              <w:t xml:space="preserve">учасникам оптового енергетичного ринку/ліцензіатам НКРЕКП, або </w:t>
            </w:r>
            <w:r w:rsidRPr="00934BA0">
              <w:rPr>
                <w:rFonts w:ascii="Times New Roman" w:eastAsia="Times New Roman" w:hAnsi="Times New Roman" w:cs="Times New Roman"/>
                <w:b/>
                <w:color w:val="000000" w:themeColor="text1"/>
                <w:sz w:val="20"/>
                <w:szCs w:val="20"/>
                <w:lang w:val="uk-UA"/>
              </w:rPr>
              <w:t>потенційного доходу</w:t>
            </w:r>
            <w:r w:rsidRPr="00934BA0">
              <w:rPr>
                <w:rFonts w:ascii="Times New Roman" w:eastAsia="Times New Roman" w:hAnsi="Times New Roman" w:cs="Times New Roman"/>
                <w:color w:val="000000" w:themeColor="text1"/>
                <w:sz w:val="20"/>
                <w:szCs w:val="20"/>
                <w:lang w:val="uk-UA"/>
              </w:rPr>
              <w:t xml:space="preserve"> додаткової вигоди, отриманої внаслідок порушення;</w:t>
            </w:r>
          </w:p>
          <w:p w14:paraId="4370D4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A8FF96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05EF9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8DAF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98362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61DDD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87739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6956F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239508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BD2A04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5AE8A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C9D39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6C0FD1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4BB461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F7C79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55AB0E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434258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5) ініціювання НКРЕКП за потреби проведення експертизи, здійснення додаткових запитів на інформацію/документи/докази для цілей встановлення шкоди, завданої </w:t>
            </w:r>
            <w:r w:rsidRPr="00934BA0">
              <w:rPr>
                <w:rFonts w:ascii="Times New Roman" w:eastAsia="Times New Roman" w:hAnsi="Times New Roman" w:cs="Times New Roman"/>
                <w:b/>
                <w:color w:val="000000" w:themeColor="text1"/>
                <w:sz w:val="20"/>
                <w:szCs w:val="20"/>
                <w:lang w:val="uk-UA"/>
              </w:rPr>
              <w:t>державі, споживачам, іншим</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учасникам оптового енергетичного ринку/</w:t>
            </w:r>
            <w:r w:rsidRPr="00934BA0">
              <w:rPr>
                <w:rFonts w:ascii="Times New Roman" w:eastAsia="Times New Roman" w:hAnsi="Times New Roman" w:cs="Times New Roman"/>
                <w:color w:val="000000" w:themeColor="text1"/>
                <w:sz w:val="20"/>
                <w:szCs w:val="20"/>
                <w:lang w:val="uk-UA"/>
              </w:rPr>
              <w:t xml:space="preserve">ліцензіатам </w:t>
            </w:r>
            <w:r w:rsidRPr="00934BA0">
              <w:rPr>
                <w:rFonts w:ascii="Times New Roman" w:eastAsia="Times New Roman" w:hAnsi="Times New Roman" w:cs="Times New Roman"/>
                <w:strike/>
                <w:color w:val="000000" w:themeColor="text1"/>
                <w:sz w:val="20"/>
                <w:szCs w:val="20"/>
                <w:lang w:val="uk-UA"/>
              </w:rPr>
              <w:t>НКРЕКП</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або додаткової вигоди, отриманої внаслідок порушення;</w:t>
            </w:r>
          </w:p>
        </w:tc>
        <w:tc>
          <w:tcPr>
            <w:tcW w:w="3105" w:type="dxa"/>
            <w:shd w:val="clear" w:color="auto" w:fill="auto"/>
          </w:tcPr>
          <w:p w14:paraId="6338D0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ПрАТ «УКРГІДРОЕНЕРГО»</w:t>
            </w:r>
          </w:p>
          <w:p w14:paraId="159FC58E"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Абз.1 ч.4 статті 77 ЗУ «Про ринок електричної енергії»  містить словосполучення «заподіяна шкода» та «потенційний дохід». Враховуючи невідповідність абзацу 1 частини 4 статті 77 ЗУ «Про ринок електричної енергії </w:t>
            </w:r>
            <w:r w:rsidRPr="00934BA0">
              <w:rPr>
                <w:rFonts w:ascii="Times New Roman" w:eastAsia="Times New Roman" w:hAnsi="Times New Roman" w:cs="Times New Roman"/>
                <w:color w:val="000000" w:themeColor="text1"/>
                <w:sz w:val="20"/>
                <w:szCs w:val="20"/>
                <w:lang w:val="uk-UA"/>
              </w:rPr>
              <w:lastRenderedPageBreak/>
              <w:t xml:space="preserve">словосполучень «завдана шкода» та «додаткова вигода» пропонується змінити формулювання відповідно до Закону.  </w:t>
            </w:r>
          </w:p>
          <w:p w14:paraId="2D6A8CAA" w14:textId="77777777" w:rsidR="00176981" w:rsidRPr="00934BA0" w:rsidRDefault="00176981" w:rsidP="00176981">
            <w:pPr>
              <w:spacing w:after="0"/>
              <w:ind w:firstLine="284"/>
              <w:jc w:val="both"/>
              <w:rPr>
                <w:rFonts w:ascii="Times New Roman" w:eastAsia="Times New Roman" w:hAnsi="Times New Roman" w:cs="Times New Roman"/>
                <w:color w:val="000000" w:themeColor="text1"/>
                <w:sz w:val="20"/>
                <w:szCs w:val="20"/>
                <w:lang w:val="uk-UA"/>
              </w:rPr>
            </w:pPr>
          </w:p>
          <w:p w14:paraId="6BA3127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6A07A48F"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4FB89C35" w14:textId="77777777">
        <w:tc>
          <w:tcPr>
            <w:tcW w:w="765" w:type="dxa"/>
          </w:tcPr>
          <w:p w14:paraId="51B4B295"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Підпункт 6 пункту 1</w:t>
            </w:r>
          </w:p>
        </w:tc>
        <w:tc>
          <w:tcPr>
            <w:tcW w:w="4290" w:type="dxa"/>
            <w:shd w:val="clear" w:color="auto" w:fill="auto"/>
          </w:tcPr>
          <w:p w14:paraId="1C33E0F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визначення остаточного розміру шкоди або додаткової вигоди шляхом додавання величин, отриманих у результаті дій, здійснених згідно з цим підпунктом, комплексний розрахунок шкоди або додаткової вигоди, що передбачає застосування таких загальновживаних методів розрахунку:</w:t>
            </w:r>
          </w:p>
          <w:p w14:paraId="0D4A074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чинним законодавством; </w:t>
            </w:r>
          </w:p>
          <w:p w14:paraId="6C04D97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w:t>
            </w:r>
            <w:r w:rsidRPr="00934BA0">
              <w:rPr>
                <w:rFonts w:ascii="Times New Roman" w:eastAsia="Times New Roman" w:hAnsi="Times New Roman" w:cs="Times New Roman"/>
                <w:color w:val="000000" w:themeColor="text1"/>
                <w:sz w:val="20"/>
                <w:szCs w:val="20"/>
                <w:lang w:val="uk-UA"/>
              </w:rPr>
              <w:lastRenderedPageBreak/>
              <w:t>встановленні різниці між прибутком (доходом), отриманим внаслідок настання обставин порушення та за відсутності обставин порушення;</w:t>
            </w:r>
          </w:p>
          <w:p w14:paraId="1117CBC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 наявності) додаткових відомостей, що пов’язані із завданою шкодою та/або отриманою додатковою вигодою;</w:t>
            </w:r>
          </w:p>
          <w:p w14:paraId="58F15C72"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tc>
        <w:tc>
          <w:tcPr>
            <w:tcW w:w="4830" w:type="dxa"/>
            <w:shd w:val="clear" w:color="auto" w:fill="auto"/>
          </w:tcPr>
          <w:p w14:paraId="3E74625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11EEB20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визначення остаточного розміру шкоди або додаткової вигоди шляхом додавання величин, отриманих у результаті дій, здійснених згідно з цим підпунктом, комплексний розрахунок шкоди або додаткової вигоди, що передбачає застосування таких загальновживаних методів розрахунку:</w:t>
            </w:r>
          </w:p>
          <w:p w14:paraId="0D2F7B8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чинним законодавством; </w:t>
            </w:r>
          </w:p>
          <w:p w14:paraId="71A28F2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w:t>
            </w:r>
            <w:r w:rsidRPr="00934BA0">
              <w:rPr>
                <w:rFonts w:ascii="Times New Roman" w:eastAsia="Times New Roman" w:hAnsi="Times New Roman" w:cs="Times New Roman"/>
                <w:b/>
                <w:strike/>
                <w:color w:val="000000" w:themeColor="text1"/>
                <w:sz w:val="20"/>
                <w:szCs w:val="20"/>
                <w:lang w:val="uk-UA"/>
              </w:rPr>
              <w:t xml:space="preserve">, на підставі інформації на ринку, встановленні різниці між прибутком </w:t>
            </w:r>
            <w:r w:rsidRPr="00934BA0">
              <w:rPr>
                <w:rFonts w:ascii="Times New Roman" w:eastAsia="Times New Roman" w:hAnsi="Times New Roman" w:cs="Times New Roman"/>
                <w:b/>
                <w:strike/>
                <w:color w:val="000000" w:themeColor="text1"/>
                <w:sz w:val="20"/>
                <w:szCs w:val="20"/>
                <w:lang w:val="uk-UA"/>
              </w:rPr>
              <w:lastRenderedPageBreak/>
              <w:t>(доходом), отриманим внаслідок настання обставин порушення та за відсутності обставин порушення</w:t>
            </w:r>
            <w:r w:rsidRPr="00934BA0">
              <w:rPr>
                <w:rFonts w:ascii="Times New Roman" w:eastAsia="Times New Roman" w:hAnsi="Times New Roman" w:cs="Times New Roman"/>
                <w:color w:val="000000" w:themeColor="text1"/>
                <w:sz w:val="20"/>
                <w:szCs w:val="20"/>
                <w:lang w:val="uk-UA"/>
              </w:rPr>
              <w:t>;</w:t>
            </w:r>
          </w:p>
          <w:p w14:paraId="0459E1D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 наявності) додаткових відомостей, що пов’язані із завданою шкодою та/або отриманою додатковою вигодою;</w:t>
            </w:r>
          </w:p>
          <w:p w14:paraId="0739007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p w14:paraId="30D2D0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282B83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E1E78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47B0B5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2F6DF8E5"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8F2345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CEF4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497039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w:t>
            </w:r>
          </w:p>
          <w:p w14:paraId="00716318"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визначення кінцевої величини шкоди або додаткової вигоди</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strike/>
                <w:color w:val="000000" w:themeColor="text1"/>
                <w:sz w:val="20"/>
                <w:szCs w:val="20"/>
                <w:lang w:val="uk-UA"/>
              </w:rPr>
              <w:t>шляхом додавання величин, отриманих у результаті дій, здійснених згідно з цим підпунктом</w:t>
            </w:r>
            <w:r w:rsidRPr="00934BA0">
              <w:rPr>
                <w:rFonts w:ascii="Times New Roman" w:eastAsia="Times New Roman" w:hAnsi="Times New Roman" w:cs="Times New Roman"/>
                <w:b/>
                <w:color w:val="000000" w:themeColor="text1"/>
                <w:sz w:val="20"/>
                <w:szCs w:val="20"/>
                <w:lang w:val="uk-UA"/>
              </w:rPr>
              <w:t>.</w:t>
            </w:r>
          </w:p>
          <w:p w14:paraId="18F33BC8"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Пропонується вилучити</w:t>
            </w:r>
          </w:p>
          <w:p w14:paraId="464913A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8351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4D8D39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1D3B0D4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визначення остаточного розміру шкоди або додаткової вигоди шляхом додавання величин, отриманих у результаті дій, здійснених згідно з цим підпунктом, комплексний розрахунок шкоди або додаткової вигоди, що передбачає застосування таких загальновживаних методів розрахунку:</w:t>
            </w:r>
          </w:p>
          <w:p w14:paraId="7D78E4B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1EBE3E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 прямого розрахунку додаткової вигоди або завданої шкоди, що заснований на аналізі первинних документів, </w:t>
            </w:r>
            <w:r w:rsidRPr="00934BA0">
              <w:rPr>
                <w:rFonts w:ascii="Times New Roman" w:eastAsia="Times New Roman" w:hAnsi="Times New Roman" w:cs="Times New Roman"/>
                <w:b/>
                <w:color w:val="000000" w:themeColor="text1"/>
                <w:sz w:val="20"/>
                <w:szCs w:val="20"/>
                <w:lang w:val="uk-UA"/>
              </w:rPr>
              <w:t>обґрунтовано</w:t>
            </w:r>
            <w:r w:rsidRPr="00934BA0">
              <w:rPr>
                <w:rFonts w:ascii="Times New Roman" w:eastAsia="Times New Roman" w:hAnsi="Times New Roman" w:cs="Times New Roman"/>
                <w:color w:val="000000" w:themeColor="text1"/>
                <w:sz w:val="20"/>
                <w:szCs w:val="20"/>
                <w:lang w:val="uk-UA"/>
              </w:rPr>
              <w:t xml:space="preserve"> виставлених </w:t>
            </w:r>
            <w:r w:rsidRPr="00934BA0">
              <w:rPr>
                <w:rFonts w:ascii="Times New Roman" w:eastAsia="Times New Roman" w:hAnsi="Times New Roman" w:cs="Times New Roman"/>
                <w:b/>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 xml:space="preserve"> </w:t>
            </w:r>
            <w:r w:rsidRPr="00934BA0">
              <w:rPr>
                <w:rFonts w:ascii="Times New Roman" w:eastAsia="Times New Roman" w:hAnsi="Times New Roman" w:cs="Times New Roman"/>
                <w:b/>
                <w:color w:val="000000" w:themeColor="text1"/>
                <w:sz w:val="20"/>
                <w:szCs w:val="20"/>
                <w:lang w:val="uk-UA"/>
              </w:rPr>
              <w:t>сплачених</w:t>
            </w:r>
            <w:r w:rsidRPr="00934BA0">
              <w:rPr>
                <w:rFonts w:ascii="Times New Roman" w:eastAsia="Times New Roman" w:hAnsi="Times New Roman" w:cs="Times New Roman"/>
                <w:color w:val="000000" w:themeColor="text1"/>
                <w:sz w:val="20"/>
                <w:szCs w:val="20"/>
                <w:lang w:val="uk-UA"/>
              </w:rPr>
              <w:t xml:space="preserve"> рахунків, інших підтверджуючих документів та визначенні розміру додаткової вигоди </w:t>
            </w:r>
            <w:r w:rsidRPr="00934BA0">
              <w:rPr>
                <w:rFonts w:ascii="Times New Roman" w:eastAsia="Times New Roman" w:hAnsi="Times New Roman" w:cs="Times New Roman"/>
                <w:b/>
                <w:color w:val="000000" w:themeColor="text1"/>
                <w:sz w:val="20"/>
                <w:szCs w:val="20"/>
                <w:lang w:val="uk-UA"/>
              </w:rPr>
              <w:t>або</w:t>
            </w:r>
            <w:r w:rsidRPr="00934BA0">
              <w:rPr>
                <w:rFonts w:ascii="Times New Roman" w:eastAsia="Times New Roman" w:hAnsi="Times New Roman" w:cs="Times New Roman"/>
                <w:color w:val="000000" w:themeColor="text1"/>
                <w:sz w:val="20"/>
                <w:szCs w:val="20"/>
                <w:lang w:val="uk-UA"/>
              </w:rPr>
              <w:t xml:space="preserve"> шкоди шляхом проведення додаткових розрахунків НКРЕКП згідно з чинним законодавством;</w:t>
            </w:r>
          </w:p>
          <w:p w14:paraId="7191F1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6F04F04" w14:textId="77777777" w:rsidR="00176981" w:rsidRPr="00934BA0" w:rsidRDefault="00176981" w:rsidP="00176981">
            <w:pPr>
              <w:spacing w:after="0"/>
              <w:jc w:val="both"/>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 xml:space="preserve">оціночний метод, що заснований на визначенні вартості відновлення/заміщення об’єктів, яким завдана </w:t>
            </w:r>
            <w:r w:rsidRPr="00934BA0">
              <w:rPr>
                <w:rFonts w:ascii="Times New Roman" w:eastAsia="Times New Roman" w:hAnsi="Times New Roman" w:cs="Times New Roman"/>
                <w:strike/>
                <w:color w:val="000000" w:themeColor="text1"/>
                <w:sz w:val="20"/>
                <w:szCs w:val="20"/>
                <w:lang w:val="uk-UA"/>
              </w:rPr>
              <w:lastRenderedPageBreak/>
              <w:t>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p>
          <w:p w14:paraId="4C13FA89" w14:textId="77777777" w:rsidR="00176981" w:rsidRPr="00934BA0" w:rsidRDefault="00176981" w:rsidP="00176981">
            <w:pPr>
              <w:spacing w:after="0"/>
              <w:jc w:val="both"/>
              <w:rPr>
                <w:rFonts w:ascii="Times New Roman" w:eastAsia="Times New Roman" w:hAnsi="Times New Roman" w:cs="Times New Roman"/>
                <w:i/>
                <w:strike/>
                <w:color w:val="000000" w:themeColor="text1"/>
                <w:sz w:val="20"/>
                <w:szCs w:val="20"/>
                <w:lang w:val="uk-UA"/>
              </w:rPr>
            </w:pPr>
          </w:p>
          <w:p w14:paraId="357F287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(за наявності) додаткових відомостей, що пов’язані із завданою шкодою </w:t>
            </w:r>
            <w:r w:rsidRPr="00934BA0">
              <w:rPr>
                <w:rFonts w:ascii="Times New Roman" w:eastAsia="Times New Roman" w:hAnsi="Times New Roman" w:cs="Times New Roman"/>
                <w:b/>
                <w:strike/>
                <w:color w:val="000000" w:themeColor="text1"/>
                <w:sz w:val="20"/>
                <w:szCs w:val="20"/>
                <w:lang w:val="uk-UA"/>
              </w:rPr>
              <w:t>та/</w:t>
            </w:r>
            <w:r w:rsidRPr="00934BA0">
              <w:rPr>
                <w:rFonts w:ascii="Times New Roman" w:eastAsia="Times New Roman" w:hAnsi="Times New Roman" w:cs="Times New Roman"/>
                <w:color w:val="000000" w:themeColor="text1"/>
                <w:sz w:val="20"/>
                <w:szCs w:val="20"/>
                <w:lang w:val="uk-UA"/>
              </w:rPr>
              <w:t>або отриманою додатковою вигодою;</w:t>
            </w:r>
          </w:p>
          <w:p w14:paraId="6A3F6C9C" w14:textId="77777777" w:rsidR="00176981" w:rsidRPr="00934BA0" w:rsidRDefault="00176981" w:rsidP="00176981">
            <w:pPr>
              <w:spacing w:after="0"/>
              <w:jc w:val="both"/>
              <w:rPr>
                <w:rFonts w:ascii="Times New Roman" w:eastAsia="Times New Roman" w:hAnsi="Times New Roman" w:cs="Times New Roman"/>
                <w:i/>
                <w:strike/>
                <w:color w:val="000000" w:themeColor="text1"/>
                <w:sz w:val="20"/>
                <w:szCs w:val="20"/>
                <w:lang w:val="uk-UA"/>
              </w:rPr>
            </w:pPr>
          </w:p>
          <w:p w14:paraId="1E369CA7"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визначення кінцевої величини шкоди або додаткової вигоди </w:t>
            </w:r>
            <w:r w:rsidRPr="00934BA0">
              <w:rPr>
                <w:rFonts w:ascii="Times New Roman" w:eastAsia="Times New Roman" w:hAnsi="Times New Roman" w:cs="Times New Roman"/>
                <w:b/>
                <w:strike/>
                <w:color w:val="000000" w:themeColor="text1"/>
                <w:sz w:val="20"/>
                <w:szCs w:val="20"/>
                <w:lang w:val="uk-UA"/>
              </w:rPr>
              <w:t>шляхом додавання величин, отриманих у результаті дій, здійснених згідно з цим підпунктом.</w:t>
            </w:r>
          </w:p>
          <w:p w14:paraId="30246F70"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00D3DB15"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5A885B5E"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3C25FB78"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182CF321"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0F77E5E0"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05BA6E49"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5C25AAED"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2C1B4015"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2C763461"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4DC44368" w14:textId="77777777" w:rsidR="00176981" w:rsidRPr="00934BA0" w:rsidRDefault="00176981" w:rsidP="00176981">
            <w:pPr>
              <w:spacing w:after="0"/>
              <w:jc w:val="both"/>
              <w:rPr>
                <w:rFonts w:ascii="Times New Roman" w:eastAsia="Times New Roman" w:hAnsi="Times New Roman" w:cs="Times New Roman"/>
                <w:b/>
                <w:strike/>
                <w:color w:val="000000" w:themeColor="text1"/>
                <w:sz w:val="20"/>
                <w:szCs w:val="20"/>
                <w:lang w:val="uk-UA"/>
              </w:rPr>
            </w:pPr>
          </w:p>
          <w:p w14:paraId="7D5AC24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1DDBDAF0"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6) визначення остаточного розміру шкоди або додаткової вигоди шляхом додавання величин, отриманих у результаті дій, здійснених згідно з цим підпунктом, комплексний розрахунок шкоди або додаткової вигоди, що передбачає застосування </w:t>
            </w:r>
            <w:r w:rsidRPr="00934BA0">
              <w:rPr>
                <w:rFonts w:ascii="Times New Roman" w:eastAsia="Times New Roman" w:hAnsi="Times New Roman" w:cs="Times New Roman"/>
                <w:b/>
                <w:color w:val="000000" w:themeColor="text1"/>
                <w:sz w:val="20"/>
                <w:szCs w:val="20"/>
                <w:lang w:val="uk-UA"/>
              </w:rPr>
              <w:t>в тому числі, але не обмежуючись, таких методів розрахунку:</w:t>
            </w:r>
          </w:p>
          <w:p w14:paraId="166AE50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чинним </w:t>
            </w:r>
            <w:r w:rsidRPr="00934BA0">
              <w:rPr>
                <w:rFonts w:ascii="Times New Roman" w:eastAsia="Times New Roman" w:hAnsi="Times New Roman" w:cs="Times New Roman"/>
                <w:color w:val="000000" w:themeColor="text1"/>
                <w:sz w:val="20"/>
                <w:szCs w:val="20"/>
                <w:lang w:val="uk-UA"/>
              </w:rPr>
              <w:lastRenderedPageBreak/>
              <w:t>законодавством;</w:t>
            </w:r>
          </w:p>
          <w:p w14:paraId="1DE228F3" w14:textId="77777777" w:rsidR="00176981" w:rsidRPr="00934BA0" w:rsidRDefault="00176981" w:rsidP="00176981">
            <w:pPr>
              <w:spacing w:after="0"/>
              <w:rPr>
                <w:rFonts w:ascii="Times New Roman" w:eastAsia="Times New Roman" w:hAnsi="Times New Roman" w:cs="Times New Roman"/>
                <w:strike/>
                <w:color w:val="000000" w:themeColor="text1"/>
                <w:sz w:val="20"/>
                <w:szCs w:val="20"/>
                <w:lang w:val="uk-UA"/>
              </w:rPr>
            </w:pPr>
            <w:r w:rsidRPr="00934BA0">
              <w:rPr>
                <w:rFonts w:ascii="Times New Roman" w:eastAsia="Times New Roman" w:hAnsi="Times New Roman" w:cs="Times New Roman"/>
                <w:strike/>
                <w:color w:val="000000" w:themeColor="text1"/>
                <w:sz w:val="20"/>
                <w:szCs w:val="20"/>
                <w:lang w:val="uk-UA"/>
              </w:rPr>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p>
          <w:p w14:paraId="0849A41C"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оціночний метод розрахунку додаткової вигоди або завданої шкоди, що передбачає а) визначення вартості відтворення (заміщення) об’єктів, яким завдана шкода; б) визначення ринкової вартості подібних об’єктів, які за своїми технічними, споживчими, функціональними, економічними показниками можуть бути їм рівноцінною заміною; в) встановленні різниці між фінансовими результатами діяльності ліцензіата, отриманими внаслідок настання обставин порушення та за відсутності обставин порушення;</w:t>
            </w:r>
          </w:p>
          <w:p w14:paraId="0C2971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 наявності) додаткових відомостей, що пов’язані із завданою шкодою та/або отриманою додатковою вигодою ліцензіата;</w:t>
            </w:r>
          </w:p>
          <w:p w14:paraId="2CF914D1" w14:textId="77777777" w:rsidR="00176981" w:rsidRPr="00934BA0" w:rsidRDefault="00176981" w:rsidP="00176981">
            <w:pPr>
              <w:spacing w:after="0"/>
              <w:jc w:val="both"/>
              <w:rPr>
                <w:rFonts w:ascii="Times New Roman" w:eastAsia="Times New Roman" w:hAnsi="Times New Roman" w:cs="Times New Roman"/>
                <w:i/>
                <w:strike/>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tc>
        <w:tc>
          <w:tcPr>
            <w:tcW w:w="3105" w:type="dxa"/>
            <w:shd w:val="clear" w:color="auto" w:fill="auto"/>
          </w:tcPr>
          <w:p w14:paraId="6AA05B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TOB «ДНІПРОВСЬКІ ЕНЕРГЕТИЧНІ ПОСЛУГИ»</w:t>
            </w:r>
          </w:p>
          <w:p w14:paraId="24F2C62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Оціночний метод для визначення прибутку не може застосовуватись, оскільки завжди матиме суб’єктивний характер і не враховуватиме багато факторів, які впливають на конкретного суб’єкта, тим більше, що в результаті буде отримано розмір потенційного (умовного), а не фактичного прибутку.</w:t>
            </w:r>
          </w:p>
          <w:p w14:paraId="10A864B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72D84B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84878E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F541B4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8A649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5CD3D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388E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6B69D6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6C10B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6E6D99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36CD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E81F7D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B0D6F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D75F34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21023F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6E3ED2DA"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B2BDAC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75A9A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Питання розрахунку шкоди та додаткової вигоди не є питаннями компетенції НКРЕКП, тому пропонуємо не застосовувати ці складові.</w:t>
            </w:r>
          </w:p>
          <w:p w14:paraId="28F9B0D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025E7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BEF72D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C1694D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9593F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FEF400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8791F5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9B5418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99F8C7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DD9D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8E8A9F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CCCFC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4BF2D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Редакційне уточнення</w:t>
            </w:r>
          </w:p>
          <w:p w14:paraId="58AFEB0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FD7A1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E678C9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89699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3A41BB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C9451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96BF02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E9B50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CD1CC3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Методи прямого розрахунку і оціночний метод є взаємовиключними.</w:t>
            </w:r>
          </w:p>
          <w:p w14:paraId="779446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E69306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471835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1C9018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74CF00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DA262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9BC613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AE99A7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ED7EF9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5D0F79C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5BEAB4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EBE2F5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12B074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AC407F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D7347C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A95997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82CA9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Методи прямого розрахунку і оціночний метод є взаємовиключними.</w:t>
            </w:r>
          </w:p>
        </w:tc>
        <w:tc>
          <w:tcPr>
            <w:tcW w:w="2715" w:type="dxa"/>
            <w:shd w:val="clear" w:color="auto" w:fill="auto"/>
          </w:tcPr>
          <w:p w14:paraId="647AA27E"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Потребує обговорення</w:t>
            </w:r>
          </w:p>
        </w:tc>
      </w:tr>
      <w:tr w:rsidR="00176981" w:rsidRPr="00934BA0" w14:paraId="17689273" w14:textId="77777777" w:rsidTr="00DF0034">
        <w:tc>
          <w:tcPr>
            <w:tcW w:w="15705" w:type="dxa"/>
            <w:gridSpan w:val="5"/>
            <w:shd w:val="clear" w:color="auto" w:fill="auto"/>
          </w:tcPr>
          <w:p w14:paraId="784D6E53"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Додаток 2</w:t>
            </w:r>
          </w:p>
          <w:p w14:paraId="4D8E5485"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684D6195"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(пункт 2.2.8 глави 2.2 розділу ІІ)</w:t>
            </w:r>
          </w:p>
          <w:p w14:paraId="7BA58736" w14:textId="77777777" w:rsidR="00176981" w:rsidRPr="00934BA0" w:rsidRDefault="00176981" w:rsidP="00176981">
            <w:pPr>
              <w:widowControl/>
              <w:pBdr>
                <w:top w:val="nil"/>
                <w:left w:val="nil"/>
                <w:bottom w:val="nil"/>
                <w:right w:val="nil"/>
                <w:between w:val="nil"/>
              </w:pBdr>
              <w:spacing w:after="0" w:line="259" w:lineRule="auto"/>
              <w:ind w:left="720"/>
              <w:jc w:val="center"/>
              <w:rPr>
                <w:rFonts w:ascii="Times New Roman" w:eastAsia="Times New Roman" w:hAnsi="Times New Roman" w:cs="Times New Roman"/>
                <w:b/>
                <w:color w:val="000000" w:themeColor="text1"/>
                <w:sz w:val="20"/>
                <w:szCs w:val="20"/>
                <w:lang w:val="uk-UA"/>
              </w:rPr>
            </w:pPr>
          </w:p>
          <w:p w14:paraId="18412D03" w14:textId="77777777" w:rsidR="00176981" w:rsidRPr="00934BA0" w:rsidRDefault="00176981" w:rsidP="00176981">
            <w:pPr>
              <w:widowControl/>
              <w:pBdr>
                <w:top w:val="nil"/>
                <w:left w:val="nil"/>
                <w:bottom w:val="nil"/>
                <w:right w:val="nil"/>
                <w:between w:val="nil"/>
              </w:pBdr>
              <w:spacing w:after="0" w:line="259" w:lineRule="auto"/>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Критерій «величина ліцензіата НКРЕКП» для оцінки серйозності порушення</w:t>
            </w:r>
          </w:p>
        </w:tc>
      </w:tr>
      <w:tr w:rsidR="00176981" w:rsidRPr="00934BA0" w14:paraId="5D535E85" w14:textId="77777777">
        <w:tc>
          <w:tcPr>
            <w:tcW w:w="765" w:type="dxa"/>
          </w:tcPr>
          <w:p w14:paraId="21C70EC2"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Додаток 2</w:t>
            </w:r>
          </w:p>
        </w:tc>
        <w:tc>
          <w:tcPr>
            <w:tcW w:w="4290" w:type="dxa"/>
            <w:shd w:val="clear" w:color="auto" w:fill="auto"/>
          </w:tcPr>
          <w:p w14:paraId="6C8DFF2B" w14:textId="77777777" w:rsidR="00176981" w:rsidRPr="00934BA0" w:rsidRDefault="00176981" w:rsidP="00176981">
            <w:pPr>
              <w:spacing w:after="0"/>
              <w:jc w:val="center"/>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Критерій «величина ліцензіата НКРЕКП» для оцінки серйозності порушення</w:t>
            </w:r>
          </w:p>
          <w:p w14:paraId="1E82F488" w14:textId="77777777" w:rsidR="00176981" w:rsidRPr="00934BA0" w:rsidRDefault="00176981" w:rsidP="00176981">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themeColor="text1"/>
                <w:sz w:val="20"/>
                <w:szCs w:val="20"/>
                <w:lang w:val="uk-UA"/>
              </w:rPr>
            </w:pPr>
          </w:p>
        </w:tc>
        <w:tc>
          <w:tcPr>
            <w:tcW w:w="4830" w:type="dxa"/>
            <w:shd w:val="clear" w:color="auto" w:fill="auto"/>
          </w:tcPr>
          <w:p w14:paraId="20EBCC11"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«Д.ТРЕЙДІНГ»</w:t>
            </w:r>
          </w:p>
          <w:p w14:paraId="110066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576F7454"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69CE9BE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36408BA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653AFE47"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2339DDD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7E0102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07C086C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00044D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55C86FA"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69B2ED20"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вилучити Додаток 2 до Методики «Критерій «величина ліцензіата НКРЕКП» для серйозності порушення» ()</w:t>
            </w:r>
          </w:p>
          <w:p w14:paraId="103FD71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C2C625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DC6095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160FEC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11B36F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C197D2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8E3E51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9D8709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F64CE8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955458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7581B9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A272C6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BDF15E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58187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6AF1CA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6EB8FA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5F206A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0F6157A"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BA2B6D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C4E62C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6303725"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2C071E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BDDFD6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E5081B6"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18CFCA8"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8C5953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1EF962A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04B5393"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4D2083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893043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B14CB8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77D1D4CF"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7DDFB5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9FF1E7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3B41162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AFC666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4FF0939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5B5C0251"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Додаток 2</w:t>
            </w:r>
            <w:r w:rsidRPr="00934BA0">
              <w:rPr>
                <w:rFonts w:ascii="Times New Roman" w:eastAsia="Times New Roman" w:hAnsi="Times New Roman" w:cs="Times New Roman"/>
                <w:color w:val="000000" w:themeColor="text1"/>
                <w:sz w:val="20"/>
                <w:szCs w:val="20"/>
                <w:lang w:val="uk-UA"/>
              </w:rPr>
              <w:br/>
              <w:t xml:space="preserve">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w:t>
            </w:r>
            <w:r w:rsidRPr="00934BA0">
              <w:rPr>
                <w:rFonts w:ascii="Times New Roman" w:eastAsia="Times New Roman" w:hAnsi="Times New Roman" w:cs="Times New Roman"/>
                <w:color w:val="000000" w:themeColor="text1"/>
                <w:sz w:val="20"/>
                <w:szCs w:val="20"/>
                <w:lang w:val="uk-UA"/>
              </w:rPr>
              <w:br/>
              <w:t>(пункт 2.2.8 глави 2.2 розділу ІІ)</w:t>
            </w:r>
          </w:p>
          <w:p w14:paraId="73D1C92B"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p>
          <w:p w14:paraId="521F7E77" w14:textId="77777777" w:rsidR="00176981" w:rsidRPr="00934BA0" w:rsidRDefault="00176981" w:rsidP="00176981">
            <w:pPr>
              <w:spacing w:after="0"/>
              <w:ind w:left="180"/>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 xml:space="preserve">Критерій «величина ліцензіата </w:t>
            </w:r>
            <w:r w:rsidRPr="00934BA0">
              <w:rPr>
                <w:rFonts w:ascii="Times New Roman" w:eastAsia="Times New Roman" w:hAnsi="Times New Roman" w:cs="Times New Roman"/>
                <w:b/>
                <w:strike/>
                <w:color w:val="000000" w:themeColor="text1"/>
                <w:sz w:val="20"/>
                <w:szCs w:val="20"/>
                <w:lang w:val="uk-UA"/>
              </w:rPr>
              <w:t>НКРЕКП</w:t>
            </w:r>
            <w:r w:rsidRPr="00934BA0">
              <w:rPr>
                <w:rFonts w:ascii="Times New Roman" w:eastAsia="Times New Roman" w:hAnsi="Times New Roman" w:cs="Times New Roman"/>
                <w:b/>
                <w:color w:val="000000" w:themeColor="text1"/>
                <w:sz w:val="20"/>
                <w:szCs w:val="20"/>
                <w:lang w:val="uk-UA"/>
              </w:rPr>
              <w:t>» для оцінки серйозності порушення</w:t>
            </w:r>
          </w:p>
          <w:p w14:paraId="1D43813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41C0B043"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ТОВ «Д.ТРЕЙДІНГ»</w:t>
            </w:r>
          </w:p>
          <w:p w14:paraId="1836C4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АСОЦІАЦІЯ «АГКУ»</w:t>
            </w:r>
          </w:p>
          <w:p w14:paraId="081555CE" w14:textId="77777777" w:rsidR="00176981" w:rsidRPr="00934BA0" w:rsidRDefault="00176981" w:rsidP="00176981">
            <w:pPr>
              <w:widowControl/>
              <w:pBdr>
                <w:top w:val="nil"/>
                <w:left w:val="nil"/>
                <w:bottom w:val="nil"/>
                <w:right w:val="nil"/>
                <w:between w:val="nil"/>
              </w:pBdr>
              <w:tabs>
                <w:tab w:val="left" w:pos="990"/>
              </w:tabs>
              <w:spacing w:after="0" w:line="240" w:lineRule="auto"/>
              <w:ind w:firstLine="432"/>
              <w:jc w:val="both"/>
              <w:rPr>
                <w:rFonts w:ascii="Times New Roman" w:eastAsia="Times New Roman" w:hAnsi="Times New Roman" w:cs="Times New Roman"/>
                <w:i/>
                <w:color w:val="000000" w:themeColor="text1"/>
                <w:sz w:val="20"/>
                <w:szCs w:val="20"/>
                <w:lang w:val="uk-UA"/>
              </w:rPr>
            </w:pPr>
          </w:p>
          <w:p w14:paraId="35896A2C"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Величина учасника ринку жодним чином не впливає на вину порушника, тяжкість вчиненого порушення чи наміри щодо його вчинення та не повинні впливати </w:t>
            </w:r>
            <w:r w:rsidRPr="00934BA0">
              <w:rPr>
                <w:rFonts w:ascii="Times New Roman" w:eastAsia="Times New Roman" w:hAnsi="Times New Roman" w:cs="Times New Roman"/>
                <w:color w:val="000000" w:themeColor="text1"/>
                <w:sz w:val="20"/>
                <w:szCs w:val="20"/>
                <w:lang w:val="uk-UA"/>
              </w:rPr>
              <w:lastRenderedPageBreak/>
              <w:t>на кваліфікацію порушення чи розміри санкцій</w:t>
            </w:r>
          </w:p>
          <w:p w14:paraId="73BAE58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6403B00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ДНІПРОВСЬКІ ЕЛЕКТРОМЕРЕЖІ»</w:t>
            </w:r>
          </w:p>
          <w:p w14:paraId="7C84C37F"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0C4CDFDE"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7C34FD8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7EEC82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Враховуючи, що тип ліцензіату та його величина не впливають на його провину, суттєвість вчиненого правопорушення чи наміри щодо його вчинення, пропонуємо не застосовувати ці критерії під час визначення розміру санкцій</w:t>
            </w:r>
          </w:p>
          <w:p w14:paraId="3E8195A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56E97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«ДТЕК НАФТОГАЗ»</w:t>
            </w:r>
          </w:p>
          <w:p w14:paraId="7D46F369"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Величина ліцензіата не є критерієм визначення штрафів, адже не має жодного відношення до правопорушення та його масштабу.</w:t>
            </w:r>
          </w:p>
          <w:p w14:paraId="25F4EF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083420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«ОПЕРАТОР РИНКУ»</w:t>
            </w:r>
          </w:p>
          <w:p w14:paraId="0689CA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Відповідно до пропозицій, наданих до п.2.2.6 та 2.2.9 проєкту Порядку.</w:t>
            </w:r>
          </w:p>
          <w:p w14:paraId="6F25ED6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1D10DC5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ГС «УВЕА»</w:t>
            </w:r>
          </w:p>
          <w:p w14:paraId="2AE296C1"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Величина ліцензіата не може бути критерієм визначення штрафів.</w:t>
            </w:r>
          </w:p>
          <w:p w14:paraId="51BE4214"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0AF9DC8D"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2E8EB430"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33A35A4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Пропонується всюди за текстом замінити термін «ліцензіат </w:t>
            </w:r>
            <w:r w:rsidRPr="00934BA0">
              <w:rPr>
                <w:rFonts w:ascii="Times New Roman" w:eastAsia="Times New Roman" w:hAnsi="Times New Roman" w:cs="Times New Roman"/>
                <w:color w:val="000000" w:themeColor="text1"/>
                <w:sz w:val="20"/>
                <w:szCs w:val="20"/>
                <w:lang w:val="uk-UA"/>
              </w:rPr>
              <w:lastRenderedPageBreak/>
              <w:t>НКРЕКП» на «ліцензіат».</w:t>
            </w:r>
          </w:p>
        </w:tc>
        <w:tc>
          <w:tcPr>
            <w:tcW w:w="2715" w:type="dxa"/>
            <w:shd w:val="clear" w:color="auto" w:fill="auto"/>
          </w:tcPr>
          <w:p w14:paraId="1CCBECAE" w14:textId="77777777" w:rsidR="00176981" w:rsidRPr="00934BA0" w:rsidRDefault="00176981" w:rsidP="00176981">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5643853C"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w:t>
            </w:r>
            <w:r w:rsidRPr="00934BA0">
              <w:rPr>
                <w:rFonts w:ascii="Times New Roman" w:eastAsia="Times New Roman" w:hAnsi="Times New Roman" w:cs="Times New Roman"/>
                <w:color w:val="000000" w:themeColor="text1"/>
                <w:sz w:val="20"/>
                <w:szCs w:val="20"/>
                <w:lang w:val="uk-UA"/>
              </w:rPr>
              <w:lastRenderedPageBreak/>
              <w:t xml:space="preserve">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ліцензіатів), тому дані критерії необхідно враховувати. </w:t>
            </w:r>
          </w:p>
          <w:p w14:paraId="775B2736"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7EFC2957"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Вказане також стосується тривалості ефекту від порушення, географічного масштабу порушення.</w:t>
            </w:r>
          </w:p>
          <w:p w14:paraId="2ACAF002" w14:textId="77777777" w:rsidR="00176981" w:rsidRPr="00934BA0" w:rsidRDefault="00176981" w:rsidP="00176981">
            <w:pPr>
              <w:spacing w:after="0" w:line="259" w:lineRule="auto"/>
              <w:jc w:val="both"/>
              <w:rPr>
                <w:rFonts w:ascii="Times New Roman" w:eastAsia="Times New Roman" w:hAnsi="Times New Roman" w:cs="Times New Roman"/>
                <w:color w:val="000000" w:themeColor="text1"/>
                <w:sz w:val="20"/>
                <w:szCs w:val="20"/>
                <w:lang w:val="uk-UA"/>
              </w:rPr>
            </w:pPr>
          </w:p>
          <w:p w14:paraId="46664AE0"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2B334F5A" w14:textId="77777777">
        <w:tc>
          <w:tcPr>
            <w:tcW w:w="765" w:type="dxa"/>
          </w:tcPr>
          <w:p w14:paraId="625E0AC7"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1</w:t>
            </w:r>
          </w:p>
        </w:tc>
        <w:tc>
          <w:tcPr>
            <w:tcW w:w="4290" w:type="dxa"/>
            <w:shd w:val="clear" w:color="auto" w:fill="auto"/>
          </w:tcPr>
          <w:p w14:paraId="4CD054C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Для ліцензіатів НКРЕКП, які здійснюють господарську діяльність з виробництва електричної енергії:</w:t>
            </w:r>
          </w:p>
          <w:p w14:paraId="6F521483"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3AE9CFD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великі ліцензіати НКРЕКП – ліцензіати, що підпадають щонайменше під один з таких параметрів:</w:t>
            </w:r>
          </w:p>
          <w:p w14:paraId="36D7347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100 МВт та більше станом на момент порушення та здійснили виробництво електричної енергії 500 млн кВт-год та більше за попередній рік; </w:t>
            </w:r>
          </w:p>
          <w:p w14:paraId="7904660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100 МВт та більше станом на момент порушення та мають дохід (виручку) за рік 500 млн грн та більше; </w:t>
            </w:r>
          </w:p>
          <w:p w14:paraId="38CB58F0"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здійснили виробництво електричної енергії 500 млн кВт-год та більше за попередній рік та мають дохід (виручка) за рік 500 млн грн та більше;</w:t>
            </w:r>
          </w:p>
          <w:p w14:paraId="6C1FB7CA"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17DAC0F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середні ліцензіати НКРЕКП – ліцензіати, що підпадають щонайменше під один з таких параметрів:</w:t>
            </w:r>
          </w:p>
          <w:p w14:paraId="3E296B8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від 20 (включно) до 100 МВт станом на момент порушення та здійснили виробництво електричної енергії від 100 млн (включно) до 500 млн кВт-год за попередній рік; </w:t>
            </w:r>
          </w:p>
          <w:p w14:paraId="560E921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від 20 (включно) до 100 МВт </w:t>
            </w:r>
            <w:r w:rsidRPr="00934BA0">
              <w:rPr>
                <w:rFonts w:ascii="Times New Roman" w:eastAsia="Times New Roman" w:hAnsi="Times New Roman" w:cs="Times New Roman"/>
                <w:color w:val="000000" w:themeColor="text1"/>
                <w:sz w:val="20"/>
                <w:szCs w:val="20"/>
                <w:lang w:val="uk-UA"/>
              </w:rPr>
              <w:lastRenderedPageBreak/>
              <w:t xml:space="preserve">станом на момент порушення та дохід (виручку) за попередній фінансовий рік від 20 млн (включно) до 500 млн грн; </w:t>
            </w:r>
          </w:p>
          <w:p w14:paraId="0807BF8C"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здійснили виробництво електричної енергії від 100 млн (включно) до 500 млн кВт-год за попередній рік та мають дохід (виручку) за попередній фінансовий за рік від 20 млн (включно) до 500 млн грн;</w:t>
            </w:r>
          </w:p>
          <w:p w14:paraId="2C4C180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E41B66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малі ліцензіати НКРЕКП – ліцензіати, що підпадають щонайменше під один з таких параметрів: </w:t>
            </w:r>
          </w:p>
          <w:p w14:paraId="39FF77A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до 20 МВт станом на момент порушення та здійснили виробництво електричної енергії до 100 млн кВт-год за попередній рік; </w:t>
            </w:r>
          </w:p>
          <w:p w14:paraId="189EA47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встановлену потужність електроустановок до 20 МВт станом на момент порушення та дохід (виручку) за попередній фінансовий рік до 20 млн грн; </w:t>
            </w:r>
          </w:p>
          <w:p w14:paraId="1918AF7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здійснили виробництво електричної енергії до 100 млн кВт-год за попередній рік та мають дохід (виручку) за попередній фінансовий рік до 20 млн грн.</w:t>
            </w:r>
          </w:p>
        </w:tc>
        <w:tc>
          <w:tcPr>
            <w:tcW w:w="4830" w:type="dxa"/>
            <w:shd w:val="clear" w:color="auto" w:fill="auto"/>
          </w:tcPr>
          <w:p w14:paraId="631140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3105" w:type="dxa"/>
            <w:shd w:val="clear" w:color="auto" w:fill="auto"/>
          </w:tcPr>
          <w:p w14:paraId="27D407C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C3BF05C"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7280A554"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уточнити термін (дати визначення для цілей цього Порядку (методики)) «фінансовий рік» та узгодити застосування термінів «попередній рік» та «попередній фінансовий рік».</w:t>
            </w:r>
          </w:p>
          <w:p w14:paraId="4C53724A"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38545494"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163D877D"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51837218"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3ABCD896"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79CDD279"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p>
          <w:p w14:paraId="68105FF2"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p>
          <w:p w14:paraId="573DA7A5"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Не уточнено період виручки 500 млн. та більше. Попередній рік з моменту вчинення порушення, чи поточний рік у якому здійснено порушення.  Додатково потребує уточнення.</w:t>
            </w:r>
          </w:p>
        </w:tc>
        <w:tc>
          <w:tcPr>
            <w:tcW w:w="2715" w:type="dxa"/>
            <w:shd w:val="clear" w:color="auto" w:fill="auto"/>
          </w:tcPr>
          <w:p w14:paraId="34781330" w14:textId="77777777" w:rsidR="00934BA0" w:rsidRPr="00934BA0" w:rsidRDefault="00934BA0" w:rsidP="00934BA0">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Не враховано.</w:t>
            </w:r>
          </w:p>
          <w:p w14:paraId="7D84EB3B"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ліцензіатів), тому дані критерії необхідно враховувати. </w:t>
            </w:r>
          </w:p>
          <w:p w14:paraId="6F412B9E"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p>
          <w:p w14:paraId="32334FE6"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Вказане також стосується тривалості ефекту від порушення, географічного масштабу порушення.</w:t>
            </w:r>
          </w:p>
          <w:p w14:paraId="735551E2"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934BA0" w14:paraId="21E0C725" w14:textId="77777777">
        <w:tc>
          <w:tcPr>
            <w:tcW w:w="765" w:type="dxa"/>
          </w:tcPr>
          <w:p w14:paraId="6A77FA19"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w:t>
            </w:r>
          </w:p>
        </w:tc>
        <w:tc>
          <w:tcPr>
            <w:tcW w:w="4290" w:type="dxa"/>
            <w:shd w:val="clear" w:color="auto" w:fill="auto"/>
          </w:tcPr>
          <w:p w14:paraId="17C2791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Для ліцензіатів НКРЕКП, які провадять господарську діяльність з розподілу електричної енергії та розподілу електричної енергії малими системами розподілу:</w:t>
            </w:r>
          </w:p>
          <w:p w14:paraId="1AABF8F7"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527AE981"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великі ліцензіати НКРЕКП – ліцензіати, що підпадають щонайменше під один з таких параметрів: </w:t>
            </w:r>
          </w:p>
          <w:p w14:paraId="505CE888"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понад 1 млн (включно) станом на момент порушення та обсяг розподілу електричної енергії – понад 400 млн       кВт-год (включно) на місяць; </w:t>
            </w:r>
          </w:p>
          <w:p w14:paraId="17518E1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понад 1 млн (включно) станом на момент порушення та дохід (виручку) за попередній фінансовий рік або станом на момент порушення – понад 2000000 тис. грн (включно); </w:t>
            </w:r>
          </w:p>
          <w:p w14:paraId="2EC5A6CF"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обсяг розподілу електричної енергії – понад 400 млн кВт-год (включно) на місяць та дохід (виручку) за попередній фінансовий рік або </w:t>
            </w:r>
            <w:r w:rsidRPr="00934BA0">
              <w:rPr>
                <w:rFonts w:ascii="Times New Roman" w:eastAsia="Times New Roman" w:hAnsi="Times New Roman" w:cs="Times New Roman"/>
                <w:color w:val="000000" w:themeColor="text1"/>
                <w:sz w:val="20"/>
                <w:szCs w:val="20"/>
                <w:lang w:val="uk-UA"/>
              </w:rPr>
              <w:lastRenderedPageBreak/>
              <w:t>станом на момент порушення – понад 2000000 тис. грн (включно);</w:t>
            </w:r>
          </w:p>
          <w:p w14:paraId="6F9D167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874713B"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середні ліцензіати НКРЕКП – ліцензіати, що підпадають щонайменше під один з таких параметрів:</w:t>
            </w:r>
          </w:p>
          <w:p w14:paraId="2628CAB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від 100 тисяч (включно) до 1 млн станом на момент порушення та обсяг розподілу електричної енергії – від 100 млн кВ-год на місяць до 400 млн кВт-год на місяць; </w:t>
            </w:r>
          </w:p>
          <w:p w14:paraId="05F57FB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від 100 тисяч (включно) до 1 млн станом на момент порушення та дохід (виручку) за попередній фінансовий рік або станом на момент порушення – від 500 тис. грн (включно) до 2000000 тис. грн; </w:t>
            </w:r>
          </w:p>
          <w:p w14:paraId="3631298E"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мають обсяг розподілу електричної енергії – від 100 млн кВ-год на місяць (включно) до 400 млн кВ-год на місяць та дохід (виручку) за попередній фінансовий за рік або станом на момент порушення – від 500 тис. грн (включно) до 2000000 тис. грн;</w:t>
            </w:r>
          </w:p>
          <w:p w14:paraId="17140E85"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p>
          <w:p w14:paraId="777DC74D"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малі ліцензіати НКРЕКП – ліцензіати, що підпадають щонайменше під один з таких параметрів: </w:t>
            </w:r>
          </w:p>
          <w:p w14:paraId="2F53BDA6"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мають кількість приєднаних споживачів менше 100 тисяч станом на момент порушення та обсяг розподілу електричної енергії – до 100 млн кВт-год на місяць;</w:t>
            </w:r>
          </w:p>
          <w:p w14:paraId="3A9F59B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менше 100 тисяч та дохід (виручку) за попередній фінансовий рік або станом на момент порушення – до 500 тис. грн; </w:t>
            </w:r>
          </w:p>
          <w:p w14:paraId="0E412469"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мають обсяг розподілу електричної енергії – до 100 млн кВт-год на місяць та дохід (виручку) за попередній фінансовий рік або станом на момент порушення – до 500 тис. грн.</w:t>
            </w:r>
          </w:p>
        </w:tc>
        <w:tc>
          <w:tcPr>
            <w:tcW w:w="4830" w:type="dxa"/>
            <w:shd w:val="clear" w:color="auto" w:fill="auto"/>
          </w:tcPr>
          <w:p w14:paraId="741E97B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«ДТЕК ДНІПРОВСЬКІ ЕЛЕКТРОМЕРЕЖІ»</w:t>
            </w:r>
          </w:p>
          <w:p w14:paraId="54AE99C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94E2290"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5590BBCA"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C81072E"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6CFD3E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4A54EAE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36C497B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2EFDA56B"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Для ліцензіатів НКРЕКП, які провадять господарську діяльність з розподілу електричної енергії та розподілу електричної енергії малими системами розподілу:</w:t>
            </w:r>
          </w:p>
          <w:p w14:paraId="53BFD475"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великі ліцензіати НКРЕКП – ліцензіати, що підпадають щонайменше під один з таких параметрів: </w:t>
            </w:r>
          </w:p>
          <w:p w14:paraId="01467D80"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w:t>
            </w:r>
            <w:r w:rsidRPr="00934BA0">
              <w:rPr>
                <w:rFonts w:ascii="Times New Roman" w:eastAsia="Times New Roman" w:hAnsi="Times New Roman" w:cs="Times New Roman"/>
                <w:b/>
                <w:color w:val="000000" w:themeColor="text1"/>
                <w:sz w:val="20"/>
                <w:szCs w:val="20"/>
                <w:lang w:val="uk-UA"/>
              </w:rPr>
              <w:t xml:space="preserve">побутових </w:t>
            </w:r>
            <w:r w:rsidRPr="00934BA0">
              <w:rPr>
                <w:rFonts w:ascii="Times New Roman" w:eastAsia="Times New Roman" w:hAnsi="Times New Roman" w:cs="Times New Roman"/>
                <w:color w:val="000000" w:themeColor="text1"/>
                <w:sz w:val="20"/>
                <w:szCs w:val="20"/>
                <w:lang w:val="uk-UA"/>
              </w:rPr>
              <w:t xml:space="preserve">споживачів понад </w:t>
            </w:r>
            <w:r w:rsidRPr="00934BA0">
              <w:rPr>
                <w:rFonts w:ascii="Times New Roman" w:eastAsia="Times New Roman" w:hAnsi="Times New Roman" w:cs="Times New Roman"/>
                <w:b/>
                <w:color w:val="000000" w:themeColor="text1"/>
                <w:sz w:val="20"/>
                <w:szCs w:val="20"/>
                <w:lang w:val="uk-UA"/>
              </w:rPr>
              <w:t xml:space="preserve">1,2 </w:t>
            </w:r>
            <w:r w:rsidRPr="00934BA0">
              <w:rPr>
                <w:rFonts w:ascii="Times New Roman" w:eastAsia="Times New Roman" w:hAnsi="Times New Roman" w:cs="Times New Roman"/>
                <w:color w:val="000000" w:themeColor="text1"/>
                <w:sz w:val="20"/>
                <w:szCs w:val="20"/>
                <w:lang w:val="uk-UA"/>
              </w:rPr>
              <w:t xml:space="preserve">млн (включно) станом на момент порушення та обсяг розподілу електричної енергії – понад </w:t>
            </w:r>
            <w:r w:rsidRPr="00934BA0">
              <w:rPr>
                <w:rFonts w:ascii="Times New Roman" w:eastAsia="Times New Roman" w:hAnsi="Times New Roman" w:cs="Times New Roman"/>
                <w:b/>
                <w:color w:val="000000" w:themeColor="text1"/>
                <w:sz w:val="20"/>
                <w:szCs w:val="20"/>
                <w:lang w:val="uk-UA"/>
              </w:rPr>
              <w:t>600</w:t>
            </w:r>
            <w:r w:rsidRPr="00934BA0">
              <w:rPr>
                <w:rFonts w:ascii="Times New Roman" w:eastAsia="Times New Roman" w:hAnsi="Times New Roman" w:cs="Times New Roman"/>
                <w:color w:val="000000" w:themeColor="text1"/>
                <w:sz w:val="20"/>
                <w:szCs w:val="20"/>
                <w:lang w:val="uk-UA"/>
              </w:rPr>
              <w:t xml:space="preserve"> млн</w:t>
            </w:r>
            <w:r w:rsidRPr="00934BA0">
              <w:rPr>
                <w:rFonts w:ascii="Times New Roman" w:eastAsia="Times New Roman" w:hAnsi="Times New Roman" w:cs="Times New Roman"/>
                <w:b/>
                <w:color w:val="000000" w:themeColor="text1"/>
                <w:sz w:val="20"/>
                <w:szCs w:val="20"/>
                <w:lang w:val="uk-UA"/>
              </w:rPr>
              <w:t xml:space="preserve"> </w:t>
            </w:r>
            <w:r w:rsidRPr="00934BA0">
              <w:rPr>
                <w:rFonts w:ascii="Times New Roman" w:eastAsia="Times New Roman" w:hAnsi="Times New Roman" w:cs="Times New Roman"/>
                <w:color w:val="000000" w:themeColor="text1"/>
                <w:sz w:val="20"/>
                <w:szCs w:val="20"/>
                <w:lang w:val="uk-UA"/>
              </w:rPr>
              <w:t xml:space="preserve">кВт-год (включно) на місяць; </w:t>
            </w:r>
          </w:p>
          <w:p w14:paraId="084947AF"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w:t>
            </w:r>
            <w:r w:rsidRPr="00934BA0">
              <w:rPr>
                <w:rFonts w:ascii="Times New Roman" w:eastAsia="Times New Roman" w:hAnsi="Times New Roman" w:cs="Times New Roman"/>
                <w:b/>
                <w:color w:val="000000" w:themeColor="text1"/>
                <w:sz w:val="20"/>
                <w:szCs w:val="20"/>
                <w:lang w:val="uk-UA"/>
              </w:rPr>
              <w:t>побутових</w:t>
            </w:r>
            <w:r w:rsidRPr="00934BA0">
              <w:rPr>
                <w:rFonts w:ascii="Times New Roman" w:eastAsia="Times New Roman" w:hAnsi="Times New Roman" w:cs="Times New Roman"/>
                <w:color w:val="000000" w:themeColor="text1"/>
                <w:sz w:val="20"/>
                <w:szCs w:val="20"/>
                <w:lang w:val="uk-UA"/>
              </w:rPr>
              <w:t xml:space="preserve"> споживачів понад </w:t>
            </w:r>
            <w:r w:rsidRPr="00934BA0">
              <w:rPr>
                <w:rFonts w:ascii="Times New Roman" w:eastAsia="Times New Roman" w:hAnsi="Times New Roman" w:cs="Times New Roman"/>
                <w:b/>
                <w:color w:val="000000" w:themeColor="text1"/>
                <w:sz w:val="20"/>
                <w:szCs w:val="20"/>
                <w:lang w:val="uk-UA"/>
              </w:rPr>
              <w:t xml:space="preserve">1,2 </w:t>
            </w:r>
            <w:r w:rsidRPr="00934BA0">
              <w:rPr>
                <w:rFonts w:ascii="Times New Roman" w:eastAsia="Times New Roman" w:hAnsi="Times New Roman" w:cs="Times New Roman"/>
                <w:color w:val="000000" w:themeColor="text1"/>
                <w:sz w:val="20"/>
                <w:szCs w:val="20"/>
                <w:lang w:val="uk-UA"/>
              </w:rPr>
              <w:t xml:space="preserve">млн (включно) станом на момент порушення </w:t>
            </w:r>
            <w:r w:rsidRPr="00934BA0">
              <w:rPr>
                <w:rFonts w:ascii="Times New Roman" w:eastAsia="Times New Roman" w:hAnsi="Times New Roman" w:cs="Times New Roman"/>
                <w:color w:val="000000" w:themeColor="text1"/>
                <w:sz w:val="20"/>
                <w:szCs w:val="20"/>
                <w:lang w:val="uk-UA"/>
              </w:rPr>
              <w:lastRenderedPageBreak/>
              <w:t xml:space="preserve">та дохід (виручку) за попередній фінансовий рік або станом на момент порушення – понад </w:t>
            </w:r>
            <w:r w:rsidRPr="00934BA0">
              <w:rPr>
                <w:rFonts w:ascii="Times New Roman" w:eastAsia="Times New Roman" w:hAnsi="Times New Roman" w:cs="Times New Roman"/>
                <w:b/>
                <w:color w:val="000000" w:themeColor="text1"/>
                <w:sz w:val="20"/>
                <w:szCs w:val="20"/>
                <w:lang w:val="uk-UA"/>
              </w:rPr>
              <w:t xml:space="preserve">8000000 </w:t>
            </w:r>
            <w:r w:rsidRPr="00934BA0">
              <w:rPr>
                <w:rFonts w:ascii="Times New Roman" w:eastAsia="Times New Roman" w:hAnsi="Times New Roman" w:cs="Times New Roman"/>
                <w:color w:val="000000" w:themeColor="text1"/>
                <w:sz w:val="20"/>
                <w:szCs w:val="20"/>
                <w:lang w:val="uk-UA"/>
              </w:rPr>
              <w:t xml:space="preserve">тис. грн (включно); </w:t>
            </w:r>
          </w:p>
          <w:p w14:paraId="7E4FB02E"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обсяг розподілу електричної енергії – понад </w:t>
            </w:r>
            <w:r w:rsidRPr="00934BA0">
              <w:rPr>
                <w:rFonts w:ascii="Times New Roman" w:eastAsia="Times New Roman" w:hAnsi="Times New Roman" w:cs="Times New Roman"/>
                <w:b/>
                <w:color w:val="000000" w:themeColor="text1"/>
                <w:sz w:val="20"/>
                <w:szCs w:val="20"/>
                <w:lang w:val="uk-UA"/>
              </w:rPr>
              <w:t xml:space="preserve">600 </w:t>
            </w:r>
            <w:r w:rsidRPr="00934BA0">
              <w:rPr>
                <w:rFonts w:ascii="Times New Roman" w:eastAsia="Times New Roman" w:hAnsi="Times New Roman" w:cs="Times New Roman"/>
                <w:color w:val="000000" w:themeColor="text1"/>
                <w:sz w:val="20"/>
                <w:szCs w:val="20"/>
                <w:lang w:val="uk-UA"/>
              </w:rPr>
              <w:t xml:space="preserve">млн кВт-год (включно) на місяць та дохід (виручку) за попередній фінансовий рік або станом на момент порушення – понад </w:t>
            </w:r>
            <w:r w:rsidRPr="00934BA0">
              <w:rPr>
                <w:rFonts w:ascii="Times New Roman" w:eastAsia="Times New Roman" w:hAnsi="Times New Roman" w:cs="Times New Roman"/>
                <w:b/>
                <w:color w:val="000000" w:themeColor="text1"/>
                <w:sz w:val="20"/>
                <w:szCs w:val="20"/>
                <w:lang w:val="uk-UA"/>
              </w:rPr>
              <w:t>8000000</w:t>
            </w:r>
            <w:r w:rsidRPr="00934BA0">
              <w:rPr>
                <w:rFonts w:ascii="Times New Roman" w:eastAsia="Times New Roman" w:hAnsi="Times New Roman" w:cs="Times New Roman"/>
                <w:color w:val="000000" w:themeColor="text1"/>
                <w:sz w:val="20"/>
                <w:szCs w:val="20"/>
                <w:lang w:val="uk-UA"/>
              </w:rPr>
              <w:t xml:space="preserve"> тис. грн (включно);</w:t>
            </w:r>
          </w:p>
          <w:p w14:paraId="5226D579"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середні ліцензіати НКРЕКП – ліцензіати, що підпадають щонайменше під один з таких параметрів:</w:t>
            </w:r>
          </w:p>
          <w:p w14:paraId="36D875D3"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w:t>
            </w:r>
            <w:r w:rsidRPr="00934BA0">
              <w:rPr>
                <w:rFonts w:ascii="Times New Roman" w:eastAsia="Times New Roman" w:hAnsi="Times New Roman" w:cs="Times New Roman"/>
                <w:b/>
                <w:color w:val="000000" w:themeColor="text1"/>
                <w:sz w:val="20"/>
                <w:szCs w:val="20"/>
                <w:lang w:val="uk-UA"/>
              </w:rPr>
              <w:t xml:space="preserve">побутових </w:t>
            </w:r>
            <w:r w:rsidRPr="00934BA0">
              <w:rPr>
                <w:rFonts w:ascii="Times New Roman" w:eastAsia="Times New Roman" w:hAnsi="Times New Roman" w:cs="Times New Roman"/>
                <w:color w:val="000000" w:themeColor="text1"/>
                <w:sz w:val="20"/>
                <w:szCs w:val="20"/>
                <w:lang w:val="uk-UA"/>
              </w:rPr>
              <w:t xml:space="preserve">споживачів </w:t>
            </w:r>
            <w:r w:rsidRPr="00934BA0">
              <w:rPr>
                <w:rFonts w:ascii="Times New Roman" w:eastAsia="Times New Roman" w:hAnsi="Times New Roman" w:cs="Times New Roman"/>
                <w:b/>
                <w:color w:val="000000" w:themeColor="text1"/>
                <w:sz w:val="20"/>
                <w:szCs w:val="20"/>
                <w:lang w:val="uk-UA"/>
              </w:rPr>
              <w:t xml:space="preserve">від 200 </w:t>
            </w:r>
            <w:r w:rsidRPr="00934BA0">
              <w:rPr>
                <w:rFonts w:ascii="Times New Roman" w:eastAsia="Times New Roman" w:hAnsi="Times New Roman" w:cs="Times New Roman"/>
                <w:color w:val="000000" w:themeColor="text1"/>
                <w:sz w:val="20"/>
                <w:szCs w:val="20"/>
                <w:lang w:val="uk-UA"/>
              </w:rPr>
              <w:t xml:space="preserve">тисяч (включно) до </w:t>
            </w:r>
            <w:r w:rsidRPr="00934BA0">
              <w:rPr>
                <w:rFonts w:ascii="Times New Roman" w:eastAsia="Times New Roman" w:hAnsi="Times New Roman" w:cs="Times New Roman"/>
                <w:b/>
                <w:color w:val="000000" w:themeColor="text1"/>
                <w:sz w:val="20"/>
                <w:szCs w:val="20"/>
                <w:lang w:val="uk-UA"/>
              </w:rPr>
              <w:t xml:space="preserve">1,2 </w:t>
            </w:r>
            <w:r w:rsidRPr="00934BA0">
              <w:rPr>
                <w:rFonts w:ascii="Times New Roman" w:eastAsia="Times New Roman" w:hAnsi="Times New Roman" w:cs="Times New Roman"/>
                <w:color w:val="000000" w:themeColor="text1"/>
                <w:sz w:val="20"/>
                <w:szCs w:val="20"/>
                <w:lang w:val="uk-UA"/>
              </w:rPr>
              <w:t>млн станом на момент порушення та обсяг розподілу електричної енергії – від</w:t>
            </w:r>
            <w:r w:rsidRPr="00934BA0">
              <w:rPr>
                <w:rFonts w:ascii="Times New Roman" w:eastAsia="Times New Roman" w:hAnsi="Times New Roman" w:cs="Times New Roman"/>
                <w:b/>
                <w:color w:val="000000" w:themeColor="text1"/>
                <w:sz w:val="20"/>
                <w:szCs w:val="20"/>
                <w:lang w:val="uk-UA"/>
              </w:rPr>
              <w:t xml:space="preserve"> 200 </w:t>
            </w:r>
            <w:r w:rsidRPr="00934BA0">
              <w:rPr>
                <w:rFonts w:ascii="Times New Roman" w:eastAsia="Times New Roman" w:hAnsi="Times New Roman" w:cs="Times New Roman"/>
                <w:color w:val="000000" w:themeColor="text1"/>
                <w:sz w:val="20"/>
                <w:szCs w:val="20"/>
                <w:lang w:val="uk-UA"/>
              </w:rPr>
              <w:t xml:space="preserve">млн кВ-год на місяць до </w:t>
            </w:r>
            <w:r w:rsidRPr="00934BA0">
              <w:rPr>
                <w:rFonts w:ascii="Times New Roman" w:eastAsia="Times New Roman" w:hAnsi="Times New Roman" w:cs="Times New Roman"/>
                <w:b/>
                <w:color w:val="000000" w:themeColor="text1"/>
                <w:sz w:val="20"/>
                <w:szCs w:val="20"/>
                <w:lang w:val="uk-UA"/>
              </w:rPr>
              <w:t xml:space="preserve">600 </w:t>
            </w:r>
            <w:r w:rsidRPr="00934BA0">
              <w:rPr>
                <w:rFonts w:ascii="Times New Roman" w:eastAsia="Times New Roman" w:hAnsi="Times New Roman" w:cs="Times New Roman"/>
                <w:color w:val="000000" w:themeColor="text1"/>
                <w:sz w:val="20"/>
                <w:szCs w:val="20"/>
                <w:lang w:val="uk-UA"/>
              </w:rPr>
              <w:t xml:space="preserve">млн кВт-год на місяць; </w:t>
            </w:r>
          </w:p>
          <w:p w14:paraId="292CE497"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споживачів від </w:t>
            </w:r>
            <w:r w:rsidRPr="00934BA0">
              <w:rPr>
                <w:rFonts w:ascii="Times New Roman" w:eastAsia="Times New Roman" w:hAnsi="Times New Roman" w:cs="Times New Roman"/>
                <w:b/>
                <w:color w:val="000000" w:themeColor="text1"/>
                <w:sz w:val="20"/>
                <w:szCs w:val="20"/>
                <w:lang w:val="uk-UA"/>
              </w:rPr>
              <w:t>200</w:t>
            </w:r>
            <w:r w:rsidRPr="00934BA0">
              <w:rPr>
                <w:rFonts w:ascii="Times New Roman" w:eastAsia="Times New Roman" w:hAnsi="Times New Roman" w:cs="Times New Roman"/>
                <w:color w:val="000000" w:themeColor="text1"/>
                <w:sz w:val="20"/>
                <w:szCs w:val="20"/>
                <w:lang w:val="uk-UA"/>
              </w:rPr>
              <w:t xml:space="preserve"> тисяч (включно) до </w:t>
            </w:r>
            <w:r w:rsidRPr="00934BA0">
              <w:rPr>
                <w:rFonts w:ascii="Times New Roman" w:eastAsia="Times New Roman" w:hAnsi="Times New Roman" w:cs="Times New Roman"/>
                <w:b/>
                <w:color w:val="000000" w:themeColor="text1"/>
                <w:sz w:val="20"/>
                <w:szCs w:val="20"/>
                <w:lang w:val="uk-UA"/>
              </w:rPr>
              <w:t>1,2</w:t>
            </w:r>
            <w:r w:rsidRPr="00934BA0">
              <w:rPr>
                <w:rFonts w:ascii="Times New Roman" w:eastAsia="Times New Roman" w:hAnsi="Times New Roman" w:cs="Times New Roman"/>
                <w:color w:val="000000" w:themeColor="text1"/>
                <w:sz w:val="20"/>
                <w:szCs w:val="20"/>
                <w:lang w:val="uk-UA"/>
              </w:rPr>
              <w:t xml:space="preserve"> млн станом на момент порушення та дохід (виручку) за попередній фінансовий рік або станом на момент порушення – від </w:t>
            </w:r>
            <w:r w:rsidRPr="00934BA0">
              <w:rPr>
                <w:rFonts w:ascii="Times New Roman" w:eastAsia="Times New Roman" w:hAnsi="Times New Roman" w:cs="Times New Roman"/>
                <w:b/>
                <w:color w:val="000000" w:themeColor="text1"/>
                <w:sz w:val="20"/>
                <w:szCs w:val="20"/>
                <w:lang w:val="uk-UA"/>
              </w:rPr>
              <w:t>4000000</w:t>
            </w:r>
            <w:r w:rsidRPr="00934BA0">
              <w:rPr>
                <w:rFonts w:ascii="Times New Roman" w:eastAsia="Times New Roman" w:hAnsi="Times New Roman" w:cs="Times New Roman"/>
                <w:color w:val="000000" w:themeColor="text1"/>
                <w:sz w:val="20"/>
                <w:szCs w:val="20"/>
                <w:lang w:val="uk-UA"/>
              </w:rPr>
              <w:t xml:space="preserve"> тис. грн (включно) до </w:t>
            </w:r>
            <w:r w:rsidRPr="00934BA0">
              <w:rPr>
                <w:rFonts w:ascii="Times New Roman" w:eastAsia="Times New Roman" w:hAnsi="Times New Roman" w:cs="Times New Roman"/>
                <w:b/>
                <w:color w:val="000000" w:themeColor="text1"/>
                <w:sz w:val="20"/>
                <w:szCs w:val="20"/>
                <w:lang w:val="uk-UA"/>
              </w:rPr>
              <w:t>8000000</w:t>
            </w:r>
            <w:r w:rsidRPr="00934BA0">
              <w:rPr>
                <w:rFonts w:ascii="Times New Roman" w:eastAsia="Times New Roman" w:hAnsi="Times New Roman" w:cs="Times New Roman"/>
                <w:color w:val="000000" w:themeColor="text1"/>
                <w:sz w:val="20"/>
                <w:szCs w:val="20"/>
                <w:lang w:val="uk-UA"/>
              </w:rPr>
              <w:t xml:space="preserve"> тис. грн; </w:t>
            </w:r>
          </w:p>
          <w:p w14:paraId="3A4A2C87" w14:textId="77777777" w:rsidR="00176981" w:rsidRPr="00934BA0" w:rsidRDefault="00176981" w:rsidP="00176981">
            <w:pPr>
              <w:spacing w:after="0"/>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мають обсяг розподілу електричної енергії – від</w:t>
            </w:r>
            <w:r w:rsidRPr="00934BA0">
              <w:rPr>
                <w:rFonts w:ascii="Times New Roman" w:eastAsia="Times New Roman" w:hAnsi="Times New Roman" w:cs="Times New Roman"/>
                <w:b/>
                <w:color w:val="000000" w:themeColor="text1"/>
                <w:sz w:val="20"/>
                <w:szCs w:val="20"/>
                <w:lang w:val="uk-UA"/>
              </w:rPr>
              <w:t xml:space="preserve"> 200 </w:t>
            </w:r>
            <w:r w:rsidRPr="00934BA0">
              <w:rPr>
                <w:rFonts w:ascii="Times New Roman" w:eastAsia="Times New Roman" w:hAnsi="Times New Roman" w:cs="Times New Roman"/>
                <w:color w:val="000000" w:themeColor="text1"/>
                <w:sz w:val="20"/>
                <w:szCs w:val="20"/>
                <w:lang w:val="uk-UA"/>
              </w:rPr>
              <w:t xml:space="preserve">млн кВ-год на місяць до </w:t>
            </w:r>
            <w:r w:rsidRPr="00934BA0">
              <w:rPr>
                <w:rFonts w:ascii="Times New Roman" w:eastAsia="Times New Roman" w:hAnsi="Times New Roman" w:cs="Times New Roman"/>
                <w:b/>
                <w:color w:val="000000" w:themeColor="text1"/>
                <w:sz w:val="20"/>
                <w:szCs w:val="20"/>
                <w:lang w:val="uk-UA"/>
              </w:rPr>
              <w:t xml:space="preserve">600 </w:t>
            </w:r>
            <w:r w:rsidRPr="00934BA0">
              <w:rPr>
                <w:rFonts w:ascii="Times New Roman" w:eastAsia="Times New Roman" w:hAnsi="Times New Roman" w:cs="Times New Roman"/>
                <w:color w:val="000000" w:themeColor="text1"/>
                <w:sz w:val="20"/>
                <w:szCs w:val="20"/>
                <w:lang w:val="uk-UA"/>
              </w:rPr>
              <w:t xml:space="preserve">млн кВт-год на місяць та дохід (виручку) за попередній фінансовий за рік або станом на момент порушення – від </w:t>
            </w:r>
            <w:r w:rsidRPr="00934BA0">
              <w:rPr>
                <w:rFonts w:ascii="Times New Roman" w:eastAsia="Times New Roman" w:hAnsi="Times New Roman" w:cs="Times New Roman"/>
                <w:b/>
                <w:color w:val="000000" w:themeColor="text1"/>
                <w:sz w:val="20"/>
                <w:szCs w:val="20"/>
                <w:lang w:val="uk-UA"/>
              </w:rPr>
              <w:t>4000000</w:t>
            </w:r>
            <w:r w:rsidRPr="00934BA0">
              <w:rPr>
                <w:rFonts w:ascii="Times New Roman" w:eastAsia="Times New Roman" w:hAnsi="Times New Roman" w:cs="Times New Roman"/>
                <w:color w:val="000000" w:themeColor="text1"/>
                <w:sz w:val="20"/>
                <w:szCs w:val="20"/>
                <w:lang w:val="uk-UA"/>
              </w:rPr>
              <w:t xml:space="preserve"> тис. грн (включно) до </w:t>
            </w:r>
            <w:r w:rsidRPr="00934BA0">
              <w:rPr>
                <w:rFonts w:ascii="Times New Roman" w:eastAsia="Times New Roman" w:hAnsi="Times New Roman" w:cs="Times New Roman"/>
                <w:b/>
                <w:color w:val="000000" w:themeColor="text1"/>
                <w:sz w:val="20"/>
                <w:szCs w:val="20"/>
                <w:lang w:val="uk-UA"/>
              </w:rPr>
              <w:t>8000000</w:t>
            </w:r>
            <w:r w:rsidRPr="00934BA0">
              <w:rPr>
                <w:rFonts w:ascii="Times New Roman" w:eastAsia="Times New Roman" w:hAnsi="Times New Roman" w:cs="Times New Roman"/>
                <w:color w:val="000000" w:themeColor="text1"/>
                <w:sz w:val="20"/>
                <w:szCs w:val="20"/>
                <w:lang w:val="uk-UA"/>
              </w:rPr>
              <w:t xml:space="preserve"> тис. грн;</w:t>
            </w:r>
          </w:p>
          <w:p w14:paraId="4A9B0F4F"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3) малі ліцензіати НКРЕКП – ліцензіати, що підпадають щонайменше під один з таких параметрів: </w:t>
            </w:r>
          </w:p>
          <w:p w14:paraId="39A7227D"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p>
          <w:p w14:paraId="5BE2F89D"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w:t>
            </w:r>
            <w:r w:rsidRPr="00934BA0">
              <w:rPr>
                <w:rFonts w:ascii="Times New Roman" w:eastAsia="Times New Roman" w:hAnsi="Times New Roman" w:cs="Times New Roman"/>
                <w:b/>
                <w:color w:val="000000" w:themeColor="text1"/>
                <w:sz w:val="20"/>
                <w:szCs w:val="20"/>
                <w:lang w:val="uk-UA"/>
              </w:rPr>
              <w:t>побутових</w:t>
            </w:r>
            <w:r w:rsidRPr="00934BA0">
              <w:rPr>
                <w:rFonts w:ascii="Times New Roman" w:eastAsia="Times New Roman" w:hAnsi="Times New Roman" w:cs="Times New Roman"/>
                <w:color w:val="000000" w:themeColor="text1"/>
                <w:sz w:val="20"/>
                <w:szCs w:val="20"/>
                <w:lang w:val="uk-UA"/>
              </w:rPr>
              <w:t xml:space="preserve"> споживачів менше </w:t>
            </w:r>
            <w:r w:rsidRPr="00934BA0">
              <w:rPr>
                <w:rFonts w:ascii="Times New Roman" w:eastAsia="Times New Roman" w:hAnsi="Times New Roman" w:cs="Times New Roman"/>
                <w:b/>
                <w:color w:val="000000" w:themeColor="text1"/>
                <w:sz w:val="20"/>
                <w:szCs w:val="20"/>
                <w:lang w:val="uk-UA"/>
              </w:rPr>
              <w:t>200</w:t>
            </w:r>
            <w:r w:rsidRPr="00934BA0">
              <w:rPr>
                <w:rFonts w:ascii="Times New Roman" w:eastAsia="Times New Roman" w:hAnsi="Times New Roman" w:cs="Times New Roman"/>
                <w:color w:val="000000" w:themeColor="text1"/>
                <w:sz w:val="20"/>
                <w:szCs w:val="20"/>
                <w:lang w:val="uk-UA"/>
              </w:rPr>
              <w:t xml:space="preserve"> тисяч станом на момент порушення та обсяг розподілу електричної енергії – до </w:t>
            </w:r>
            <w:r w:rsidRPr="00934BA0">
              <w:rPr>
                <w:rFonts w:ascii="Times New Roman" w:eastAsia="Times New Roman" w:hAnsi="Times New Roman" w:cs="Times New Roman"/>
                <w:b/>
                <w:color w:val="000000" w:themeColor="text1"/>
                <w:sz w:val="20"/>
                <w:szCs w:val="20"/>
                <w:lang w:val="uk-UA"/>
              </w:rPr>
              <w:t>200</w:t>
            </w:r>
            <w:r w:rsidRPr="00934BA0">
              <w:rPr>
                <w:rFonts w:ascii="Times New Roman" w:eastAsia="Times New Roman" w:hAnsi="Times New Roman" w:cs="Times New Roman"/>
                <w:color w:val="000000" w:themeColor="text1"/>
                <w:sz w:val="20"/>
                <w:szCs w:val="20"/>
                <w:lang w:val="uk-UA"/>
              </w:rPr>
              <w:t xml:space="preserve"> млн кВт-год на місяць;</w:t>
            </w:r>
          </w:p>
          <w:p w14:paraId="2D688BC2" w14:textId="77777777" w:rsidR="00176981" w:rsidRPr="00934BA0" w:rsidRDefault="00176981" w:rsidP="00176981">
            <w:pPr>
              <w:widowControl/>
              <w:pBdr>
                <w:top w:val="nil"/>
                <w:left w:val="nil"/>
                <w:bottom w:val="nil"/>
                <w:right w:val="nil"/>
                <w:between w:val="nil"/>
              </w:pBdr>
              <w:spacing w:after="0" w:line="240" w:lineRule="auto"/>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кількість приєднаних </w:t>
            </w:r>
            <w:r w:rsidRPr="00934BA0">
              <w:rPr>
                <w:rFonts w:ascii="Times New Roman" w:eastAsia="Times New Roman" w:hAnsi="Times New Roman" w:cs="Times New Roman"/>
                <w:b/>
                <w:color w:val="000000" w:themeColor="text1"/>
                <w:sz w:val="20"/>
                <w:szCs w:val="20"/>
                <w:lang w:val="uk-UA"/>
              </w:rPr>
              <w:t>побутових</w:t>
            </w:r>
            <w:r w:rsidRPr="00934BA0">
              <w:rPr>
                <w:rFonts w:ascii="Times New Roman" w:eastAsia="Times New Roman" w:hAnsi="Times New Roman" w:cs="Times New Roman"/>
                <w:color w:val="000000" w:themeColor="text1"/>
                <w:sz w:val="20"/>
                <w:szCs w:val="20"/>
                <w:lang w:val="uk-UA"/>
              </w:rPr>
              <w:t xml:space="preserve"> споживачів менше </w:t>
            </w:r>
            <w:r w:rsidRPr="00934BA0">
              <w:rPr>
                <w:rFonts w:ascii="Times New Roman" w:eastAsia="Times New Roman" w:hAnsi="Times New Roman" w:cs="Times New Roman"/>
                <w:b/>
                <w:color w:val="000000" w:themeColor="text1"/>
                <w:sz w:val="20"/>
                <w:szCs w:val="20"/>
                <w:lang w:val="uk-UA"/>
              </w:rPr>
              <w:t>200</w:t>
            </w:r>
            <w:r w:rsidRPr="00934BA0">
              <w:rPr>
                <w:rFonts w:ascii="Times New Roman" w:eastAsia="Times New Roman" w:hAnsi="Times New Roman" w:cs="Times New Roman"/>
                <w:color w:val="000000" w:themeColor="text1"/>
                <w:sz w:val="20"/>
                <w:szCs w:val="20"/>
                <w:lang w:val="uk-UA"/>
              </w:rPr>
              <w:t xml:space="preserve"> тисяч та дохід (виручку) за попередній фінансовий рік або станом на момент порушення – до </w:t>
            </w:r>
            <w:r w:rsidRPr="00934BA0">
              <w:rPr>
                <w:rFonts w:ascii="Times New Roman" w:eastAsia="Times New Roman" w:hAnsi="Times New Roman" w:cs="Times New Roman"/>
                <w:b/>
                <w:color w:val="000000" w:themeColor="text1"/>
                <w:sz w:val="20"/>
                <w:szCs w:val="20"/>
                <w:lang w:val="uk-UA"/>
              </w:rPr>
              <w:t>4000000</w:t>
            </w:r>
            <w:r w:rsidRPr="00934BA0">
              <w:rPr>
                <w:rFonts w:ascii="Times New Roman" w:eastAsia="Times New Roman" w:hAnsi="Times New Roman" w:cs="Times New Roman"/>
                <w:color w:val="000000" w:themeColor="text1"/>
                <w:sz w:val="20"/>
                <w:szCs w:val="20"/>
                <w:lang w:val="uk-UA"/>
              </w:rPr>
              <w:t xml:space="preserve"> тис. грн; </w:t>
            </w:r>
          </w:p>
          <w:p w14:paraId="1EC65A76"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мають обсяг розподілу електричної енергії – до </w:t>
            </w:r>
            <w:r w:rsidRPr="00934BA0">
              <w:rPr>
                <w:rFonts w:ascii="Times New Roman" w:eastAsia="Times New Roman" w:hAnsi="Times New Roman" w:cs="Times New Roman"/>
                <w:b/>
                <w:color w:val="000000" w:themeColor="text1"/>
                <w:sz w:val="20"/>
                <w:szCs w:val="20"/>
                <w:lang w:val="uk-UA"/>
              </w:rPr>
              <w:t>200</w:t>
            </w:r>
            <w:r w:rsidRPr="00934BA0">
              <w:rPr>
                <w:rFonts w:ascii="Times New Roman" w:eastAsia="Times New Roman" w:hAnsi="Times New Roman" w:cs="Times New Roman"/>
                <w:color w:val="000000" w:themeColor="text1"/>
                <w:sz w:val="20"/>
                <w:szCs w:val="20"/>
                <w:lang w:val="uk-UA"/>
              </w:rPr>
              <w:t xml:space="preserve"> млн кВт-год на місяць та дохід (виручку) за попередній фінансовий рік або станом на момент порушення – до </w:t>
            </w:r>
            <w:r w:rsidRPr="00934BA0">
              <w:rPr>
                <w:rFonts w:ascii="Times New Roman" w:eastAsia="Times New Roman" w:hAnsi="Times New Roman" w:cs="Times New Roman"/>
                <w:b/>
                <w:color w:val="000000" w:themeColor="text1"/>
                <w:sz w:val="20"/>
                <w:szCs w:val="20"/>
                <w:lang w:val="uk-UA"/>
              </w:rPr>
              <w:t>4000000</w:t>
            </w:r>
            <w:r w:rsidRPr="00934BA0">
              <w:rPr>
                <w:rFonts w:ascii="Times New Roman" w:eastAsia="Times New Roman" w:hAnsi="Times New Roman" w:cs="Times New Roman"/>
                <w:color w:val="000000" w:themeColor="text1"/>
                <w:sz w:val="20"/>
                <w:szCs w:val="20"/>
                <w:lang w:val="uk-UA"/>
              </w:rPr>
              <w:t xml:space="preserve"> тис. грн.</w:t>
            </w:r>
          </w:p>
        </w:tc>
        <w:tc>
          <w:tcPr>
            <w:tcW w:w="3105" w:type="dxa"/>
            <w:shd w:val="clear" w:color="auto" w:fill="auto"/>
          </w:tcPr>
          <w:p w14:paraId="3A89113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АТ «ДТЕК ДНІПРОВСЬКІ ЕЛЕКТРОМЕРЕЖІ»</w:t>
            </w:r>
          </w:p>
          <w:p w14:paraId="37658B13"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ПрАТ «ДТЕК КИЇВСЬКІ ЕЛЕКТРОМЕРЕЖІ»</w:t>
            </w:r>
          </w:p>
          <w:p w14:paraId="4D951E8F" w14:textId="77777777" w:rsidR="00176981" w:rsidRPr="00934BA0" w:rsidRDefault="00176981" w:rsidP="00176981">
            <w:pPr>
              <w:pBdr>
                <w:top w:val="nil"/>
                <w:left w:val="nil"/>
                <w:bottom w:val="nil"/>
                <w:right w:val="nil"/>
                <w:between w:val="nil"/>
              </w:pBdr>
              <w:spacing w:after="0" w:line="240" w:lineRule="auto"/>
              <w:ind w:right="85"/>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АТ «ДТЕК ОДЕСЬКІ ЕЛЕКТРОМЕРЕЖІ»</w:t>
            </w:r>
          </w:p>
          <w:p w14:paraId="6CC238CD"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7209FD0B"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p w14:paraId="043D707B" w14:textId="77777777" w:rsidR="00176981" w:rsidRPr="00934BA0" w:rsidRDefault="00176981" w:rsidP="00176981">
            <w:pPr>
              <w:spacing w:after="0"/>
              <w:ind w:firstLine="173"/>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Запропонований Регулятором підхід передбачає віднесення майже всіх ОСР України в категорію великих. Крім того, критерій виручки не враховує того, що за результатами своєї діяльності ОСР сплачує суттєву її частину на послуги з диспетчеризації та передачі.</w:t>
            </w:r>
          </w:p>
          <w:p w14:paraId="4410DE4C"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Пропонуємо більш </w:t>
            </w:r>
            <w:r w:rsidRPr="00934BA0">
              <w:rPr>
                <w:rFonts w:ascii="Times New Roman" w:eastAsia="Times New Roman" w:hAnsi="Times New Roman" w:cs="Times New Roman"/>
                <w:color w:val="000000" w:themeColor="text1"/>
                <w:sz w:val="20"/>
                <w:szCs w:val="20"/>
                <w:lang w:val="uk-UA"/>
              </w:rPr>
              <w:lastRenderedPageBreak/>
              <w:t xml:space="preserve">згладжувальний підхід щодо оцінки великих, середніх та великих ліцензіатів з розподілу електроенергії, </w:t>
            </w:r>
            <w:r w:rsidRPr="00934BA0">
              <w:rPr>
                <w:rFonts w:ascii="Times New Roman" w:eastAsia="Times New Roman" w:hAnsi="Times New Roman" w:cs="Times New Roman"/>
                <w:b/>
                <w:color w:val="000000" w:themeColor="text1"/>
                <w:sz w:val="20"/>
                <w:szCs w:val="20"/>
                <w:lang w:val="uk-UA"/>
              </w:rPr>
              <w:t xml:space="preserve">у разі, якщо вищезазначена пропозиція щодо незастосування цього критерію буде відхилена під час відкритих обговорень проекту. </w:t>
            </w:r>
          </w:p>
          <w:p w14:paraId="562CEB9D"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1457D65B"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08C71F41"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5A06AAF2"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4CD8F7CE"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3AA77746"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45977F50"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5FFBF375"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5FB7AFB6"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24DCBBA6"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4317A3AD"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7CEEEB8D"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74CF79E7"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56849285"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36F5DF0B"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117A83F6"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24253B7A"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43677942"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73A3ACD2"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6929D7F1"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054E28DF"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2282B134"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0AD4E898"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24EBB463"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0173F10B"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57F2D384"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19A9425A"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0D633C02"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3301CCE1"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671D9765"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7545FEB7"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ТОВ «ОПЕРАТОР ГТС УКРАЇНИ»</w:t>
            </w:r>
          </w:p>
          <w:p w14:paraId="1949AA71"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Необхідна деталізація періоду, за який отримана виручка. Просимо надати уточнення щодо застосування термінів «за попередній фінансовий рік» та у деталізувати у якому випадку застосовується формулювання «станом на момент порушення». Контекст: «…</w:t>
            </w:r>
            <w:r w:rsidRPr="00934BA0">
              <w:rPr>
                <w:rFonts w:ascii="Times New Roman" w:eastAsia="Times New Roman" w:hAnsi="Times New Roman" w:cs="Times New Roman"/>
                <w:i/>
                <w:color w:val="000000" w:themeColor="text1"/>
                <w:sz w:val="20"/>
                <w:szCs w:val="20"/>
                <w:lang w:val="uk-UA"/>
              </w:rPr>
              <w:t>та дохід (виручку) за попередній фінансовий рік або станом на момент порушення – понад 2000000 тис. грн (включно)</w:t>
            </w:r>
            <w:r w:rsidRPr="00934BA0">
              <w:rPr>
                <w:rFonts w:ascii="Times New Roman" w:eastAsia="Times New Roman" w:hAnsi="Times New Roman" w:cs="Times New Roman"/>
                <w:color w:val="000000" w:themeColor="text1"/>
                <w:sz w:val="20"/>
                <w:szCs w:val="20"/>
                <w:lang w:val="uk-UA"/>
              </w:rPr>
              <w:t>».</w:t>
            </w:r>
          </w:p>
          <w:p w14:paraId="3A1C838C" w14:textId="77777777" w:rsidR="00176981" w:rsidRPr="00934BA0" w:rsidRDefault="00176981" w:rsidP="00176981">
            <w:pPr>
              <w:spacing w:after="0"/>
              <w:ind w:firstLine="637"/>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Також це положення таким же чином застосовується у пунктах 4-8 проєкту додатку 2 до Порядку (методики).</w:t>
            </w:r>
          </w:p>
          <w:p w14:paraId="72EF6B2C"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65EF649A" w14:textId="77777777" w:rsidR="00176981" w:rsidRPr="00934BA0" w:rsidRDefault="00176981" w:rsidP="00176981">
            <w:pPr>
              <w:spacing w:after="0"/>
              <w:ind w:firstLine="173"/>
              <w:jc w:val="both"/>
              <w:rPr>
                <w:rFonts w:ascii="Times New Roman" w:eastAsia="Times New Roman" w:hAnsi="Times New Roman" w:cs="Times New Roman"/>
                <w:b/>
                <w:color w:val="000000" w:themeColor="text1"/>
                <w:sz w:val="20"/>
                <w:szCs w:val="20"/>
                <w:lang w:val="uk-UA"/>
              </w:rPr>
            </w:pPr>
          </w:p>
          <w:p w14:paraId="2BF35E42"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p>
        </w:tc>
        <w:tc>
          <w:tcPr>
            <w:tcW w:w="2715" w:type="dxa"/>
            <w:shd w:val="clear" w:color="auto" w:fill="auto"/>
          </w:tcPr>
          <w:p w14:paraId="758CFC00" w14:textId="77777777" w:rsidR="00934BA0" w:rsidRPr="00934BA0" w:rsidRDefault="00934BA0" w:rsidP="00934BA0">
            <w:pPr>
              <w:spacing w:after="0" w:line="259"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lastRenderedPageBreak/>
              <w:t>Не враховано.</w:t>
            </w:r>
          </w:p>
          <w:p w14:paraId="3CAC76D9"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Врахування виду діяльності та величини учасника ринку для розрахунку штрафних санкцій відповідає кращим практикам. Методика не передбачає штрафування ліцензіатів за їх розмір чи вид діяльності. При цьому однакове за суттю порушення здійснене різними  ліцензіатами може мати різний вплив на ринок (в тому числі, зважаючи на розмір та вид діяльності таких ліцензіатів), тому дані критерії необхідно враховувати. </w:t>
            </w:r>
          </w:p>
          <w:p w14:paraId="3F583D92"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p>
          <w:p w14:paraId="373EE29B" w14:textId="77777777" w:rsidR="00934BA0" w:rsidRPr="00934BA0"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Вказане також стосується </w:t>
            </w:r>
            <w:r w:rsidRPr="00934BA0">
              <w:rPr>
                <w:rFonts w:ascii="Times New Roman" w:eastAsia="Times New Roman" w:hAnsi="Times New Roman" w:cs="Times New Roman"/>
                <w:color w:val="000000" w:themeColor="text1"/>
                <w:sz w:val="20"/>
                <w:szCs w:val="20"/>
                <w:lang w:val="uk-UA"/>
              </w:rPr>
              <w:lastRenderedPageBreak/>
              <w:t>тривалості ефекту від порушення, географічного масштабу порушення.</w:t>
            </w:r>
          </w:p>
          <w:p w14:paraId="3273DC8C" w14:textId="77777777" w:rsidR="00176981" w:rsidRPr="00934BA0"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r w:rsidR="00176981" w:rsidRPr="00260144" w14:paraId="634C8B34" w14:textId="77777777">
        <w:tc>
          <w:tcPr>
            <w:tcW w:w="765" w:type="dxa"/>
          </w:tcPr>
          <w:p w14:paraId="47449994" w14:textId="77777777" w:rsidR="00176981" w:rsidRPr="00934BA0" w:rsidRDefault="00176981" w:rsidP="00176981">
            <w:pPr>
              <w:spacing w:after="0"/>
              <w:jc w:val="center"/>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lastRenderedPageBreak/>
              <w:t>Відсутній</w:t>
            </w:r>
          </w:p>
        </w:tc>
        <w:tc>
          <w:tcPr>
            <w:tcW w:w="4290" w:type="dxa"/>
            <w:shd w:val="clear" w:color="auto" w:fill="auto"/>
          </w:tcPr>
          <w:p w14:paraId="2DC49304" w14:textId="77777777" w:rsidR="00176981" w:rsidRPr="00934BA0" w:rsidRDefault="00176981" w:rsidP="00176981">
            <w:pPr>
              <w:widowControl/>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Відсутній</w:t>
            </w:r>
          </w:p>
        </w:tc>
        <w:tc>
          <w:tcPr>
            <w:tcW w:w="4830" w:type="dxa"/>
            <w:shd w:val="clear" w:color="auto" w:fill="auto"/>
          </w:tcPr>
          <w:p w14:paraId="6948C88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t>USAID ПРОЄКТ ЕНЕРГЕТИЧНОЇ БЕЗПЕКИ</w:t>
            </w:r>
          </w:p>
          <w:p w14:paraId="2841FF92" w14:textId="77777777" w:rsidR="00176981" w:rsidRPr="00934BA0" w:rsidRDefault="00176981" w:rsidP="00176981">
            <w:pPr>
              <w:spacing w:after="0"/>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Додаток 3</w:t>
            </w:r>
            <w:r w:rsidRPr="00934BA0">
              <w:rPr>
                <w:rFonts w:ascii="Times New Roman" w:eastAsia="Times New Roman" w:hAnsi="Times New Roman" w:cs="Times New Roman"/>
                <w:color w:val="000000" w:themeColor="text1"/>
                <w:sz w:val="20"/>
                <w:szCs w:val="20"/>
                <w:lang w:val="uk-UA"/>
              </w:rPr>
              <w:br/>
              <w:t xml:space="preserve">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w:t>
            </w:r>
            <w:r w:rsidRPr="00934BA0">
              <w:rPr>
                <w:rFonts w:ascii="Times New Roman" w:eastAsia="Times New Roman" w:hAnsi="Times New Roman" w:cs="Times New Roman"/>
                <w:color w:val="000000" w:themeColor="text1"/>
                <w:sz w:val="20"/>
                <w:szCs w:val="20"/>
                <w:lang w:val="uk-UA"/>
              </w:rPr>
              <w:br/>
              <w:t>(пункти 3.3.3.7 глави 3.3 та 3.4.2.7. глави 3.4 розділу ІІІ)</w:t>
            </w:r>
          </w:p>
          <w:p w14:paraId="06F648AD" w14:textId="77777777" w:rsidR="00176981" w:rsidRPr="00934BA0" w:rsidRDefault="00176981" w:rsidP="00176981">
            <w:pPr>
              <w:spacing w:after="0"/>
              <w:rPr>
                <w:rFonts w:ascii="Times New Roman" w:eastAsia="Times New Roman" w:hAnsi="Times New Roman" w:cs="Times New Roman"/>
                <w:b/>
                <w:color w:val="000000" w:themeColor="text1"/>
                <w:sz w:val="20"/>
                <w:szCs w:val="20"/>
                <w:lang w:val="uk-UA"/>
              </w:rPr>
            </w:pPr>
          </w:p>
          <w:p w14:paraId="314ED703" w14:textId="77777777" w:rsidR="00176981" w:rsidRPr="00934BA0" w:rsidRDefault="00176981" w:rsidP="00176981">
            <w:pPr>
              <w:spacing w:after="0"/>
              <w:jc w:val="both"/>
              <w:rPr>
                <w:rFonts w:ascii="Times New Roman" w:eastAsia="Times New Roman" w:hAnsi="Times New Roman" w:cs="Times New Roman"/>
                <w:b/>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Алгоритм розрахунку шкоди (збитків) або потенціальної шкоди (ризика збитків) для окремих учасників оптових ринків електричної енергії та / або природного газу або споживачів, чи для оптових енергетичних ринків в цілому, чи додаткової вигоди, яку суб’єкт господарювання отримав чи планував отримати, внаслідок порушення</w:t>
            </w:r>
          </w:p>
          <w:p w14:paraId="389B507A"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1. У разі наявності шкоди (збитків) або потенціальної шкоди (ризика збитків) для окремих учасників оптових ринків електричної енергії та / або </w:t>
            </w:r>
            <w:r w:rsidRPr="00934BA0">
              <w:rPr>
                <w:rFonts w:ascii="Times New Roman" w:eastAsia="Times New Roman" w:hAnsi="Times New Roman" w:cs="Times New Roman"/>
                <w:color w:val="000000" w:themeColor="text1"/>
                <w:sz w:val="20"/>
                <w:szCs w:val="20"/>
                <w:lang w:val="uk-UA"/>
              </w:rPr>
              <w:lastRenderedPageBreak/>
              <w:t>природного газу або споживачів, чи для оптових енергетичних ринків в цілому, чи додаткової вигоди, яку суб’єкт господарювання отримав чи планував отримати, внаслідок порушення, відповідальний структурний підрозділ НКРЕКП для цілей визначення коефіцієнту, що застосовується при обрахунку початкового розміру штрафу, здійснює розрахунок шкоди (збитків) або потенціальної шкоди (ризика збитків) шкоди чи додаткової вигоди, відповідно завданої чи отриманої внаслідок порушення, згідно з таким алгоритмом:</w:t>
            </w:r>
          </w:p>
          <w:p w14:paraId="396B2F9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600E64F6"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1) ідентифікація типу (шкода, фактично завдана споживачу чи іншому учаснику оптового енергетичного ринку,  шкода, фактично завдана ринку в цілому, потенційна шкода для  споживача чи іншого учасника оптового енергетичного ринку,  потенційна шкода для ринку в цілому, додаткова вигода, отримана порушником), характеру, обставин/причин (з вини порушника, за обставин непереборної сили, за попередньою змовою порушника з іншими суб’єктами тощо), кола постраждалих суб’єктів (споживачі чи інші учасники оптового енергетичного ринку) та наслідків неправомірних дій порушника, що призвели до шкоди, потенційної шкоди або додаткової вигоди;</w:t>
            </w:r>
          </w:p>
          <w:p w14:paraId="234423C9"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081D978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збір вихідних даних та інформації для проведення роботи зі встановлення шкоди, потенційної шкоди або додаткової вигоди внаслідок порушення (звітні дані учасників оптових енергетичних ринків про вчинені правочини (здійнені операції) з оптовими енергетичними продуктами, інформація від осіб, що професійно організовують операції з оптовими енергетичними продуктами, документально засвідчені уповноваженими органами та/або суб’єктами господарювання, наприклад, актами, витягами з протоколів, довідками, офіційними звітами зі здійснення діяльності, іншими документами, вартісні та/або технічні параметри завданої шкоди чи отриманої додаткової вигоди), у тому числі джерела інформації щодо заподіяної шкоди чи отриманої додаткової вигоди (скарга/претензія, заява чи клопотання споживача, учасника оптового енергетичного ринку, самостійне виявлення НКРЕКП під час моніторингу ринку, розслідування чи перевірки, тощо);</w:t>
            </w:r>
          </w:p>
          <w:p w14:paraId="724A269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21B89E25"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3) співставлення інформації, отриманої в результаті перевірки НКРЕКП або опрацювання скарг/претензій, заяв чи клопотань споживачів або учасників оптового енергетичного ринку, та наявної в офіційних документах, зокрема, первинних документах порушника та інших учасників оптового енергетичного ринку (бухгалтерська звітність, договори, моніторингова звітність, акти прийому-передачі, висновки експертиз, акти комісій, тощо);</w:t>
            </w:r>
          </w:p>
          <w:p w14:paraId="4297B900"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51A0FA62"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4) оцінка достатності, відповідності та достовірності документів, доказів, що аналізуються;</w:t>
            </w:r>
          </w:p>
          <w:p w14:paraId="27B26316"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01900289"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5) ініціювання НКРЕКП за потреби додаткових запитів на інформацію/документи/докази для цілей встановлення шкоди, завданої учасникам оптового енергетичного ринку, споживачам або ринку в цілому, потенційної шкоди або додаткової вигоди, отриманої порушником внаслідок порушення;</w:t>
            </w:r>
          </w:p>
          <w:p w14:paraId="0CBDF673"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p>
          <w:p w14:paraId="6EA4417D"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6) комплексний розрахунок шкоди або додаткової вигоди, що передбачає застосування таких загальновживаних методів розрахунку:</w:t>
            </w:r>
          </w:p>
          <w:p w14:paraId="2E714818"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діючим законодавством; </w:t>
            </w:r>
          </w:p>
          <w:p w14:paraId="4AE77D56"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p>
          <w:p w14:paraId="2DC0240F"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врахування (за наявності) додаткових відомостей, що пов’язані із завданою шкодою та/або отриманою додатковою вигодою;</w:t>
            </w:r>
          </w:p>
          <w:p w14:paraId="3F3428CB" w14:textId="77777777" w:rsidR="00176981" w:rsidRPr="00934BA0" w:rsidRDefault="00176981" w:rsidP="00176981">
            <w:pPr>
              <w:spacing w:after="0" w:line="240" w:lineRule="auto"/>
              <w:ind w:firstLine="709"/>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 xml:space="preserve">визначення кінцевої величини шкоди або додаткової вигоди шляхом додавання величин, отриманих у результаті дій, здійснених згідно з цим </w:t>
            </w:r>
            <w:r w:rsidRPr="00934BA0">
              <w:rPr>
                <w:rFonts w:ascii="Times New Roman" w:eastAsia="Times New Roman" w:hAnsi="Times New Roman" w:cs="Times New Roman"/>
                <w:color w:val="000000" w:themeColor="text1"/>
                <w:sz w:val="20"/>
                <w:szCs w:val="20"/>
                <w:lang w:val="uk-UA"/>
              </w:rPr>
              <w:lastRenderedPageBreak/>
              <w:t>підпунктом.</w:t>
            </w:r>
          </w:p>
          <w:p w14:paraId="4F0DC950" w14:textId="77777777" w:rsidR="00176981" w:rsidRPr="00934BA0" w:rsidRDefault="00176981" w:rsidP="00176981">
            <w:pPr>
              <w:spacing w:after="0" w:line="240" w:lineRule="auto"/>
              <w:jc w:val="both"/>
              <w:rPr>
                <w:rFonts w:ascii="Times New Roman" w:eastAsia="Times New Roman" w:hAnsi="Times New Roman" w:cs="Times New Roman"/>
                <w:color w:val="000000" w:themeColor="text1"/>
                <w:sz w:val="20"/>
                <w:szCs w:val="20"/>
                <w:lang w:val="uk-UA"/>
              </w:rPr>
            </w:pPr>
          </w:p>
          <w:p w14:paraId="5EF0EC89"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2. Розмір шкоди (збитків) або потенціальної шкоди (ризика збитків) для окремих учасників оптових ринків електричної енергії та / або природного газу або споживачів, чи для оптових енергетичних ринків в цілому, чи додаткової вигоди, яку суб’єкт господарювання отримав чи планував отримати, внаслідок порушення, визначається структурним підрозділом НКРЕКП виключно на підставі достовірних та офіційних даних, інформації та документів.</w:t>
            </w:r>
          </w:p>
        </w:tc>
        <w:tc>
          <w:tcPr>
            <w:tcW w:w="3105" w:type="dxa"/>
            <w:shd w:val="clear" w:color="auto" w:fill="auto"/>
          </w:tcPr>
          <w:p w14:paraId="5BAF21E1"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i/>
                <w:color w:val="000000" w:themeColor="text1"/>
                <w:sz w:val="20"/>
                <w:szCs w:val="20"/>
                <w:lang w:val="uk-UA"/>
              </w:rPr>
              <w:lastRenderedPageBreak/>
              <w:t>USAID ПРОЄКТ ЕНЕРГЕТИЧНОЇ БЕЗПЕКИ</w:t>
            </w:r>
          </w:p>
          <w:p w14:paraId="68B393F8" w14:textId="77777777" w:rsidR="00176981" w:rsidRPr="00934BA0" w:rsidRDefault="00176981" w:rsidP="00176981">
            <w:pPr>
              <w:spacing w:after="0"/>
              <w:jc w:val="both"/>
              <w:rPr>
                <w:rFonts w:ascii="Times New Roman" w:eastAsia="Times New Roman" w:hAnsi="Times New Roman" w:cs="Times New Roman"/>
                <w:i/>
                <w:color w:val="000000" w:themeColor="text1"/>
                <w:sz w:val="20"/>
                <w:szCs w:val="20"/>
                <w:lang w:val="uk-UA"/>
              </w:rPr>
            </w:pPr>
            <w:r w:rsidRPr="00934BA0">
              <w:rPr>
                <w:rFonts w:ascii="Times New Roman" w:eastAsia="Times New Roman" w:hAnsi="Times New Roman" w:cs="Times New Roman"/>
                <w:color w:val="000000" w:themeColor="text1"/>
                <w:sz w:val="20"/>
                <w:szCs w:val="20"/>
                <w:lang w:val="uk-UA"/>
              </w:rPr>
              <w:t>Пропонуємо ввести новий додаток 3 для відповідного алгоритму.</w:t>
            </w:r>
          </w:p>
        </w:tc>
        <w:tc>
          <w:tcPr>
            <w:tcW w:w="2715" w:type="dxa"/>
            <w:shd w:val="clear" w:color="auto" w:fill="auto"/>
          </w:tcPr>
          <w:p w14:paraId="1C4DAA1F" w14:textId="11E11ABD" w:rsidR="00934BA0" w:rsidRPr="00260144" w:rsidRDefault="00934BA0" w:rsidP="00934BA0">
            <w:pPr>
              <w:spacing w:after="0" w:line="259" w:lineRule="auto"/>
              <w:jc w:val="both"/>
              <w:rPr>
                <w:rFonts w:ascii="Times New Roman" w:eastAsia="Times New Roman" w:hAnsi="Times New Roman" w:cs="Times New Roman"/>
                <w:color w:val="000000" w:themeColor="text1"/>
                <w:sz w:val="20"/>
                <w:szCs w:val="20"/>
                <w:lang w:val="uk-UA"/>
              </w:rPr>
            </w:pPr>
            <w:r w:rsidRPr="00934BA0">
              <w:rPr>
                <w:rFonts w:ascii="Times New Roman" w:eastAsia="Times New Roman" w:hAnsi="Times New Roman" w:cs="Times New Roman"/>
                <w:b/>
                <w:color w:val="000000" w:themeColor="text1"/>
                <w:sz w:val="20"/>
                <w:szCs w:val="20"/>
                <w:lang w:val="uk-UA"/>
              </w:rPr>
              <w:t>Потребує обговорення</w:t>
            </w:r>
          </w:p>
          <w:p w14:paraId="4C408C20" w14:textId="77777777" w:rsidR="00176981" w:rsidRPr="00260144" w:rsidRDefault="00176981" w:rsidP="00176981">
            <w:pPr>
              <w:widowControl/>
              <w:pBdr>
                <w:top w:val="nil"/>
                <w:left w:val="nil"/>
                <w:bottom w:val="nil"/>
                <w:right w:val="nil"/>
                <w:between w:val="nil"/>
              </w:pBdr>
              <w:spacing w:after="0" w:line="259" w:lineRule="auto"/>
              <w:jc w:val="both"/>
              <w:rPr>
                <w:rFonts w:ascii="Times New Roman" w:eastAsia="Times New Roman" w:hAnsi="Times New Roman" w:cs="Times New Roman"/>
                <w:color w:val="000000" w:themeColor="text1"/>
                <w:sz w:val="20"/>
                <w:szCs w:val="20"/>
                <w:lang w:val="uk-UA"/>
              </w:rPr>
            </w:pPr>
          </w:p>
        </w:tc>
      </w:tr>
    </w:tbl>
    <w:p w14:paraId="0A853318" w14:textId="77777777" w:rsidR="005A645B" w:rsidRPr="00CC3463" w:rsidRDefault="005A645B">
      <w:pPr>
        <w:spacing w:after="0" w:line="240" w:lineRule="auto"/>
        <w:ind w:right="253" w:firstLine="567"/>
        <w:jc w:val="center"/>
        <w:rPr>
          <w:rFonts w:ascii="Times New Roman" w:eastAsia="Times New Roman" w:hAnsi="Times New Roman" w:cs="Times New Roman"/>
          <w:b/>
          <w:sz w:val="24"/>
          <w:szCs w:val="24"/>
        </w:rPr>
      </w:pPr>
    </w:p>
    <w:sectPr w:rsidR="005A645B" w:rsidRPr="00CC3463">
      <w:headerReference w:type="default" r:id="rId41"/>
      <w:pgSz w:w="16838" w:h="11906" w:orient="landscape"/>
      <w:pgMar w:top="567" w:right="567" w:bottom="567" w:left="567" w:header="283" w:footer="28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5C59" w14:textId="77777777" w:rsidR="00267C58" w:rsidRDefault="00267C58">
      <w:pPr>
        <w:spacing w:after="0" w:line="240" w:lineRule="auto"/>
      </w:pPr>
      <w:r>
        <w:separator/>
      </w:r>
    </w:p>
  </w:endnote>
  <w:endnote w:type="continuationSeparator" w:id="0">
    <w:p w14:paraId="2D3DC0C3" w14:textId="77777777" w:rsidR="00267C58" w:rsidRDefault="00267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866">
    <w:charset w:val="00"/>
    <w:family w:val="auto"/>
    <w:pitch w:val="default"/>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00"/>
    <w:family w:val="roman"/>
    <w:notTrueType/>
    <w:pitch w:val="default"/>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Liberation Sans">
    <w:panose1 w:val="00000000000000000000"/>
    <w:charset w:val="00"/>
    <w:family w:val="roman"/>
    <w:notTrueType/>
    <w:pitch w:val="default"/>
  </w:font>
  <w:font w:name="Times">
    <w:panose1 w:val="02020603050405020304"/>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DB16" w14:textId="77777777" w:rsidR="00267C58" w:rsidRDefault="00267C58">
      <w:pPr>
        <w:spacing w:after="0" w:line="240" w:lineRule="auto"/>
      </w:pPr>
      <w:r>
        <w:separator/>
      </w:r>
    </w:p>
  </w:footnote>
  <w:footnote w:type="continuationSeparator" w:id="0">
    <w:p w14:paraId="733753BE" w14:textId="77777777" w:rsidR="00267C58" w:rsidRDefault="00267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B67C" w14:textId="77777777" w:rsidR="005F7510" w:rsidRDefault="005F7510">
    <w:pPr>
      <w:pBdr>
        <w:top w:val="nil"/>
        <w:left w:val="nil"/>
        <w:bottom w:val="nil"/>
        <w:right w:val="nil"/>
        <w:between w:val="nil"/>
      </w:pBdr>
      <w:tabs>
        <w:tab w:val="center" w:pos="4677"/>
        <w:tab w:val="right" w:pos="9355"/>
      </w:tabs>
      <w:jc w:val="center"/>
      <w:rPr>
        <w:color w:val="00000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0FDD"/>
    <w:multiLevelType w:val="multilevel"/>
    <w:tmpl w:val="80083B94"/>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E5088"/>
    <w:multiLevelType w:val="multilevel"/>
    <w:tmpl w:val="77DC94B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14D1B0F"/>
    <w:multiLevelType w:val="multilevel"/>
    <w:tmpl w:val="A752692E"/>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EE59AB"/>
    <w:multiLevelType w:val="multilevel"/>
    <w:tmpl w:val="8996A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84E3867"/>
    <w:multiLevelType w:val="multilevel"/>
    <w:tmpl w:val="E930925A"/>
    <w:lvl w:ilvl="0">
      <w:start w:val="2"/>
      <w:numFmt w:val="bullet"/>
      <w:lvlText w:val="-"/>
      <w:lvlJc w:val="left"/>
      <w:pPr>
        <w:ind w:left="644" w:hanging="359"/>
      </w:pPr>
      <w:rPr>
        <w:rFonts w:ascii="Times New Roman" w:eastAsia="Times New Roman" w:hAnsi="Times New Roman" w:cs="Times New Roman"/>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5" w15:restartNumberingAfterBreak="0">
    <w:nsid w:val="09095B8C"/>
    <w:multiLevelType w:val="multilevel"/>
    <w:tmpl w:val="C87A8D6C"/>
    <w:lvl w:ilvl="0">
      <w:start w:val="1"/>
      <w:numFmt w:val="decimal"/>
      <w:lvlText w:val="%1)"/>
      <w:lvlJc w:val="left"/>
      <w:pPr>
        <w:ind w:left="1429" w:hanging="360"/>
      </w:pPr>
      <w:rPr>
        <w:b/>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AC72D86"/>
    <w:multiLevelType w:val="multilevel"/>
    <w:tmpl w:val="57326C5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0C9B569D"/>
    <w:multiLevelType w:val="multilevel"/>
    <w:tmpl w:val="1FBA770C"/>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BF06FE"/>
    <w:multiLevelType w:val="multilevel"/>
    <w:tmpl w:val="FB0C9364"/>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DE21A4"/>
    <w:multiLevelType w:val="multilevel"/>
    <w:tmpl w:val="87068F9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0F0D1957"/>
    <w:multiLevelType w:val="multilevel"/>
    <w:tmpl w:val="96B8A946"/>
    <w:lvl w:ilvl="0">
      <w:start w:val="2"/>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340837"/>
    <w:multiLevelType w:val="multilevel"/>
    <w:tmpl w:val="C0EA5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1151E2"/>
    <w:multiLevelType w:val="multilevel"/>
    <w:tmpl w:val="3EBAC1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B33017"/>
    <w:multiLevelType w:val="multilevel"/>
    <w:tmpl w:val="42A418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C977C99"/>
    <w:multiLevelType w:val="multilevel"/>
    <w:tmpl w:val="B4D255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CC15EC1"/>
    <w:multiLevelType w:val="multilevel"/>
    <w:tmpl w:val="9CC236B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E2E7B81"/>
    <w:multiLevelType w:val="multilevel"/>
    <w:tmpl w:val="C806102A"/>
    <w:lvl w:ilvl="0">
      <w:start w:val="1"/>
      <w:numFmt w:val="bullet"/>
      <w:pStyle w:val="1"/>
      <w:lvlText w:val="▪"/>
      <w:lvlJc w:val="left"/>
      <w:pPr>
        <w:ind w:left="960" w:hanging="360"/>
      </w:pPr>
      <w:rPr>
        <w:rFonts w:ascii="Noto Sans Symbols" w:eastAsia="Noto Sans Symbols" w:hAnsi="Noto Sans Symbols" w:cs="Noto Sans Symbols"/>
      </w:rPr>
    </w:lvl>
    <w:lvl w:ilvl="1">
      <w:start w:val="1"/>
      <w:numFmt w:val="bullet"/>
      <w:pStyle w:val="List11"/>
      <w:lvlText w:val="o"/>
      <w:lvlJc w:val="left"/>
      <w:pPr>
        <w:ind w:left="1680" w:hanging="360"/>
      </w:pPr>
      <w:rPr>
        <w:rFonts w:ascii="Courier New" w:eastAsia="Courier New" w:hAnsi="Courier New" w:cs="Courier New"/>
      </w:rPr>
    </w:lvl>
    <w:lvl w:ilvl="2">
      <w:start w:val="1"/>
      <w:numFmt w:val="bullet"/>
      <w:lvlText w:val="▪"/>
      <w:lvlJc w:val="left"/>
      <w:pPr>
        <w:ind w:left="2400" w:hanging="360"/>
      </w:pPr>
      <w:rPr>
        <w:rFonts w:ascii="Noto Sans Symbols" w:eastAsia="Noto Sans Symbols" w:hAnsi="Noto Sans Symbols" w:cs="Noto Sans Symbols"/>
      </w:rPr>
    </w:lvl>
    <w:lvl w:ilvl="3">
      <w:start w:val="1"/>
      <w:numFmt w:val="bullet"/>
      <w:lvlText w:val="●"/>
      <w:lvlJc w:val="left"/>
      <w:pPr>
        <w:ind w:left="3120" w:hanging="360"/>
      </w:pPr>
      <w:rPr>
        <w:rFonts w:ascii="Noto Sans Symbols" w:eastAsia="Noto Sans Symbols" w:hAnsi="Noto Sans Symbols" w:cs="Noto Sans Symbols"/>
      </w:rPr>
    </w:lvl>
    <w:lvl w:ilvl="4">
      <w:start w:val="1"/>
      <w:numFmt w:val="bullet"/>
      <w:lvlText w:val="o"/>
      <w:lvlJc w:val="left"/>
      <w:pPr>
        <w:ind w:left="3840" w:hanging="360"/>
      </w:pPr>
      <w:rPr>
        <w:rFonts w:ascii="Courier New" w:eastAsia="Courier New" w:hAnsi="Courier New" w:cs="Courier New"/>
      </w:rPr>
    </w:lvl>
    <w:lvl w:ilvl="5">
      <w:start w:val="1"/>
      <w:numFmt w:val="bullet"/>
      <w:lvlText w:val="▪"/>
      <w:lvlJc w:val="left"/>
      <w:pPr>
        <w:ind w:left="4560" w:hanging="360"/>
      </w:pPr>
      <w:rPr>
        <w:rFonts w:ascii="Noto Sans Symbols" w:eastAsia="Noto Sans Symbols" w:hAnsi="Noto Sans Symbols" w:cs="Noto Sans Symbols"/>
      </w:rPr>
    </w:lvl>
    <w:lvl w:ilvl="6">
      <w:start w:val="1"/>
      <w:numFmt w:val="bullet"/>
      <w:lvlText w:val="●"/>
      <w:lvlJc w:val="left"/>
      <w:pPr>
        <w:ind w:left="5280" w:hanging="360"/>
      </w:pPr>
      <w:rPr>
        <w:rFonts w:ascii="Noto Sans Symbols" w:eastAsia="Noto Sans Symbols" w:hAnsi="Noto Sans Symbols" w:cs="Noto Sans Symbols"/>
      </w:rPr>
    </w:lvl>
    <w:lvl w:ilvl="7">
      <w:start w:val="1"/>
      <w:numFmt w:val="bullet"/>
      <w:lvlText w:val="o"/>
      <w:lvlJc w:val="left"/>
      <w:pPr>
        <w:ind w:left="6000" w:hanging="360"/>
      </w:pPr>
      <w:rPr>
        <w:rFonts w:ascii="Courier New" w:eastAsia="Courier New" w:hAnsi="Courier New" w:cs="Courier New"/>
      </w:rPr>
    </w:lvl>
    <w:lvl w:ilvl="8">
      <w:start w:val="1"/>
      <w:numFmt w:val="bullet"/>
      <w:lvlText w:val="▪"/>
      <w:lvlJc w:val="left"/>
      <w:pPr>
        <w:ind w:left="6720" w:hanging="360"/>
      </w:pPr>
      <w:rPr>
        <w:rFonts w:ascii="Noto Sans Symbols" w:eastAsia="Noto Sans Symbols" w:hAnsi="Noto Sans Symbols" w:cs="Noto Sans Symbols"/>
      </w:rPr>
    </w:lvl>
  </w:abstractNum>
  <w:abstractNum w:abstractNumId="17" w15:restartNumberingAfterBreak="0">
    <w:nsid w:val="23215F1A"/>
    <w:multiLevelType w:val="multilevel"/>
    <w:tmpl w:val="7068D5B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245F0B46"/>
    <w:multiLevelType w:val="multilevel"/>
    <w:tmpl w:val="73D41CE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64612E7"/>
    <w:multiLevelType w:val="multilevel"/>
    <w:tmpl w:val="C2D862E0"/>
    <w:lvl w:ilvl="0">
      <w:start w:val="1"/>
      <w:numFmt w:val="decimal"/>
      <w:lvlText w:val="(%1)"/>
      <w:lvlJc w:val="left"/>
      <w:pPr>
        <w:ind w:left="2088" w:hanging="360"/>
      </w:pPr>
    </w:lvl>
    <w:lvl w:ilvl="1">
      <w:start w:val="1"/>
      <w:numFmt w:val="bullet"/>
      <w:lvlText w:val="o"/>
      <w:lvlJc w:val="left"/>
      <w:pPr>
        <w:ind w:left="2808" w:hanging="360"/>
      </w:pPr>
      <w:rPr>
        <w:rFonts w:ascii="Courier New" w:eastAsia="Courier New" w:hAnsi="Courier New" w:cs="Courier New"/>
      </w:rPr>
    </w:lvl>
    <w:lvl w:ilvl="2">
      <w:start w:val="1"/>
      <w:numFmt w:val="bullet"/>
      <w:lvlText w:val="▪"/>
      <w:lvlJc w:val="left"/>
      <w:pPr>
        <w:ind w:left="3528" w:hanging="360"/>
      </w:pPr>
      <w:rPr>
        <w:rFonts w:ascii="Noto Sans Symbols" w:eastAsia="Noto Sans Symbols" w:hAnsi="Noto Sans Symbols" w:cs="Noto Sans Symbols"/>
      </w:rPr>
    </w:lvl>
    <w:lvl w:ilvl="3">
      <w:start w:val="1"/>
      <w:numFmt w:val="bullet"/>
      <w:lvlText w:val="●"/>
      <w:lvlJc w:val="left"/>
      <w:pPr>
        <w:ind w:left="4248" w:hanging="360"/>
      </w:pPr>
      <w:rPr>
        <w:rFonts w:ascii="Noto Sans Symbols" w:eastAsia="Noto Sans Symbols" w:hAnsi="Noto Sans Symbols" w:cs="Noto Sans Symbols"/>
      </w:rPr>
    </w:lvl>
    <w:lvl w:ilvl="4">
      <w:start w:val="1"/>
      <w:numFmt w:val="bullet"/>
      <w:lvlText w:val="o"/>
      <w:lvlJc w:val="left"/>
      <w:pPr>
        <w:ind w:left="4968" w:hanging="360"/>
      </w:pPr>
      <w:rPr>
        <w:rFonts w:ascii="Courier New" w:eastAsia="Courier New" w:hAnsi="Courier New" w:cs="Courier New"/>
      </w:rPr>
    </w:lvl>
    <w:lvl w:ilvl="5">
      <w:start w:val="1"/>
      <w:numFmt w:val="bullet"/>
      <w:lvlText w:val="▪"/>
      <w:lvlJc w:val="left"/>
      <w:pPr>
        <w:ind w:left="5688" w:hanging="360"/>
      </w:pPr>
      <w:rPr>
        <w:rFonts w:ascii="Noto Sans Symbols" w:eastAsia="Noto Sans Symbols" w:hAnsi="Noto Sans Symbols" w:cs="Noto Sans Symbols"/>
      </w:rPr>
    </w:lvl>
    <w:lvl w:ilvl="6">
      <w:start w:val="1"/>
      <w:numFmt w:val="bullet"/>
      <w:lvlText w:val="●"/>
      <w:lvlJc w:val="left"/>
      <w:pPr>
        <w:ind w:left="6408" w:hanging="360"/>
      </w:pPr>
      <w:rPr>
        <w:rFonts w:ascii="Noto Sans Symbols" w:eastAsia="Noto Sans Symbols" w:hAnsi="Noto Sans Symbols" w:cs="Noto Sans Symbols"/>
      </w:rPr>
    </w:lvl>
    <w:lvl w:ilvl="7">
      <w:start w:val="1"/>
      <w:numFmt w:val="bullet"/>
      <w:lvlText w:val="o"/>
      <w:lvlJc w:val="left"/>
      <w:pPr>
        <w:ind w:left="7128" w:hanging="360"/>
      </w:pPr>
      <w:rPr>
        <w:rFonts w:ascii="Courier New" w:eastAsia="Courier New" w:hAnsi="Courier New" w:cs="Courier New"/>
      </w:rPr>
    </w:lvl>
    <w:lvl w:ilvl="8">
      <w:start w:val="1"/>
      <w:numFmt w:val="bullet"/>
      <w:lvlText w:val="▪"/>
      <w:lvlJc w:val="left"/>
      <w:pPr>
        <w:ind w:left="7848" w:hanging="360"/>
      </w:pPr>
      <w:rPr>
        <w:rFonts w:ascii="Noto Sans Symbols" w:eastAsia="Noto Sans Symbols" w:hAnsi="Noto Sans Symbols" w:cs="Noto Sans Symbols"/>
      </w:rPr>
    </w:lvl>
  </w:abstractNum>
  <w:abstractNum w:abstractNumId="20" w15:restartNumberingAfterBreak="0">
    <w:nsid w:val="333A680E"/>
    <w:multiLevelType w:val="multilevel"/>
    <w:tmpl w:val="4D52B96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33B90FC1"/>
    <w:multiLevelType w:val="multilevel"/>
    <w:tmpl w:val="26BA3660"/>
    <w:lvl w:ilvl="0">
      <w:start w:val="3"/>
      <w:numFmt w:val="decimal"/>
      <w:lvlText w:val="%1."/>
      <w:lvlJc w:val="left"/>
      <w:pPr>
        <w:ind w:left="0" w:firstLine="0"/>
      </w:pPr>
    </w:lvl>
    <w:lvl w:ilvl="1">
      <w:start w:val="4"/>
      <w:numFmt w:val="decimal"/>
      <w:lvlText w:val="%1.%2."/>
      <w:lvlJc w:val="left"/>
      <w:pPr>
        <w:ind w:left="0" w:firstLine="0"/>
      </w:pPr>
    </w:lvl>
    <w:lvl w:ilvl="2">
      <w:start w:val="6"/>
      <w:numFmt w:val="decimal"/>
      <w:lvlText w:val="%1.%2.%3."/>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351E1091"/>
    <w:multiLevelType w:val="multilevel"/>
    <w:tmpl w:val="6792B9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7E22674"/>
    <w:multiLevelType w:val="multilevel"/>
    <w:tmpl w:val="D30E37E0"/>
    <w:lvl w:ilvl="0">
      <w:start w:val="1"/>
      <w:numFmt w:val="decimal"/>
      <w:lvlText w:val="(%1)"/>
      <w:lvlJc w:val="left"/>
      <w:pPr>
        <w:ind w:left="2088" w:hanging="360"/>
      </w:pPr>
    </w:lvl>
    <w:lvl w:ilvl="1">
      <w:start w:val="1"/>
      <w:numFmt w:val="bullet"/>
      <w:lvlText w:val="o"/>
      <w:lvlJc w:val="left"/>
      <w:pPr>
        <w:ind w:left="2808" w:hanging="360"/>
      </w:pPr>
      <w:rPr>
        <w:rFonts w:ascii="Courier New" w:eastAsia="Courier New" w:hAnsi="Courier New" w:cs="Courier New"/>
      </w:rPr>
    </w:lvl>
    <w:lvl w:ilvl="2">
      <w:start w:val="1"/>
      <w:numFmt w:val="bullet"/>
      <w:lvlText w:val="▪"/>
      <w:lvlJc w:val="left"/>
      <w:pPr>
        <w:ind w:left="3528" w:hanging="360"/>
      </w:pPr>
      <w:rPr>
        <w:rFonts w:ascii="Noto Sans Symbols" w:eastAsia="Noto Sans Symbols" w:hAnsi="Noto Sans Symbols" w:cs="Noto Sans Symbols"/>
      </w:rPr>
    </w:lvl>
    <w:lvl w:ilvl="3">
      <w:start w:val="1"/>
      <w:numFmt w:val="bullet"/>
      <w:lvlText w:val="●"/>
      <w:lvlJc w:val="left"/>
      <w:pPr>
        <w:ind w:left="4248" w:hanging="360"/>
      </w:pPr>
      <w:rPr>
        <w:rFonts w:ascii="Noto Sans Symbols" w:eastAsia="Noto Sans Symbols" w:hAnsi="Noto Sans Symbols" w:cs="Noto Sans Symbols"/>
      </w:rPr>
    </w:lvl>
    <w:lvl w:ilvl="4">
      <w:start w:val="1"/>
      <w:numFmt w:val="bullet"/>
      <w:lvlText w:val="o"/>
      <w:lvlJc w:val="left"/>
      <w:pPr>
        <w:ind w:left="4968" w:hanging="360"/>
      </w:pPr>
      <w:rPr>
        <w:rFonts w:ascii="Courier New" w:eastAsia="Courier New" w:hAnsi="Courier New" w:cs="Courier New"/>
      </w:rPr>
    </w:lvl>
    <w:lvl w:ilvl="5">
      <w:start w:val="1"/>
      <w:numFmt w:val="bullet"/>
      <w:lvlText w:val="▪"/>
      <w:lvlJc w:val="left"/>
      <w:pPr>
        <w:ind w:left="5688" w:hanging="360"/>
      </w:pPr>
      <w:rPr>
        <w:rFonts w:ascii="Noto Sans Symbols" w:eastAsia="Noto Sans Symbols" w:hAnsi="Noto Sans Symbols" w:cs="Noto Sans Symbols"/>
      </w:rPr>
    </w:lvl>
    <w:lvl w:ilvl="6">
      <w:start w:val="1"/>
      <w:numFmt w:val="bullet"/>
      <w:lvlText w:val="●"/>
      <w:lvlJc w:val="left"/>
      <w:pPr>
        <w:ind w:left="6408" w:hanging="360"/>
      </w:pPr>
      <w:rPr>
        <w:rFonts w:ascii="Noto Sans Symbols" w:eastAsia="Noto Sans Symbols" w:hAnsi="Noto Sans Symbols" w:cs="Noto Sans Symbols"/>
      </w:rPr>
    </w:lvl>
    <w:lvl w:ilvl="7">
      <w:start w:val="1"/>
      <w:numFmt w:val="bullet"/>
      <w:lvlText w:val="o"/>
      <w:lvlJc w:val="left"/>
      <w:pPr>
        <w:ind w:left="7128" w:hanging="360"/>
      </w:pPr>
      <w:rPr>
        <w:rFonts w:ascii="Courier New" w:eastAsia="Courier New" w:hAnsi="Courier New" w:cs="Courier New"/>
      </w:rPr>
    </w:lvl>
    <w:lvl w:ilvl="8">
      <w:start w:val="1"/>
      <w:numFmt w:val="bullet"/>
      <w:lvlText w:val="▪"/>
      <w:lvlJc w:val="left"/>
      <w:pPr>
        <w:ind w:left="7848" w:hanging="360"/>
      </w:pPr>
      <w:rPr>
        <w:rFonts w:ascii="Noto Sans Symbols" w:eastAsia="Noto Sans Symbols" w:hAnsi="Noto Sans Symbols" w:cs="Noto Sans Symbols"/>
      </w:rPr>
    </w:lvl>
  </w:abstractNum>
  <w:abstractNum w:abstractNumId="24" w15:restartNumberingAfterBreak="0">
    <w:nsid w:val="3B1440A6"/>
    <w:multiLevelType w:val="multilevel"/>
    <w:tmpl w:val="CA92EC6A"/>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9334C3"/>
    <w:multiLevelType w:val="multilevel"/>
    <w:tmpl w:val="A4086006"/>
    <w:lvl w:ilvl="0">
      <w:start w:val="1"/>
      <w:numFmt w:val="decimal"/>
      <w:lvlText w:val="%1)"/>
      <w:lvlJc w:val="left"/>
      <w:pPr>
        <w:ind w:left="1638" w:hanging="360"/>
      </w:pPr>
    </w:lvl>
    <w:lvl w:ilvl="1">
      <w:start w:val="1"/>
      <w:numFmt w:val="lowerLetter"/>
      <w:lvlText w:val="%2."/>
      <w:lvlJc w:val="left"/>
      <w:pPr>
        <w:ind w:left="2358" w:hanging="360"/>
      </w:pPr>
    </w:lvl>
    <w:lvl w:ilvl="2">
      <w:start w:val="1"/>
      <w:numFmt w:val="lowerRoman"/>
      <w:lvlText w:val="%3."/>
      <w:lvlJc w:val="right"/>
      <w:pPr>
        <w:ind w:left="3078" w:hanging="180"/>
      </w:pPr>
    </w:lvl>
    <w:lvl w:ilvl="3">
      <w:start w:val="1"/>
      <w:numFmt w:val="decimal"/>
      <w:lvlText w:val="%4."/>
      <w:lvlJc w:val="left"/>
      <w:pPr>
        <w:ind w:left="3798" w:hanging="360"/>
      </w:pPr>
    </w:lvl>
    <w:lvl w:ilvl="4">
      <w:start w:val="1"/>
      <w:numFmt w:val="lowerLetter"/>
      <w:lvlText w:val="%5."/>
      <w:lvlJc w:val="left"/>
      <w:pPr>
        <w:ind w:left="4518" w:hanging="360"/>
      </w:pPr>
    </w:lvl>
    <w:lvl w:ilvl="5">
      <w:start w:val="1"/>
      <w:numFmt w:val="lowerRoman"/>
      <w:lvlText w:val="%6."/>
      <w:lvlJc w:val="right"/>
      <w:pPr>
        <w:ind w:left="5238" w:hanging="180"/>
      </w:pPr>
    </w:lvl>
    <w:lvl w:ilvl="6">
      <w:start w:val="1"/>
      <w:numFmt w:val="decimal"/>
      <w:lvlText w:val="%7."/>
      <w:lvlJc w:val="left"/>
      <w:pPr>
        <w:ind w:left="5958" w:hanging="360"/>
      </w:pPr>
    </w:lvl>
    <w:lvl w:ilvl="7">
      <w:start w:val="1"/>
      <w:numFmt w:val="lowerLetter"/>
      <w:lvlText w:val="%8."/>
      <w:lvlJc w:val="left"/>
      <w:pPr>
        <w:ind w:left="6678" w:hanging="360"/>
      </w:pPr>
    </w:lvl>
    <w:lvl w:ilvl="8">
      <w:start w:val="1"/>
      <w:numFmt w:val="lowerRoman"/>
      <w:lvlText w:val="%9."/>
      <w:lvlJc w:val="right"/>
      <w:pPr>
        <w:ind w:left="7398" w:hanging="180"/>
      </w:pPr>
    </w:lvl>
  </w:abstractNum>
  <w:abstractNum w:abstractNumId="26" w15:restartNumberingAfterBreak="0">
    <w:nsid w:val="3F9F04CF"/>
    <w:multiLevelType w:val="multilevel"/>
    <w:tmpl w:val="6544517E"/>
    <w:lvl w:ilvl="0">
      <w:start w:val="1"/>
      <w:numFmt w:val="decimal"/>
      <w:lvlText w:val="%1)"/>
      <w:lvlJc w:val="left"/>
      <w:pPr>
        <w:ind w:left="1800" w:hanging="360"/>
      </w:pPr>
    </w:lvl>
    <w:lvl w:ilvl="1">
      <w:start w:val="1"/>
      <w:numFmt w:val="decimal"/>
      <w:lvlText w:val="%2)"/>
      <w:lvlJc w:val="left"/>
      <w:pPr>
        <w:ind w:left="2570" w:hanging="41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41366A11"/>
    <w:multiLevelType w:val="multilevel"/>
    <w:tmpl w:val="B14A0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4"/>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CB74A9C"/>
    <w:multiLevelType w:val="multilevel"/>
    <w:tmpl w:val="EC9CC7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E322B8D"/>
    <w:multiLevelType w:val="multilevel"/>
    <w:tmpl w:val="113EBECC"/>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0" w15:restartNumberingAfterBreak="0">
    <w:nsid w:val="4E7941CB"/>
    <w:multiLevelType w:val="multilevel"/>
    <w:tmpl w:val="84680C84"/>
    <w:lvl w:ilvl="0">
      <w:start w:val="3"/>
      <w:numFmt w:val="decimal"/>
      <w:lvlText w:val="%1."/>
      <w:lvlJc w:val="left"/>
      <w:pPr>
        <w:ind w:left="0" w:firstLine="0"/>
      </w:pPr>
    </w:lvl>
    <w:lvl w:ilvl="1">
      <w:start w:val="4"/>
      <w:numFmt w:val="decimal"/>
      <w:lvlText w:val="%1.%2."/>
      <w:lvlJc w:val="left"/>
      <w:pPr>
        <w:ind w:left="0" w:firstLine="0"/>
      </w:pPr>
    </w:lvl>
    <w:lvl w:ilvl="2">
      <w:start w:val="7"/>
      <w:numFmt w:val="decimal"/>
      <w:lvlText w:val="%1.%2.%3."/>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4FB47606"/>
    <w:multiLevelType w:val="multilevel"/>
    <w:tmpl w:val="46FC91A6"/>
    <w:lvl w:ilvl="0">
      <w:start w:val="1"/>
      <w:numFmt w:val="bullet"/>
      <w:lvlText w:val="●"/>
      <w:lvlJc w:val="left"/>
      <w:pPr>
        <w:ind w:left="1038" w:hanging="360"/>
      </w:pPr>
      <w:rPr>
        <w:rFonts w:ascii="Noto Sans Symbols" w:eastAsia="Noto Sans Symbols" w:hAnsi="Noto Sans Symbols" w:cs="Noto Sans Symbols"/>
      </w:rPr>
    </w:lvl>
    <w:lvl w:ilvl="1">
      <w:start w:val="1"/>
      <w:numFmt w:val="bullet"/>
      <w:lvlText w:val="o"/>
      <w:lvlJc w:val="left"/>
      <w:pPr>
        <w:ind w:left="1758" w:hanging="360"/>
      </w:pPr>
      <w:rPr>
        <w:rFonts w:ascii="Courier New" w:eastAsia="Courier New" w:hAnsi="Courier New" w:cs="Courier New"/>
      </w:rPr>
    </w:lvl>
    <w:lvl w:ilvl="2">
      <w:start w:val="1"/>
      <w:numFmt w:val="bullet"/>
      <w:lvlText w:val="▪"/>
      <w:lvlJc w:val="left"/>
      <w:pPr>
        <w:ind w:left="2478" w:hanging="360"/>
      </w:pPr>
      <w:rPr>
        <w:rFonts w:ascii="Noto Sans Symbols" w:eastAsia="Noto Sans Symbols" w:hAnsi="Noto Sans Symbols" w:cs="Noto Sans Symbols"/>
      </w:rPr>
    </w:lvl>
    <w:lvl w:ilvl="3">
      <w:start w:val="1"/>
      <w:numFmt w:val="bullet"/>
      <w:lvlText w:val="●"/>
      <w:lvlJc w:val="left"/>
      <w:pPr>
        <w:ind w:left="3198" w:hanging="360"/>
      </w:pPr>
      <w:rPr>
        <w:rFonts w:ascii="Noto Sans Symbols" w:eastAsia="Noto Sans Symbols" w:hAnsi="Noto Sans Symbols" w:cs="Noto Sans Symbols"/>
      </w:rPr>
    </w:lvl>
    <w:lvl w:ilvl="4">
      <w:start w:val="1"/>
      <w:numFmt w:val="bullet"/>
      <w:lvlText w:val="o"/>
      <w:lvlJc w:val="left"/>
      <w:pPr>
        <w:ind w:left="3918" w:hanging="360"/>
      </w:pPr>
      <w:rPr>
        <w:rFonts w:ascii="Courier New" w:eastAsia="Courier New" w:hAnsi="Courier New" w:cs="Courier New"/>
      </w:rPr>
    </w:lvl>
    <w:lvl w:ilvl="5">
      <w:start w:val="1"/>
      <w:numFmt w:val="bullet"/>
      <w:lvlText w:val="▪"/>
      <w:lvlJc w:val="left"/>
      <w:pPr>
        <w:ind w:left="4638" w:hanging="360"/>
      </w:pPr>
      <w:rPr>
        <w:rFonts w:ascii="Noto Sans Symbols" w:eastAsia="Noto Sans Symbols" w:hAnsi="Noto Sans Symbols" w:cs="Noto Sans Symbols"/>
      </w:rPr>
    </w:lvl>
    <w:lvl w:ilvl="6">
      <w:start w:val="1"/>
      <w:numFmt w:val="bullet"/>
      <w:lvlText w:val="●"/>
      <w:lvlJc w:val="left"/>
      <w:pPr>
        <w:ind w:left="5358" w:hanging="360"/>
      </w:pPr>
      <w:rPr>
        <w:rFonts w:ascii="Noto Sans Symbols" w:eastAsia="Noto Sans Symbols" w:hAnsi="Noto Sans Symbols" w:cs="Noto Sans Symbols"/>
      </w:rPr>
    </w:lvl>
    <w:lvl w:ilvl="7">
      <w:start w:val="1"/>
      <w:numFmt w:val="bullet"/>
      <w:lvlText w:val="o"/>
      <w:lvlJc w:val="left"/>
      <w:pPr>
        <w:ind w:left="6078" w:hanging="360"/>
      </w:pPr>
      <w:rPr>
        <w:rFonts w:ascii="Courier New" w:eastAsia="Courier New" w:hAnsi="Courier New" w:cs="Courier New"/>
      </w:rPr>
    </w:lvl>
    <w:lvl w:ilvl="8">
      <w:start w:val="1"/>
      <w:numFmt w:val="bullet"/>
      <w:lvlText w:val="▪"/>
      <w:lvlJc w:val="left"/>
      <w:pPr>
        <w:ind w:left="6798" w:hanging="360"/>
      </w:pPr>
      <w:rPr>
        <w:rFonts w:ascii="Noto Sans Symbols" w:eastAsia="Noto Sans Symbols" w:hAnsi="Noto Sans Symbols" w:cs="Noto Sans Symbols"/>
      </w:rPr>
    </w:lvl>
  </w:abstractNum>
  <w:abstractNum w:abstractNumId="32" w15:restartNumberingAfterBreak="0">
    <w:nsid w:val="519A5736"/>
    <w:multiLevelType w:val="multilevel"/>
    <w:tmpl w:val="E06297E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3" w15:restartNumberingAfterBreak="0">
    <w:nsid w:val="59415F70"/>
    <w:multiLevelType w:val="multilevel"/>
    <w:tmpl w:val="466C2A64"/>
    <w:lvl w:ilvl="0">
      <w:start w:val="1"/>
      <w:numFmt w:val="decimal"/>
      <w:lvlText w:val="(%1)"/>
      <w:lvlJc w:val="left"/>
      <w:pPr>
        <w:ind w:left="2088" w:hanging="360"/>
      </w:pPr>
    </w:lvl>
    <w:lvl w:ilvl="1">
      <w:start w:val="1"/>
      <w:numFmt w:val="bullet"/>
      <w:lvlText w:val="o"/>
      <w:lvlJc w:val="left"/>
      <w:pPr>
        <w:ind w:left="2808" w:hanging="360"/>
      </w:pPr>
      <w:rPr>
        <w:rFonts w:ascii="Courier New" w:eastAsia="Courier New" w:hAnsi="Courier New" w:cs="Courier New"/>
      </w:rPr>
    </w:lvl>
    <w:lvl w:ilvl="2">
      <w:start w:val="1"/>
      <w:numFmt w:val="bullet"/>
      <w:lvlText w:val="▪"/>
      <w:lvlJc w:val="left"/>
      <w:pPr>
        <w:ind w:left="3528" w:hanging="360"/>
      </w:pPr>
      <w:rPr>
        <w:rFonts w:ascii="Noto Sans Symbols" w:eastAsia="Noto Sans Symbols" w:hAnsi="Noto Sans Symbols" w:cs="Noto Sans Symbols"/>
      </w:rPr>
    </w:lvl>
    <w:lvl w:ilvl="3">
      <w:start w:val="1"/>
      <w:numFmt w:val="bullet"/>
      <w:lvlText w:val="●"/>
      <w:lvlJc w:val="left"/>
      <w:pPr>
        <w:ind w:left="4248" w:hanging="360"/>
      </w:pPr>
      <w:rPr>
        <w:rFonts w:ascii="Noto Sans Symbols" w:eastAsia="Noto Sans Symbols" w:hAnsi="Noto Sans Symbols" w:cs="Noto Sans Symbols"/>
      </w:rPr>
    </w:lvl>
    <w:lvl w:ilvl="4">
      <w:start w:val="1"/>
      <w:numFmt w:val="bullet"/>
      <w:lvlText w:val="o"/>
      <w:lvlJc w:val="left"/>
      <w:pPr>
        <w:ind w:left="4968" w:hanging="360"/>
      </w:pPr>
      <w:rPr>
        <w:rFonts w:ascii="Courier New" w:eastAsia="Courier New" w:hAnsi="Courier New" w:cs="Courier New"/>
      </w:rPr>
    </w:lvl>
    <w:lvl w:ilvl="5">
      <w:start w:val="1"/>
      <w:numFmt w:val="bullet"/>
      <w:lvlText w:val="▪"/>
      <w:lvlJc w:val="left"/>
      <w:pPr>
        <w:ind w:left="5688" w:hanging="360"/>
      </w:pPr>
      <w:rPr>
        <w:rFonts w:ascii="Noto Sans Symbols" w:eastAsia="Noto Sans Symbols" w:hAnsi="Noto Sans Symbols" w:cs="Noto Sans Symbols"/>
      </w:rPr>
    </w:lvl>
    <w:lvl w:ilvl="6">
      <w:start w:val="1"/>
      <w:numFmt w:val="bullet"/>
      <w:lvlText w:val="●"/>
      <w:lvlJc w:val="left"/>
      <w:pPr>
        <w:ind w:left="6408" w:hanging="360"/>
      </w:pPr>
      <w:rPr>
        <w:rFonts w:ascii="Noto Sans Symbols" w:eastAsia="Noto Sans Symbols" w:hAnsi="Noto Sans Symbols" w:cs="Noto Sans Symbols"/>
      </w:rPr>
    </w:lvl>
    <w:lvl w:ilvl="7">
      <w:start w:val="1"/>
      <w:numFmt w:val="bullet"/>
      <w:lvlText w:val="o"/>
      <w:lvlJc w:val="left"/>
      <w:pPr>
        <w:ind w:left="7128" w:hanging="360"/>
      </w:pPr>
      <w:rPr>
        <w:rFonts w:ascii="Courier New" w:eastAsia="Courier New" w:hAnsi="Courier New" w:cs="Courier New"/>
      </w:rPr>
    </w:lvl>
    <w:lvl w:ilvl="8">
      <w:start w:val="1"/>
      <w:numFmt w:val="bullet"/>
      <w:lvlText w:val="▪"/>
      <w:lvlJc w:val="left"/>
      <w:pPr>
        <w:ind w:left="7848" w:hanging="360"/>
      </w:pPr>
      <w:rPr>
        <w:rFonts w:ascii="Noto Sans Symbols" w:eastAsia="Noto Sans Symbols" w:hAnsi="Noto Sans Symbols" w:cs="Noto Sans Symbols"/>
      </w:rPr>
    </w:lvl>
  </w:abstractNum>
  <w:abstractNum w:abstractNumId="34" w15:restartNumberingAfterBreak="0">
    <w:nsid w:val="64EC6C6B"/>
    <w:multiLevelType w:val="multilevel"/>
    <w:tmpl w:val="1EECB2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9B21B98"/>
    <w:multiLevelType w:val="multilevel"/>
    <w:tmpl w:val="88F47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491EA7"/>
    <w:multiLevelType w:val="multilevel"/>
    <w:tmpl w:val="48D6B312"/>
    <w:lvl w:ilvl="0">
      <w:start w:val="1"/>
      <w:numFmt w:val="upperRoman"/>
      <w:lvlText w:val="%1."/>
      <w:lvlJc w:val="left"/>
      <w:pPr>
        <w:ind w:left="0" w:firstLine="0"/>
      </w:pPr>
    </w:lvl>
    <w:lvl w:ilvl="1">
      <w:start w:val="1"/>
      <w:numFmt w:val="decimal"/>
      <w:lvlText w:val="%1.%2."/>
      <w:lvlJc w:val="left"/>
      <w:pPr>
        <w:ind w:left="0" w:firstLine="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B7B26F1"/>
    <w:multiLevelType w:val="multilevel"/>
    <w:tmpl w:val="5ED47B5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8" w15:restartNumberingAfterBreak="0">
    <w:nsid w:val="6CAC5550"/>
    <w:multiLevelType w:val="multilevel"/>
    <w:tmpl w:val="53DEFC3A"/>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F2F253E"/>
    <w:multiLevelType w:val="multilevel"/>
    <w:tmpl w:val="D324BE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10556A"/>
    <w:multiLevelType w:val="multilevel"/>
    <w:tmpl w:val="1E1C77EE"/>
    <w:lvl w:ilvl="0">
      <w:start w:val="1"/>
      <w:numFmt w:val="decimal"/>
      <w:lvlText w:val="(%1)"/>
      <w:lvlJc w:val="left"/>
      <w:pPr>
        <w:ind w:left="2088" w:hanging="360"/>
      </w:pPr>
    </w:lvl>
    <w:lvl w:ilvl="1">
      <w:start w:val="1"/>
      <w:numFmt w:val="bullet"/>
      <w:lvlText w:val="o"/>
      <w:lvlJc w:val="left"/>
      <w:pPr>
        <w:ind w:left="2808" w:hanging="360"/>
      </w:pPr>
      <w:rPr>
        <w:rFonts w:ascii="Courier New" w:eastAsia="Courier New" w:hAnsi="Courier New" w:cs="Courier New"/>
      </w:rPr>
    </w:lvl>
    <w:lvl w:ilvl="2">
      <w:start w:val="1"/>
      <w:numFmt w:val="bullet"/>
      <w:lvlText w:val="▪"/>
      <w:lvlJc w:val="left"/>
      <w:pPr>
        <w:ind w:left="3528" w:hanging="360"/>
      </w:pPr>
      <w:rPr>
        <w:rFonts w:ascii="Noto Sans Symbols" w:eastAsia="Noto Sans Symbols" w:hAnsi="Noto Sans Symbols" w:cs="Noto Sans Symbols"/>
      </w:rPr>
    </w:lvl>
    <w:lvl w:ilvl="3">
      <w:start w:val="1"/>
      <w:numFmt w:val="bullet"/>
      <w:lvlText w:val="●"/>
      <w:lvlJc w:val="left"/>
      <w:pPr>
        <w:ind w:left="4248" w:hanging="360"/>
      </w:pPr>
      <w:rPr>
        <w:rFonts w:ascii="Noto Sans Symbols" w:eastAsia="Noto Sans Symbols" w:hAnsi="Noto Sans Symbols" w:cs="Noto Sans Symbols"/>
      </w:rPr>
    </w:lvl>
    <w:lvl w:ilvl="4">
      <w:start w:val="1"/>
      <w:numFmt w:val="bullet"/>
      <w:lvlText w:val="o"/>
      <w:lvlJc w:val="left"/>
      <w:pPr>
        <w:ind w:left="4968" w:hanging="360"/>
      </w:pPr>
      <w:rPr>
        <w:rFonts w:ascii="Courier New" w:eastAsia="Courier New" w:hAnsi="Courier New" w:cs="Courier New"/>
      </w:rPr>
    </w:lvl>
    <w:lvl w:ilvl="5">
      <w:start w:val="1"/>
      <w:numFmt w:val="bullet"/>
      <w:lvlText w:val="▪"/>
      <w:lvlJc w:val="left"/>
      <w:pPr>
        <w:ind w:left="5688" w:hanging="360"/>
      </w:pPr>
      <w:rPr>
        <w:rFonts w:ascii="Noto Sans Symbols" w:eastAsia="Noto Sans Symbols" w:hAnsi="Noto Sans Symbols" w:cs="Noto Sans Symbols"/>
      </w:rPr>
    </w:lvl>
    <w:lvl w:ilvl="6">
      <w:start w:val="1"/>
      <w:numFmt w:val="bullet"/>
      <w:lvlText w:val="●"/>
      <w:lvlJc w:val="left"/>
      <w:pPr>
        <w:ind w:left="6408" w:hanging="360"/>
      </w:pPr>
      <w:rPr>
        <w:rFonts w:ascii="Noto Sans Symbols" w:eastAsia="Noto Sans Symbols" w:hAnsi="Noto Sans Symbols" w:cs="Noto Sans Symbols"/>
      </w:rPr>
    </w:lvl>
    <w:lvl w:ilvl="7">
      <w:start w:val="1"/>
      <w:numFmt w:val="bullet"/>
      <w:lvlText w:val="o"/>
      <w:lvlJc w:val="left"/>
      <w:pPr>
        <w:ind w:left="7128" w:hanging="360"/>
      </w:pPr>
      <w:rPr>
        <w:rFonts w:ascii="Courier New" w:eastAsia="Courier New" w:hAnsi="Courier New" w:cs="Courier New"/>
      </w:rPr>
    </w:lvl>
    <w:lvl w:ilvl="8">
      <w:start w:val="1"/>
      <w:numFmt w:val="bullet"/>
      <w:lvlText w:val="▪"/>
      <w:lvlJc w:val="left"/>
      <w:pPr>
        <w:ind w:left="7848" w:hanging="360"/>
      </w:pPr>
      <w:rPr>
        <w:rFonts w:ascii="Noto Sans Symbols" w:eastAsia="Noto Sans Symbols" w:hAnsi="Noto Sans Symbols" w:cs="Noto Sans Symbols"/>
      </w:rPr>
    </w:lvl>
  </w:abstractNum>
  <w:abstractNum w:abstractNumId="41" w15:restartNumberingAfterBreak="0">
    <w:nsid w:val="70EA123C"/>
    <w:multiLevelType w:val="multilevel"/>
    <w:tmpl w:val="94C4C3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75E82239"/>
    <w:multiLevelType w:val="multilevel"/>
    <w:tmpl w:val="1706A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003F80"/>
    <w:multiLevelType w:val="multilevel"/>
    <w:tmpl w:val="A622D09E"/>
    <w:lvl w:ilvl="0">
      <w:start w:val="1"/>
      <w:numFmt w:val="decimal"/>
      <w:lvlText w:val="%1)"/>
      <w:lvlJc w:val="left"/>
      <w:pPr>
        <w:ind w:left="1800" w:hanging="360"/>
      </w:pPr>
    </w:lvl>
    <w:lvl w:ilvl="1">
      <w:start w:val="1"/>
      <w:numFmt w:val="decimal"/>
      <w:lvlText w:val="%2)"/>
      <w:lvlJc w:val="left"/>
      <w:pPr>
        <w:ind w:left="2570" w:hanging="41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76514931"/>
    <w:multiLevelType w:val="multilevel"/>
    <w:tmpl w:val="4AAE75F2"/>
    <w:lvl w:ilvl="0">
      <w:start w:val="1"/>
      <w:numFmt w:val="decimal"/>
      <w:lvlText w:val="%1)"/>
      <w:lvlJc w:val="left"/>
      <w:pPr>
        <w:ind w:left="1638" w:hanging="360"/>
      </w:pPr>
    </w:lvl>
    <w:lvl w:ilvl="1">
      <w:start w:val="1"/>
      <w:numFmt w:val="lowerLetter"/>
      <w:lvlText w:val="%2."/>
      <w:lvlJc w:val="left"/>
      <w:pPr>
        <w:ind w:left="2358" w:hanging="360"/>
      </w:pPr>
    </w:lvl>
    <w:lvl w:ilvl="2">
      <w:start w:val="1"/>
      <w:numFmt w:val="lowerRoman"/>
      <w:lvlText w:val="%3."/>
      <w:lvlJc w:val="right"/>
      <w:pPr>
        <w:ind w:left="3078" w:hanging="180"/>
      </w:pPr>
    </w:lvl>
    <w:lvl w:ilvl="3">
      <w:start w:val="1"/>
      <w:numFmt w:val="decimal"/>
      <w:lvlText w:val="%4."/>
      <w:lvlJc w:val="left"/>
      <w:pPr>
        <w:ind w:left="3798" w:hanging="360"/>
      </w:pPr>
    </w:lvl>
    <w:lvl w:ilvl="4">
      <w:start w:val="1"/>
      <w:numFmt w:val="lowerLetter"/>
      <w:lvlText w:val="%5."/>
      <w:lvlJc w:val="left"/>
      <w:pPr>
        <w:ind w:left="4518" w:hanging="360"/>
      </w:pPr>
    </w:lvl>
    <w:lvl w:ilvl="5">
      <w:start w:val="1"/>
      <w:numFmt w:val="lowerRoman"/>
      <w:lvlText w:val="%6."/>
      <w:lvlJc w:val="right"/>
      <w:pPr>
        <w:ind w:left="5238" w:hanging="180"/>
      </w:pPr>
    </w:lvl>
    <w:lvl w:ilvl="6">
      <w:start w:val="1"/>
      <w:numFmt w:val="decimal"/>
      <w:lvlText w:val="%7."/>
      <w:lvlJc w:val="left"/>
      <w:pPr>
        <w:ind w:left="5958" w:hanging="360"/>
      </w:pPr>
    </w:lvl>
    <w:lvl w:ilvl="7">
      <w:start w:val="1"/>
      <w:numFmt w:val="lowerLetter"/>
      <w:lvlText w:val="%8."/>
      <w:lvlJc w:val="left"/>
      <w:pPr>
        <w:ind w:left="6678" w:hanging="360"/>
      </w:pPr>
    </w:lvl>
    <w:lvl w:ilvl="8">
      <w:start w:val="1"/>
      <w:numFmt w:val="lowerRoman"/>
      <w:lvlText w:val="%9."/>
      <w:lvlJc w:val="right"/>
      <w:pPr>
        <w:ind w:left="7398" w:hanging="180"/>
      </w:pPr>
    </w:lvl>
  </w:abstractNum>
  <w:num w:numId="1" w16cid:durableId="149761903">
    <w:abstractNumId w:val="16"/>
  </w:num>
  <w:num w:numId="2" w16cid:durableId="1903328284">
    <w:abstractNumId w:val="20"/>
  </w:num>
  <w:num w:numId="3" w16cid:durableId="1347824218">
    <w:abstractNumId w:val="27"/>
  </w:num>
  <w:num w:numId="4" w16cid:durableId="2077581955">
    <w:abstractNumId w:val="13"/>
  </w:num>
  <w:num w:numId="5" w16cid:durableId="477307955">
    <w:abstractNumId w:val="21"/>
  </w:num>
  <w:num w:numId="6" w16cid:durableId="1133057687">
    <w:abstractNumId w:val="18"/>
  </w:num>
  <w:num w:numId="7" w16cid:durableId="1261066387">
    <w:abstractNumId w:val="36"/>
  </w:num>
  <w:num w:numId="8" w16cid:durableId="1049838792">
    <w:abstractNumId w:val="15"/>
  </w:num>
  <w:num w:numId="9" w16cid:durableId="1937640568">
    <w:abstractNumId w:val="17"/>
  </w:num>
  <w:num w:numId="10" w16cid:durableId="1083180858">
    <w:abstractNumId w:val="2"/>
  </w:num>
  <w:num w:numId="11" w16cid:durableId="102651160">
    <w:abstractNumId w:val="30"/>
  </w:num>
  <w:num w:numId="12" w16cid:durableId="1566138675">
    <w:abstractNumId w:val="24"/>
  </w:num>
  <w:num w:numId="13" w16cid:durableId="330765488">
    <w:abstractNumId w:val="14"/>
  </w:num>
  <w:num w:numId="14" w16cid:durableId="72700298">
    <w:abstractNumId w:val="38"/>
  </w:num>
  <w:num w:numId="15" w16cid:durableId="1136138979">
    <w:abstractNumId w:val="0"/>
  </w:num>
  <w:num w:numId="16" w16cid:durableId="888805253">
    <w:abstractNumId w:val="6"/>
  </w:num>
  <w:num w:numId="17" w16cid:durableId="375932334">
    <w:abstractNumId w:val="28"/>
  </w:num>
  <w:num w:numId="18" w16cid:durableId="1159542119">
    <w:abstractNumId w:val="4"/>
  </w:num>
  <w:num w:numId="19" w16cid:durableId="2058385725">
    <w:abstractNumId w:val="8"/>
  </w:num>
  <w:num w:numId="20" w16cid:durableId="835652542">
    <w:abstractNumId w:val="1"/>
  </w:num>
  <w:num w:numId="21" w16cid:durableId="1211502876">
    <w:abstractNumId w:val="31"/>
  </w:num>
  <w:num w:numId="22" w16cid:durableId="1574392892">
    <w:abstractNumId w:val="5"/>
  </w:num>
  <w:num w:numId="23" w16cid:durableId="1604999679">
    <w:abstractNumId w:val="39"/>
  </w:num>
  <w:num w:numId="24" w16cid:durableId="530655554">
    <w:abstractNumId w:val="11"/>
  </w:num>
  <w:num w:numId="25" w16cid:durableId="1036005013">
    <w:abstractNumId w:val="42"/>
  </w:num>
  <w:num w:numId="26" w16cid:durableId="1534462736">
    <w:abstractNumId w:val="37"/>
  </w:num>
  <w:num w:numId="27" w16cid:durableId="1812214028">
    <w:abstractNumId w:val="26"/>
  </w:num>
  <w:num w:numId="28" w16cid:durableId="2034067738">
    <w:abstractNumId w:val="35"/>
  </w:num>
  <w:num w:numId="29" w16cid:durableId="1587885725">
    <w:abstractNumId w:val="41"/>
  </w:num>
  <w:num w:numId="30" w16cid:durableId="219826593">
    <w:abstractNumId w:val="44"/>
  </w:num>
  <w:num w:numId="31" w16cid:durableId="961227358">
    <w:abstractNumId w:val="12"/>
  </w:num>
  <w:num w:numId="32" w16cid:durableId="19355848">
    <w:abstractNumId w:val="33"/>
  </w:num>
  <w:num w:numId="33" w16cid:durableId="1430850879">
    <w:abstractNumId w:val="29"/>
  </w:num>
  <w:num w:numId="34" w16cid:durableId="343476025">
    <w:abstractNumId w:val="19"/>
  </w:num>
  <w:num w:numId="35" w16cid:durableId="961770805">
    <w:abstractNumId w:val="32"/>
  </w:num>
  <w:num w:numId="36" w16cid:durableId="2134518147">
    <w:abstractNumId w:val="9"/>
  </w:num>
  <w:num w:numId="37" w16cid:durableId="1623338778">
    <w:abstractNumId w:val="43"/>
  </w:num>
  <w:num w:numId="38" w16cid:durableId="213733190">
    <w:abstractNumId w:val="34"/>
  </w:num>
  <w:num w:numId="39" w16cid:durableId="830946817">
    <w:abstractNumId w:val="7"/>
  </w:num>
  <w:num w:numId="40" w16cid:durableId="1369112627">
    <w:abstractNumId w:val="23"/>
  </w:num>
  <w:num w:numId="41" w16cid:durableId="615715189">
    <w:abstractNumId w:val="3"/>
  </w:num>
  <w:num w:numId="42" w16cid:durableId="1058163769">
    <w:abstractNumId w:val="10"/>
  </w:num>
  <w:num w:numId="43" w16cid:durableId="550388806">
    <w:abstractNumId w:val="22"/>
  </w:num>
  <w:num w:numId="44" w16cid:durableId="1894190578">
    <w:abstractNumId w:val="40"/>
  </w:num>
  <w:num w:numId="45" w16cid:durableId="1326057152">
    <w:abstractNumId w:val="25"/>
  </w:num>
  <w:num w:numId="46" w16cid:durableId="16613504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45B"/>
    <w:rsid w:val="00064645"/>
    <w:rsid w:val="00176981"/>
    <w:rsid w:val="00203D42"/>
    <w:rsid w:val="00243853"/>
    <w:rsid w:val="00246999"/>
    <w:rsid w:val="00260144"/>
    <w:rsid w:val="00267C58"/>
    <w:rsid w:val="00365322"/>
    <w:rsid w:val="00470E53"/>
    <w:rsid w:val="005A645B"/>
    <w:rsid w:val="005D41A8"/>
    <w:rsid w:val="005E24C2"/>
    <w:rsid w:val="005F7510"/>
    <w:rsid w:val="00934BA0"/>
    <w:rsid w:val="00A6790D"/>
    <w:rsid w:val="00B017E4"/>
    <w:rsid w:val="00C462F0"/>
    <w:rsid w:val="00C820CF"/>
    <w:rsid w:val="00CC3463"/>
    <w:rsid w:val="00DF0034"/>
    <w:rsid w:val="00F44173"/>
    <w:rsid w:val="00FB4E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9587"/>
  <w15:docId w15:val="{7B38E58B-CDB8-4DAA-9B6D-ACB7DAE0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799"/>
    <w:rPr>
      <w:lang w:eastAsia="en-US"/>
    </w:rPr>
  </w:style>
  <w:style w:type="paragraph" w:styleId="1">
    <w:name w:val="heading 1"/>
    <w:basedOn w:val="a"/>
    <w:next w:val="a"/>
    <w:link w:val="10"/>
    <w:uiPriority w:val="9"/>
    <w:qFormat/>
    <w:rsid w:val="005752B6"/>
    <w:pPr>
      <w:keepNext/>
      <w:keepLines/>
      <w:numPr>
        <w:numId w:val="1"/>
      </w:numPr>
      <w:spacing w:before="240" w:after="120" w:line="240" w:lineRule="auto"/>
      <w:jc w:val="center"/>
      <w:outlineLvl w:val="0"/>
    </w:pPr>
    <w:rPr>
      <w:rFonts w:ascii="Times New Roman" w:eastAsiaTheme="minorEastAsia" w:hAnsi="Times New Roman"/>
      <w:b/>
      <w:bCs/>
      <w:sz w:val="28"/>
      <w:szCs w:val="28"/>
      <w:lang w:eastAsia="uk-UA"/>
    </w:rPr>
  </w:style>
  <w:style w:type="paragraph" w:styleId="2">
    <w:name w:val="heading 2"/>
    <w:basedOn w:val="a"/>
    <w:next w:val="a"/>
    <w:link w:val="20"/>
    <w:uiPriority w:val="9"/>
    <w:unhideWhenUsed/>
    <w:qFormat/>
    <w:rsid w:val="003934ED"/>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3C618F"/>
    <w:pPr>
      <w:spacing w:after="0" w:line="240" w:lineRule="auto"/>
      <w:jc w:val="center"/>
    </w:pPr>
    <w:rPr>
      <w:rFonts w:ascii="Times New Roman" w:eastAsia="Times New Roman" w:hAnsi="Times New Roman"/>
      <w:b/>
      <w:bCs/>
      <w:sz w:val="28"/>
      <w:szCs w:val="24"/>
      <w:lang w:eastAsia="ru-RU"/>
    </w:rPr>
  </w:style>
  <w:style w:type="paragraph" w:customStyle="1" w:styleId="rvps2">
    <w:name w:val="rvps2"/>
    <w:basedOn w:val="a"/>
    <w:link w:val="rvps2Char"/>
    <w:qFormat/>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6"/>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Hyperlink"/>
    <w:uiPriority w:val="99"/>
    <w:semiHidden/>
    <w:unhideWhenUsed/>
    <w:rsid w:val="00F36294"/>
    <w:rPr>
      <w:color w:val="0000FF"/>
      <w:u w:val="single"/>
    </w:rPr>
  </w:style>
  <w:style w:type="character" w:customStyle="1" w:styleId="rvts46">
    <w:name w:val="rvts46"/>
    <w:rsid w:val="00F36294"/>
  </w:style>
  <w:style w:type="paragraph" w:styleId="a8">
    <w:name w:val="No Spacing"/>
    <w:uiPriority w:val="1"/>
    <w:qFormat/>
    <w:rsid w:val="00704265"/>
    <w:rPr>
      <w:lang w:eastAsia="en-US"/>
    </w:rPr>
  </w:style>
  <w:style w:type="paragraph" w:styleId="a9">
    <w:name w:val="List Paragraph"/>
    <w:basedOn w:val="a"/>
    <w:uiPriority w:val="1"/>
    <w:qFormat/>
    <w:rsid w:val="00BA0705"/>
    <w:pPr>
      <w:spacing w:after="160" w:line="259" w:lineRule="auto"/>
      <w:ind w:left="720"/>
      <w:contextualSpacing/>
    </w:pPr>
    <w:rPr>
      <w:lang w:val="ru-RU"/>
    </w:rPr>
  </w:style>
  <w:style w:type="paragraph" w:styleId="aa">
    <w:name w:val="Balloon Text"/>
    <w:basedOn w:val="a"/>
    <w:link w:val="ab"/>
    <w:uiPriority w:val="99"/>
    <w:semiHidden/>
    <w:unhideWhenUsed/>
    <w:rsid w:val="0035327B"/>
    <w:pPr>
      <w:spacing w:after="0" w:line="240" w:lineRule="auto"/>
    </w:pPr>
    <w:rPr>
      <w:rFonts w:ascii="Tahoma" w:hAnsi="Tahoma" w:cs="Tahoma"/>
      <w:sz w:val="16"/>
      <w:szCs w:val="16"/>
    </w:rPr>
  </w:style>
  <w:style w:type="character" w:customStyle="1" w:styleId="ab">
    <w:name w:val="Текст у виносці Знак"/>
    <w:link w:val="aa"/>
    <w:uiPriority w:val="99"/>
    <w:semiHidden/>
    <w:rsid w:val="0035327B"/>
    <w:rPr>
      <w:rFonts w:ascii="Tahoma" w:hAnsi="Tahoma" w:cs="Tahoma"/>
      <w:sz w:val="16"/>
      <w:szCs w:val="16"/>
      <w:lang w:eastAsia="en-US"/>
    </w:rPr>
  </w:style>
  <w:style w:type="paragraph" w:styleId="ac">
    <w:name w:val="header"/>
    <w:basedOn w:val="a"/>
    <w:link w:val="ad"/>
    <w:uiPriority w:val="99"/>
    <w:unhideWhenUsed/>
    <w:rsid w:val="0035327B"/>
    <w:pPr>
      <w:tabs>
        <w:tab w:val="center" w:pos="4677"/>
        <w:tab w:val="right" w:pos="9355"/>
      </w:tabs>
    </w:pPr>
  </w:style>
  <w:style w:type="character" w:customStyle="1" w:styleId="ad">
    <w:name w:val="Верхній колонтитул Знак"/>
    <w:link w:val="ac"/>
    <w:uiPriority w:val="99"/>
    <w:rsid w:val="0035327B"/>
    <w:rPr>
      <w:sz w:val="22"/>
      <w:szCs w:val="22"/>
      <w:lang w:eastAsia="en-US"/>
    </w:rPr>
  </w:style>
  <w:style w:type="paragraph" w:styleId="ae">
    <w:name w:val="footer"/>
    <w:basedOn w:val="a"/>
    <w:link w:val="af"/>
    <w:uiPriority w:val="99"/>
    <w:unhideWhenUsed/>
    <w:rsid w:val="0035327B"/>
    <w:pPr>
      <w:tabs>
        <w:tab w:val="center" w:pos="4677"/>
        <w:tab w:val="right" w:pos="9355"/>
      </w:tabs>
    </w:pPr>
  </w:style>
  <w:style w:type="character" w:customStyle="1" w:styleId="af">
    <w:name w:val="Нижній колонтитул Знак"/>
    <w:link w:val="ae"/>
    <w:uiPriority w:val="99"/>
    <w:rsid w:val="0035327B"/>
    <w:rPr>
      <w:sz w:val="22"/>
      <w:szCs w:val="22"/>
      <w:lang w:eastAsia="en-US"/>
    </w:rPr>
  </w:style>
  <w:style w:type="paragraph" w:styleId="af0">
    <w:name w:val="Body Text"/>
    <w:basedOn w:val="a"/>
    <w:link w:val="af1"/>
    <w:uiPriority w:val="99"/>
    <w:unhideWhenUsed/>
    <w:rsid w:val="006054C0"/>
    <w:pPr>
      <w:spacing w:after="120" w:line="259" w:lineRule="auto"/>
    </w:pPr>
  </w:style>
  <w:style w:type="character" w:customStyle="1" w:styleId="af1">
    <w:name w:val="Основний текст Знак"/>
    <w:link w:val="af0"/>
    <w:uiPriority w:val="99"/>
    <w:rsid w:val="006054C0"/>
    <w:rPr>
      <w:sz w:val="22"/>
      <w:szCs w:val="22"/>
      <w:lang w:val="uk-UA" w:eastAsia="en-US"/>
    </w:rPr>
  </w:style>
  <w:style w:type="character" w:customStyle="1" w:styleId="rvts9">
    <w:name w:val="rvts9"/>
    <w:basedOn w:val="a0"/>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1">
    <w:name w:val="Шрифт абзацу за замовчуванням1"/>
    <w:rsid w:val="00B535DC"/>
  </w:style>
  <w:style w:type="table" w:styleId="af2">
    <w:name w:val="Table Grid"/>
    <w:basedOn w:val="a1"/>
    <w:rsid w:val="00130A3C"/>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3">
    <w:name w:val="annotation reference"/>
    <w:basedOn w:val="a0"/>
    <w:unhideWhenUsed/>
    <w:rsid w:val="009A1104"/>
    <w:rPr>
      <w:sz w:val="16"/>
      <w:szCs w:val="16"/>
    </w:rPr>
  </w:style>
  <w:style w:type="paragraph" w:styleId="af4">
    <w:name w:val="annotation text"/>
    <w:basedOn w:val="a"/>
    <w:link w:val="af5"/>
    <w:unhideWhenUsed/>
    <w:rsid w:val="009A1104"/>
    <w:pPr>
      <w:spacing w:line="240" w:lineRule="auto"/>
    </w:pPr>
    <w:rPr>
      <w:sz w:val="20"/>
      <w:szCs w:val="20"/>
    </w:rPr>
  </w:style>
  <w:style w:type="character" w:customStyle="1" w:styleId="af5">
    <w:name w:val="Текст примітки Знак"/>
    <w:basedOn w:val="a0"/>
    <w:link w:val="af4"/>
    <w:rsid w:val="009A1104"/>
    <w:rPr>
      <w:lang w:eastAsia="en-US"/>
    </w:rPr>
  </w:style>
  <w:style w:type="paragraph" w:styleId="af6">
    <w:name w:val="annotation subject"/>
    <w:basedOn w:val="af4"/>
    <w:next w:val="af4"/>
    <w:link w:val="af7"/>
    <w:uiPriority w:val="99"/>
    <w:semiHidden/>
    <w:unhideWhenUsed/>
    <w:rsid w:val="009A1104"/>
    <w:rPr>
      <w:b/>
      <w:bCs/>
    </w:rPr>
  </w:style>
  <w:style w:type="character" w:customStyle="1" w:styleId="af7">
    <w:name w:val="Тема примітки Знак"/>
    <w:basedOn w:val="af5"/>
    <w:link w:val="af6"/>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0">
    <w:name w:val="Table Normal"/>
    <w:uiPriority w:val="2"/>
    <w:semiHidden/>
    <w:unhideWhenUsed/>
    <w:qFormat/>
    <w:rsid w:val="000A09F1"/>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6">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5"/>
    <w:uiPriority w:val="99"/>
    <w:rsid w:val="008556CE"/>
    <w:rPr>
      <w:rFonts w:ascii="Times New Roman" w:eastAsia="Times New Roman" w:hAnsi="Times New Roman"/>
      <w:sz w:val="24"/>
      <w:szCs w:val="24"/>
    </w:rPr>
  </w:style>
  <w:style w:type="character" w:styleId="af8">
    <w:name w:val="Strong"/>
    <w:uiPriority w:val="22"/>
    <w:qFormat/>
    <w:rsid w:val="00AC0C8B"/>
    <w:rPr>
      <w:b/>
      <w:bCs/>
    </w:rPr>
  </w:style>
  <w:style w:type="character" w:customStyle="1" w:styleId="a4">
    <w:name w:val="Назва Знак"/>
    <w:basedOn w:val="a0"/>
    <w:link w:val="a3"/>
    <w:rsid w:val="003C618F"/>
    <w:rPr>
      <w:rFonts w:ascii="Times New Roman" w:eastAsia="Times New Roman" w:hAnsi="Times New Roman"/>
      <w:b/>
      <w:bCs/>
      <w:sz w:val="28"/>
      <w:szCs w:val="24"/>
      <w:lang w:eastAsia="ru-RU"/>
    </w:rPr>
  </w:style>
  <w:style w:type="paragraph" w:customStyle="1" w:styleId="StyleZakonu">
    <w:name w:val="StyleZakonu"/>
    <w:basedOn w:val="a"/>
    <w:link w:val="StyleZakonu0"/>
    <w:rsid w:val="00C01EBB"/>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C01EBB"/>
    <w:rPr>
      <w:rFonts w:ascii="Times New Roman" w:eastAsia="Times New Roman" w:hAnsi="Times New Roman"/>
      <w:lang w:eastAsia="ru-RU"/>
    </w:rPr>
  </w:style>
  <w:style w:type="paragraph" w:customStyle="1" w:styleId="Standard">
    <w:name w:val="Standard"/>
    <w:rsid w:val="001E783F"/>
    <w:pPr>
      <w:suppressAutoHyphens/>
      <w:autoSpaceDN w:val="0"/>
      <w:textAlignment w:val="baseline"/>
    </w:pPr>
    <w:rPr>
      <w:rFonts w:ascii="Liberation Serif" w:eastAsia="Noto Sans CJK SC" w:hAnsi="Liberation Serif" w:cs="Lohit Devanagari"/>
      <w:kern w:val="3"/>
      <w:sz w:val="24"/>
      <w:szCs w:val="24"/>
      <w:lang w:val="ru-RU" w:eastAsia="zh-CN" w:bidi="hi-IN"/>
    </w:rPr>
  </w:style>
  <w:style w:type="paragraph" w:customStyle="1" w:styleId="Heading">
    <w:name w:val="Heading"/>
    <w:basedOn w:val="Standard"/>
    <w:next w:val="a"/>
    <w:rsid w:val="00671D20"/>
    <w:pPr>
      <w:keepNext/>
      <w:spacing w:before="240" w:after="120"/>
    </w:pPr>
    <w:rPr>
      <w:rFonts w:ascii="Liberation Sans" w:hAnsi="Liberation Sans"/>
      <w:sz w:val="28"/>
      <w:szCs w:val="28"/>
    </w:rPr>
  </w:style>
  <w:style w:type="paragraph" w:customStyle="1" w:styleId="12">
    <w:name w:val="Обычный1"/>
    <w:rsid w:val="00C027F1"/>
    <w:rPr>
      <w:rFonts w:ascii="Times" w:eastAsia="Times" w:hAnsi="Times" w:cs="Times"/>
      <w:sz w:val="24"/>
      <w:szCs w:val="24"/>
    </w:rPr>
  </w:style>
  <w:style w:type="character" w:customStyle="1" w:styleId="rvps2Char">
    <w:name w:val="rvps2 Char"/>
    <w:basedOn w:val="a0"/>
    <w:link w:val="rvps2"/>
    <w:rsid w:val="0022143A"/>
    <w:rPr>
      <w:rFonts w:ascii="Times New Roman" w:eastAsia="Times New Roman" w:hAnsi="Times New Roman"/>
      <w:sz w:val="24"/>
      <w:szCs w:val="24"/>
    </w:rPr>
  </w:style>
  <w:style w:type="character" w:customStyle="1" w:styleId="10">
    <w:name w:val="Заголовок 1 Знак"/>
    <w:basedOn w:val="a0"/>
    <w:link w:val="1"/>
    <w:rsid w:val="005752B6"/>
    <w:rPr>
      <w:rFonts w:ascii="Times New Roman" w:eastAsiaTheme="minorEastAsia" w:hAnsi="Times New Roman"/>
      <w:b/>
      <w:bCs/>
      <w:sz w:val="28"/>
      <w:szCs w:val="28"/>
    </w:rPr>
  </w:style>
  <w:style w:type="paragraph" w:customStyle="1" w:styleId="List11">
    <w:name w:val="List 1.1"/>
    <w:basedOn w:val="a"/>
    <w:link w:val="List11Char"/>
    <w:qFormat/>
    <w:rsid w:val="005752B6"/>
    <w:pPr>
      <w:numPr>
        <w:ilvl w:val="1"/>
        <w:numId w:val="1"/>
      </w:numPr>
      <w:tabs>
        <w:tab w:val="left" w:pos="990"/>
      </w:tabs>
      <w:spacing w:before="120" w:after="120" w:line="240" w:lineRule="auto"/>
      <w:jc w:val="both"/>
    </w:pPr>
    <w:rPr>
      <w:rFonts w:ascii="Times New Roman" w:eastAsiaTheme="minorEastAsia" w:hAnsi="Times New Roman"/>
      <w:sz w:val="28"/>
      <w:szCs w:val="24"/>
      <w:lang w:eastAsia="uk-UA"/>
    </w:rPr>
  </w:style>
  <w:style w:type="character" w:customStyle="1" w:styleId="List11Char">
    <w:name w:val="List 1.1 Char"/>
    <w:basedOn w:val="a0"/>
    <w:link w:val="List11"/>
    <w:rsid w:val="005752B6"/>
    <w:rPr>
      <w:rFonts w:ascii="Times New Roman" w:eastAsiaTheme="minorEastAsia" w:hAnsi="Times New Roman"/>
      <w:sz w:val="28"/>
      <w:szCs w:val="24"/>
    </w:rPr>
  </w:style>
  <w:style w:type="paragraph" w:customStyle="1" w:styleId="tl">
    <w:name w:val="tl"/>
    <w:basedOn w:val="a"/>
    <w:rsid w:val="005C7FC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Normalwithoutnum">
    <w:name w:val="Normal without num"/>
    <w:basedOn w:val="a"/>
    <w:qFormat/>
    <w:rsid w:val="00043500"/>
    <w:pPr>
      <w:widowControl w:val="0"/>
      <w:spacing w:after="0" w:line="240" w:lineRule="auto"/>
      <w:ind w:firstLine="851"/>
      <w:jc w:val="both"/>
      <w:outlineLvl w:val="2"/>
    </w:pPr>
    <w:rPr>
      <w:rFonts w:ascii="Times New Roman" w:hAnsi="Times New Roman"/>
      <w:sz w:val="28"/>
      <w:szCs w:val="28"/>
    </w:rPr>
  </w:style>
  <w:style w:type="character" w:customStyle="1" w:styleId="Other">
    <w:name w:val="Other_"/>
    <w:basedOn w:val="a0"/>
    <w:link w:val="Other0"/>
    <w:rsid w:val="00624BE4"/>
    <w:rPr>
      <w:rFonts w:ascii="Times New Roman" w:eastAsia="Times New Roman" w:hAnsi="Times New Roman"/>
      <w:sz w:val="22"/>
      <w:szCs w:val="22"/>
    </w:rPr>
  </w:style>
  <w:style w:type="paragraph" w:customStyle="1" w:styleId="Other0">
    <w:name w:val="Other"/>
    <w:basedOn w:val="a"/>
    <w:link w:val="Other"/>
    <w:rsid w:val="00624BE4"/>
    <w:pPr>
      <w:widowControl w:val="0"/>
      <w:spacing w:after="0" w:line="240" w:lineRule="auto"/>
      <w:jc w:val="center"/>
    </w:pPr>
    <w:rPr>
      <w:rFonts w:ascii="Times New Roman" w:eastAsia="Times New Roman" w:hAnsi="Times New Roman"/>
      <w:lang w:eastAsia="uk-UA"/>
    </w:rPr>
  </w:style>
  <w:style w:type="character" w:customStyle="1" w:styleId="20">
    <w:name w:val="Заголовок 2 Знак"/>
    <w:basedOn w:val="a0"/>
    <w:link w:val="2"/>
    <w:uiPriority w:val="9"/>
    <w:rsid w:val="003934ED"/>
    <w:rPr>
      <w:rFonts w:asciiTheme="majorHAnsi" w:eastAsiaTheme="majorEastAsia" w:hAnsiTheme="majorHAnsi" w:cstheme="majorBidi"/>
      <w:color w:val="2F5496" w:themeColor="accent1" w:themeShade="BF"/>
      <w:sz w:val="26"/>
      <w:szCs w:val="26"/>
      <w:lang w:eastAsia="en-US"/>
    </w:rPr>
  </w:style>
  <w:style w:type="paragraph" w:customStyle="1" w:styleId="pf0">
    <w:name w:val="pf0"/>
    <w:basedOn w:val="a"/>
    <w:rsid w:val="00BC6C6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f9">
    <w:name w:val="Обычный додатки"/>
    <w:basedOn w:val="a"/>
    <w:qFormat/>
    <w:rsid w:val="00055757"/>
    <w:pPr>
      <w:widowControl w:val="0"/>
      <w:tabs>
        <w:tab w:val="left" w:pos="1701"/>
      </w:tabs>
      <w:spacing w:before="120" w:after="120" w:line="240" w:lineRule="auto"/>
      <w:jc w:val="both"/>
      <w:outlineLvl w:val="2"/>
    </w:pPr>
    <w:rPr>
      <w:rFonts w:ascii="Times New Roman" w:hAnsi="Times New Roman" w:cs="Helvetica"/>
      <w:sz w:val="28"/>
      <w:szCs w:val="24"/>
    </w:rPr>
  </w:style>
  <w:style w:type="character" w:customStyle="1" w:styleId="rvts23">
    <w:name w:val="rvts23"/>
    <w:basedOn w:val="a0"/>
    <w:rsid w:val="00363047"/>
  </w:style>
  <w:style w:type="character" w:styleId="afa">
    <w:name w:val="FollowedHyperlink"/>
    <w:basedOn w:val="a0"/>
    <w:uiPriority w:val="99"/>
    <w:semiHidden/>
    <w:unhideWhenUsed/>
    <w:rsid w:val="00CB6B9A"/>
    <w:rPr>
      <w:color w:val="954F72" w:themeColor="followedHyperlink"/>
      <w:u w:val="single"/>
    </w:rPr>
  </w:style>
  <w:style w:type="paragraph" w:styleId="afb">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c">
    <w:basedOn w:val="TableNormal0"/>
    <w:rPr>
      <w:rFonts w:ascii="Calibri" w:eastAsia="Calibri" w:hAnsi="Calibri" w:cs="Calibri"/>
    </w:rPr>
    <w:tblPr>
      <w:tblStyleRowBandSize w:val="1"/>
      <w:tblStyleColBandSize w:val="1"/>
      <w:tblCellMar>
        <w:left w:w="57" w:type="dxa"/>
        <w:right w:w="57" w:type="dxa"/>
      </w:tblCellMar>
    </w:tblPr>
  </w:style>
  <w:style w:type="table" w:customStyle="1" w:styleId="afd">
    <w:basedOn w:val="TableNormal0"/>
    <w:tblPr>
      <w:tblStyleRowBandSize w:val="1"/>
      <w:tblStyleColBandSize w:val="1"/>
      <w:tblCellMar>
        <w:top w:w="48" w:type="dxa"/>
        <w:left w:w="48" w:type="dxa"/>
        <w:bottom w:w="48" w:type="dxa"/>
        <w:right w:w="48" w:type="dxa"/>
      </w:tblCellMar>
    </w:tblPr>
  </w:style>
  <w:style w:type="table" w:customStyle="1" w:styleId="afe">
    <w:basedOn w:val="TableNormal0"/>
    <w:tblPr>
      <w:tblStyleRowBandSize w:val="1"/>
      <w:tblStyleColBandSize w:val="1"/>
      <w:tblCellMar>
        <w:top w:w="48" w:type="dxa"/>
        <w:left w:w="48" w:type="dxa"/>
        <w:bottom w:w="48" w:type="dxa"/>
        <w:right w:w="48" w:type="dxa"/>
      </w:tblCellMar>
    </w:tblPr>
  </w:style>
  <w:style w:type="table" w:customStyle="1" w:styleId="aff">
    <w:basedOn w:val="TableNormal0"/>
    <w:tblPr>
      <w:tblStyleRowBandSize w:val="1"/>
      <w:tblStyleColBandSize w:val="1"/>
      <w:tblCellMar>
        <w:top w:w="48" w:type="dxa"/>
        <w:left w:w="48" w:type="dxa"/>
        <w:bottom w:w="48" w:type="dxa"/>
        <w:right w:w="48" w:type="dxa"/>
      </w:tblCellMar>
    </w:tblPr>
  </w:style>
  <w:style w:type="table" w:customStyle="1" w:styleId="aff0">
    <w:basedOn w:val="TableNormal0"/>
    <w:tblPr>
      <w:tblStyleRowBandSize w:val="1"/>
      <w:tblStyleColBandSize w:val="1"/>
      <w:tblCellMar>
        <w:top w:w="48" w:type="dxa"/>
        <w:left w:w="48" w:type="dxa"/>
        <w:bottom w:w="48" w:type="dxa"/>
        <w:right w:w="48" w:type="dxa"/>
      </w:tblCellMar>
    </w:tblPr>
  </w:style>
  <w:style w:type="table" w:customStyle="1" w:styleId="aff1">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4">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5">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6">
    <w:basedOn w:val="TableNormal0"/>
    <w:tblPr>
      <w:tblStyleRowBandSize w:val="1"/>
      <w:tblStyleColBandSize w:val="1"/>
      <w:tblCellMar>
        <w:left w:w="115" w:type="dxa"/>
        <w:right w:w="115" w:type="dxa"/>
      </w:tblCellMar>
    </w:tblPr>
  </w:style>
  <w:style w:type="table" w:customStyle="1" w:styleId="aff7">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8">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9">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a">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b">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top w:w="48" w:type="dxa"/>
        <w:left w:w="48" w:type="dxa"/>
        <w:bottom w:w="48" w:type="dxa"/>
        <w:right w:w="48" w:type="dxa"/>
      </w:tblCellMar>
    </w:tblPr>
  </w:style>
  <w:style w:type="table" w:customStyle="1" w:styleId="affe">
    <w:basedOn w:val="TableNormal0"/>
    <w:tblPr>
      <w:tblStyleRowBandSize w:val="1"/>
      <w:tblStyleColBandSize w:val="1"/>
      <w:tblCellMar>
        <w:top w:w="48" w:type="dxa"/>
        <w:left w:w="48" w:type="dxa"/>
        <w:bottom w:w="48" w:type="dxa"/>
        <w:right w:w="48" w:type="dxa"/>
      </w:tblCellMar>
    </w:tblPr>
  </w:style>
  <w:style w:type="table" w:customStyle="1" w:styleId="afff">
    <w:basedOn w:val="TableNormal0"/>
    <w:tblPr>
      <w:tblStyleRowBandSize w:val="1"/>
      <w:tblStyleColBandSize w:val="1"/>
      <w:tblCellMar>
        <w:top w:w="48" w:type="dxa"/>
        <w:left w:w="48" w:type="dxa"/>
        <w:bottom w:w="48" w:type="dxa"/>
        <w:right w:w="48" w:type="dxa"/>
      </w:tblCellMar>
    </w:tblPr>
  </w:style>
  <w:style w:type="table" w:customStyle="1" w:styleId="afff0">
    <w:basedOn w:val="TableNormal0"/>
    <w:tblPr>
      <w:tblStyleRowBandSize w:val="1"/>
      <w:tblStyleColBandSize w:val="1"/>
      <w:tblCellMar>
        <w:top w:w="48" w:type="dxa"/>
        <w:left w:w="48" w:type="dxa"/>
        <w:bottom w:w="48" w:type="dxa"/>
        <w:right w:w="48" w:type="dxa"/>
      </w:tblCellMar>
    </w:tblPr>
  </w:style>
  <w:style w:type="table" w:customStyle="1" w:styleId="afff1">
    <w:basedOn w:val="TableNormal0"/>
    <w:tblPr>
      <w:tblStyleRowBandSize w:val="1"/>
      <w:tblStyleColBandSize w:val="1"/>
      <w:tblCellMar>
        <w:top w:w="48" w:type="dxa"/>
        <w:left w:w="48" w:type="dxa"/>
        <w:bottom w:w="48" w:type="dxa"/>
        <w:right w:w="48" w:type="dxa"/>
      </w:tblCellMar>
    </w:tblPr>
  </w:style>
  <w:style w:type="table" w:customStyle="1" w:styleId="afff2">
    <w:basedOn w:val="TableNormal0"/>
    <w:tblPr>
      <w:tblStyleRowBandSize w:val="1"/>
      <w:tblStyleColBandSize w:val="1"/>
      <w:tblCellMar>
        <w:top w:w="12" w:type="dxa"/>
        <w:left w:w="12" w:type="dxa"/>
        <w:bottom w:w="12" w:type="dxa"/>
        <w:right w:w="12" w:type="dxa"/>
      </w:tblCellMar>
    </w:tblPr>
  </w:style>
  <w:style w:type="table" w:customStyle="1" w:styleId="afff3">
    <w:basedOn w:val="TableNormal0"/>
    <w:tblPr>
      <w:tblStyleRowBandSize w:val="1"/>
      <w:tblStyleColBandSize w:val="1"/>
      <w:tblCellMar>
        <w:top w:w="48" w:type="dxa"/>
        <w:left w:w="48" w:type="dxa"/>
        <w:bottom w:w="48" w:type="dxa"/>
        <w:right w:w="48" w:type="dxa"/>
      </w:tblCellMar>
    </w:tblPr>
  </w:style>
  <w:style w:type="table" w:customStyle="1" w:styleId="afff4">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5">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6">
    <w:basedOn w:val="TableNormal0"/>
    <w:tblPr>
      <w:tblStyleRowBandSize w:val="1"/>
      <w:tblStyleColBandSize w:val="1"/>
      <w:tblCellMar>
        <w:top w:w="48" w:type="dxa"/>
        <w:left w:w="48" w:type="dxa"/>
        <w:bottom w:w="48" w:type="dxa"/>
        <w:right w:w="48" w:type="dxa"/>
      </w:tblCellMar>
    </w:tblPr>
  </w:style>
  <w:style w:type="table" w:customStyle="1" w:styleId="afff7">
    <w:basedOn w:val="TableNormal0"/>
    <w:tblPr>
      <w:tblStyleRowBandSize w:val="1"/>
      <w:tblStyleColBandSize w:val="1"/>
      <w:tblCellMar>
        <w:top w:w="48" w:type="dxa"/>
        <w:left w:w="48" w:type="dxa"/>
        <w:bottom w:w="48" w:type="dxa"/>
        <w:right w:w="48" w:type="dxa"/>
      </w:tblCellMar>
    </w:tblPr>
  </w:style>
  <w:style w:type="table" w:customStyle="1" w:styleId="afff8">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9">
    <w:basedOn w:val="TableNormal0"/>
    <w:tblPr>
      <w:tblStyleRowBandSize w:val="1"/>
      <w:tblStyleColBandSize w:val="1"/>
      <w:tblCellMar>
        <w:top w:w="48" w:type="dxa"/>
        <w:left w:w="48" w:type="dxa"/>
        <w:bottom w:w="48" w:type="dxa"/>
        <w:right w:w="48" w:type="dxa"/>
      </w:tblCellMar>
    </w:tblPr>
  </w:style>
  <w:style w:type="table" w:customStyle="1" w:styleId="afffa">
    <w:basedOn w:val="TableNormal0"/>
    <w:tblPr>
      <w:tblStyleRowBandSize w:val="1"/>
      <w:tblStyleColBandSize w:val="1"/>
      <w:tblCellMar>
        <w:top w:w="48" w:type="dxa"/>
        <w:left w:w="48" w:type="dxa"/>
        <w:bottom w:w="48" w:type="dxa"/>
        <w:right w:w="48" w:type="dxa"/>
      </w:tblCellMar>
    </w:tblPr>
  </w:style>
  <w:style w:type="table" w:customStyle="1" w:styleId="afffb">
    <w:basedOn w:val="TableNormal0"/>
    <w:tblPr>
      <w:tblStyleRowBandSize w:val="1"/>
      <w:tblStyleColBandSize w:val="1"/>
      <w:tblCellMar>
        <w:top w:w="48" w:type="dxa"/>
        <w:left w:w="48" w:type="dxa"/>
        <w:bottom w:w="48" w:type="dxa"/>
        <w:right w:w="48" w:type="dxa"/>
      </w:tblCellMar>
    </w:tblPr>
  </w:style>
  <w:style w:type="table" w:customStyle="1" w:styleId="afffc">
    <w:basedOn w:val="TableNormal0"/>
    <w:tblPr>
      <w:tblStyleRowBandSize w:val="1"/>
      <w:tblStyleColBandSize w:val="1"/>
      <w:tblCellMar>
        <w:top w:w="48" w:type="dxa"/>
        <w:left w:w="48" w:type="dxa"/>
        <w:bottom w:w="48" w:type="dxa"/>
        <w:right w:w="48" w:type="dxa"/>
      </w:tblCellMar>
    </w:tblPr>
  </w:style>
  <w:style w:type="table" w:customStyle="1" w:styleId="afffd">
    <w:basedOn w:val="TableNormal0"/>
    <w:tblPr>
      <w:tblStyleRowBandSize w:val="1"/>
      <w:tblStyleColBandSize w:val="1"/>
      <w:tblCellMar>
        <w:top w:w="48" w:type="dxa"/>
        <w:left w:w="48" w:type="dxa"/>
        <w:bottom w:w="48" w:type="dxa"/>
        <w:right w:w="48" w:type="dxa"/>
      </w:tblCellMar>
    </w:tblPr>
  </w:style>
  <w:style w:type="table" w:customStyle="1" w:styleId="afffe">
    <w:basedOn w:val="TableNormal0"/>
    <w:tblPr>
      <w:tblStyleRowBandSize w:val="1"/>
      <w:tblStyleColBandSize w:val="1"/>
      <w:tblCellMar>
        <w:top w:w="48" w:type="dxa"/>
        <w:left w:w="48" w:type="dxa"/>
        <w:bottom w:w="48" w:type="dxa"/>
        <w:right w:w="48" w:type="dxa"/>
      </w:tblCellMar>
    </w:tblPr>
  </w:style>
  <w:style w:type="table" w:customStyle="1" w:styleId="affff">
    <w:basedOn w:val="TableNormal0"/>
    <w:tblPr>
      <w:tblStyleRowBandSize w:val="1"/>
      <w:tblStyleColBandSize w:val="1"/>
      <w:tblCellMar>
        <w:top w:w="48" w:type="dxa"/>
        <w:left w:w="48" w:type="dxa"/>
        <w:bottom w:w="48" w:type="dxa"/>
        <w:right w:w="48" w:type="dxa"/>
      </w:tblCellMar>
    </w:tblPr>
  </w:style>
  <w:style w:type="table" w:customStyle="1" w:styleId="affff0">
    <w:basedOn w:val="TableNormal0"/>
    <w:tblPr>
      <w:tblStyleRowBandSize w:val="1"/>
      <w:tblStyleColBandSize w:val="1"/>
      <w:tblCellMar>
        <w:top w:w="48" w:type="dxa"/>
        <w:left w:w="48" w:type="dxa"/>
        <w:bottom w:w="48" w:type="dxa"/>
        <w:right w:w="48" w:type="dxa"/>
      </w:tblCellMar>
    </w:tblPr>
  </w:style>
  <w:style w:type="table" w:customStyle="1" w:styleId="affff1">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2">
    <w:basedOn w:val="TableNormal0"/>
    <w:tblPr>
      <w:tblStyleRowBandSize w:val="1"/>
      <w:tblStyleColBandSize w:val="1"/>
      <w:tblCellMar>
        <w:top w:w="48" w:type="dxa"/>
        <w:left w:w="48" w:type="dxa"/>
        <w:bottom w:w="48" w:type="dxa"/>
        <w:right w:w="48" w:type="dxa"/>
      </w:tblCellMar>
    </w:tblPr>
  </w:style>
  <w:style w:type="table" w:customStyle="1" w:styleId="affff3">
    <w:basedOn w:val="TableNormal0"/>
    <w:tblPr>
      <w:tblStyleRowBandSize w:val="1"/>
      <w:tblStyleColBandSize w:val="1"/>
      <w:tblCellMar>
        <w:top w:w="48" w:type="dxa"/>
        <w:left w:w="48" w:type="dxa"/>
        <w:bottom w:w="48" w:type="dxa"/>
        <w:right w:w="48" w:type="dxa"/>
      </w:tblCellMar>
    </w:tblPr>
  </w:style>
  <w:style w:type="table" w:customStyle="1" w:styleId="affff4">
    <w:basedOn w:val="TableNormal0"/>
    <w:tblPr>
      <w:tblStyleRowBandSize w:val="1"/>
      <w:tblStyleColBandSize w:val="1"/>
      <w:tblCellMar>
        <w:top w:w="48" w:type="dxa"/>
        <w:left w:w="48" w:type="dxa"/>
        <w:bottom w:w="48" w:type="dxa"/>
        <w:right w:w="48" w:type="dxa"/>
      </w:tblCellMar>
    </w:tblPr>
  </w:style>
  <w:style w:type="table" w:customStyle="1" w:styleId="affff5">
    <w:basedOn w:val="TableNormal0"/>
    <w:tblPr>
      <w:tblStyleRowBandSize w:val="1"/>
      <w:tblStyleColBandSize w:val="1"/>
      <w:tblCellMar>
        <w:top w:w="48" w:type="dxa"/>
        <w:left w:w="48" w:type="dxa"/>
        <w:bottom w:w="48" w:type="dxa"/>
        <w:right w:w="48" w:type="dxa"/>
      </w:tblCellMar>
    </w:tblPr>
  </w:style>
  <w:style w:type="table" w:customStyle="1" w:styleId="affff6">
    <w:basedOn w:val="TableNormal0"/>
    <w:tblPr>
      <w:tblStyleRowBandSize w:val="1"/>
      <w:tblStyleColBandSize w:val="1"/>
      <w:tblCellMar>
        <w:top w:w="48" w:type="dxa"/>
        <w:left w:w="48" w:type="dxa"/>
        <w:bottom w:w="48" w:type="dxa"/>
        <w:right w:w="48" w:type="dxa"/>
      </w:tblCellMar>
    </w:tblPr>
  </w:style>
  <w:style w:type="table" w:customStyle="1" w:styleId="affff7">
    <w:basedOn w:val="TableNormal0"/>
    <w:tblPr>
      <w:tblStyleRowBandSize w:val="1"/>
      <w:tblStyleColBandSize w:val="1"/>
      <w:tblCellMar>
        <w:top w:w="12" w:type="dxa"/>
        <w:left w:w="12" w:type="dxa"/>
        <w:bottom w:w="12" w:type="dxa"/>
        <w:right w:w="12" w:type="dxa"/>
      </w:tblCellMar>
    </w:tblPr>
  </w:style>
  <w:style w:type="table" w:customStyle="1" w:styleId="affff8">
    <w:basedOn w:val="TableNormal0"/>
    <w:tblPr>
      <w:tblStyleRowBandSize w:val="1"/>
      <w:tblStyleColBandSize w:val="1"/>
      <w:tblCellMar>
        <w:top w:w="48" w:type="dxa"/>
        <w:left w:w="48" w:type="dxa"/>
        <w:bottom w:w="48" w:type="dxa"/>
        <w:right w:w="48" w:type="dxa"/>
      </w:tblCellMar>
    </w:tblPr>
  </w:style>
  <w:style w:type="table" w:customStyle="1" w:styleId="affff9">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fa">
    <w:basedOn w:val="TableNormal0"/>
    <w:tblPr>
      <w:tblStyleRowBandSize w:val="1"/>
      <w:tblStyleColBandSize w:val="1"/>
      <w:tblCellMar>
        <w:left w:w="115" w:type="dxa"/>
        <w:right w:w="115" w:type="dxa"/>
      </w:tblCellMar>
    </w:tblPr>
  </w:style>
  <w:style w:type="table" w:customStyle="1" w:styleId="affffb">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fc">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fd">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fe">
    <w:basedOn w:val="TableNormal0"/>
    <w:tblPr>
      <w:tblStyleRowBandSize w:val="1"/>
      <w:tblStyleColBandSize w:val="1"/>
      <w:tblCellMar>
        <w:left w:w="115" w:type="dxa"/>
        <w:right w:w="115" w:type="dxa"/>
      </w:tblCellMar>
    </w:tblPr>
  </w:style>
  <w:style w:type="table" w:customStyle="1" w:styleId="afffff">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0">
    <w:basedOn w:val="TableNormal0"/>
    <w:tblPr>
      <w:tblStyleRowBandSize w:val="1"/>
      <w:tblStyleColBandSize w:val="1"/>
      <w:tblCellMar>
        <w:left w:w="58" w:type="dxa"/>
        <w:right w:w="58" w:type="dxa"/>
      </w:tblCellMar>
    </w:tblPr>
  </w:style>
  <w:style w:type="table" w:customStyle="1" w:styleId="afffff1">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2">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3">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4">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5">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fff6">
    <w:basedOn w:val="TableNormal0"/>
    <w:tblPr>
      <w:tblStyleRowBandSize w:val="1"/>
      <w:tblStyleColBandSize w:val="1"/>
      <w:tblCellMar>
        <w:left w:w="115" w:type="dxa"/>
        <w:right w:w="115" w:type="dxa"/>
      </w:tblCellMar>
    </w:tblPr>
  </w:style>
  <w:style w:type="table" w:customStyle="1" w:styleId="afffff7">
    <w:basedOn w:val="TableNormal0"/>
    <w:rPr>
      <w:rFonts w:ascii="Calibri" w:eastAsia="Calibri" w:hAnsi="Calibri" w:cs="Calibri"/>
    </w:rPr>
    <w:tblPr>
      <w:tblStyleRowBandSize w:val="1"/>
      <w:tblStyleColBandSize w:val="1"/>
      <w:tblCellMar>
        <w:left w:w="58" w:type="dxa"/>
        <w:right w:w="58" w:type="dxa"/>
      </w:tblCellMar>
    </w:tblPr>
  </w:style>
  <w:style w:type="table" w:customStyle="1" w:styleId="afffff8">
    <w:basedOn w:val="TableNormal0"/>
    <w:tblPr>
      <w:tblStyleRowBandSize w:val="1"/>
      <w:tblStyleColBandSize w:val="1"/>
      <w:tblCellMar>
        <w:top w:w="48" w:type="dxa"/>
        <w:left w:w="48" w:type="dxa"/>
        <w:bottom w:w="48" w:type="dxa"/>
        <w:right w:w="48" w:type="dxa"/>
      </w:tblCellMar>
    </w:tblPr>
  </w:style>
  <w:style w:type="table" w:customStyle="1" w:styleId="afffff9">
    <w:basedOn w:val="TableNormal0"/>
    <w:tblPr>
      <w:tblStyleRowBandSize w:val="1"/>
      <w:tblStyleColBandSize w:val="1"/>
      <w:tblCellMar>
        <w:top w:w="48" w:type="dxa"/>
        <w:left w:w="48" w:type="dxa"/>
        <w:bottom w:w="48" w:type="dxa"/>
        <w:right w:w="48" w:type="dxa"/>
      </w:tblCellMar>
    </w:tblPr>
  </w:style>
  <w:style w:type="table" w:customStyle="1" w:styleId="afffffa">
    <w:basedOn w:val="TableNormal0"/>
    <w:tblPr>
      <w:tblStyleRowBandSize w:val="1"/>
      <w:tblStyleColBandSize w:val="1"/>
      <w:tblCellMar>
        <w:top w:w="12" w:type="dxa"/>
        <w:left w:w="12" w:type="dxa"/>
        <w:bottom w:w="12" w:type="dxa"/>
        <w:right w:w="12" w:type="dxa"/>
      </w:tblCellMar>
    </w:tblPr>
  </w:style>
  <w:style w:type="table" w:customStyle="1" w:styleId="afffffb">
    <w:basedOn w:val="TableNormal0"/>
    <w:tblPr>
      <w:tblStyleRowBandSize w:val="1"/>
      <w:tblStyleColBandSize w:val="1"/>
      <w:tblCellMar>
        <w:top w:w="48" w:type="dxa"/>
        <w:left w:w="48" w:type="dxa"/>
        <w:bottom w:w="48" w:type="dxa"/>
        <w:right w:w="48" w:type="dxa"/>
      </w:tblCellMar>
    </w:tblPr>
  </w:style>
  <w:style w:type="table" w:customStyle="1" w:styleId="afffffc">
    <w:basedOn w:val="TableNormal0"/>
    <w:tblPr>
      <w:tblStyleRowBandSize w:val="1"/>
      <w:tblStyleColBandSize w:val="1"/>
      <w:tblCellMar>
        <w:top w:w="12" w:type="dxa"/>
        <w:left w:w="12" w:type="dxa"/>
        <w:bottom w:w="12" w:type="dxa"/>
        <w:right w:w="12" w:type="dxa"/>
      </w:tblCellMar>
    </w:tblPr>
  </w:style>
  <w:style w:type="table" w:customStyle="1" w:styleId="afffffd">
    <w:basedOn w:val="TableNormal0"/>
    <w:tblPr>
      <w:tblStyleRowBandSize w:val="1"/>
      <w:tblStyleColBandSize w:val="1"/>
      <w:tblCellMar>
        <w:top w:w="48" w:type="dxa"/>
        <w:left w:w="48" w:type="dxa"/>
        <w:bottom w:w="48" w:type="dxa"/>
        <w:right w:w="4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41390">
      <w:bodyDiv w:val="1"/>
      <w:marLeft w:val="0"/>
      <w:marRight w:val="0"/>
      <w:marTop w:val="0"/>
      <w:marBottom w:val="0"/>
      <w:divBdr>
        <w:top w:val="none" w:sz="0" w:space="0" w:color="auto"/>
        <w:left w:val="none" w:sz="0" w:space="0" w:color="auto"/>
        <w:bottom w:val="none" w:sz="0" w:space="0" w:color="auto"/>
        <w:right w:val="none" w:sz="0" w:space="0" w:color="auto"/>
      </w:divBdr>
    </w:div>
    <w:div w:id="197352262">
      <w:bodyDiv w:val="1"/>
      <w:marLeft w:val="0"/>
      <w:marRight w:val="0"/>
      <w:marTop w:val="0"/>
      <w:marBottom w:val="0"/>
      <w:divBdr>
        <w:top w:val="none" w:sz="0" w:space="0" w:color="auto"/>
        <w:left w:val="none" w:sz="0" w:space="0" w:color="auto"/>
        <w:bottom w:val="none" w:sz="0" w:space="0" w:color="auto"/>
        <w:right w:val="none" w:sz="0" w:space="0" w:color="auto"/>
      </w:divBdr>
    </w:div>
    <w:div w:id="715280155">
      <w:bodyDiv w:val="1"/>
      <w:marLeft w:val="0"/>
      <w:marRight w:val="0"/>
      <w:marTop w:val="0"/>
      <w:marBottom w:val="0"/>
      <w:divBdr>
        <w:top w:val="none" w:sz="0" w:space="0" w:color="auto"/>
        <w:left w:val="none" w:sz="0" w:space="0" w:color="auto"/>
        <w:bottom w:val="none" w:sz="0" w:space="0" w:color="auto"/>
        <w:right w:val="none" w:sz="0" w:space="0" w:color="auto"/>
      </w:divBdr>
    </w:div>
    <w:div w:id="2100372215">
      <w:bodyDiv w:val="1"/>
      <w:marLeft w:val="0"/>
      <w:marRight w:val="0"/>
      <w:marTop w:val="0"/>
      <w:marBottom w:val="0"/>
      <w:divBdr>
        <w:top w:val="none" w:sz="0" w:space="0" w:color="auto"/>
        <w:left w:val="none" w:sz="0" w:space="0" w:color="auto"/>
        <w:bottom w:val="none" w:sz="0" w:space="0" w:color="auto"/>
        <w:right w:val="none" w:sz="0" w:space="0" w:color="auto"/>
      </w:divBdr>
    </w:div>
    <w:div w:id="2134863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t233220?ed=2023_06_30&amp;an=728" TargetMode="External"/><Relationship Id="rId18" Type="http://schemas.openxmlformats.org/officeDocument/2006/relationships/hyperlink" Target="https://ips.ligazakon.net/document/view/t233220?ed=2023_06_30&amp;an=728" TargetMode="External"/><Relationship Id="rId26" Type="http://schemas.openxmlformats.org/officeDocument/2006/relationships/hyperlink" Target="https://zakon.rada.gov.ua/rada/show/80731-10" TargetMode="External"/><Relationship Id="rId39" Type="http://schemas.openxmlformats.org/officeDocument/2006/relationships/hyperlink" Target="https://zakon.rada.gov.ua/rada/show/80731-10" TargetMode="External"/><Relationship Id="rId21" Type="http://schemas.openxmlformats.org/officeDocument/2006/relationships/hyperlink" Target="https://ips.ligazakon.net/document/view/t233220?ed=2023_06_30&amp;an=728" TargetMode="External"/><Relationship Id="rId34" Type="http://schemas.openxmlformats.org/officeDocument/2006/relationships/hyperlink" Target="https://zakon.rada.gov.ua/rada/show/80731-10"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ips.ligazakon.net/document/view/t233220?ed=2023_06_30&amp;an=728" TargetMode="External"/><Relationship Id="rId20" Type="http://schemas.openxmlformats.org/officeDocument/2006/relationships/hyperlink" Target="https://ips.ligazakon.net/document/view/t233220?ed=2023_06_30&amp;an=728" TargetMode="External"/><Relationship Id="rId29" Type="http://schemas.openxmlformats.org/officeDocument/2006/relationships/hyperlink" Target="https://zakon.rada.gov.ua/rada/show/80731-10"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v0935874-21" TargetMode="External"/><Relationship Id="rId24" Type="http://schemas.openxmlformats.org/officeDocument/2006/relationships/oleObject" Target="embeddings/oleObject1.bin"/><Relationship Id="rId32" Type="http://schemas.openxmlformats.org/officeDocument/2006/relationships/hyperlink" Target="https://zakon.rada.gov.ua/rada/show/80731-10" TargetMode="External"/><Relationship Id="rId37" Type="http://schemas.openxmlformats.org/officeDocument/2006/relationships/hyperlink" Target="https://zakon.rada.gov.ua/rada/show/80731-10" TargetMode="External"/><Relationship Id="rId40" Type="http://schemas.openxmlformats.org/officeDocument/2006/relationships/hyperlink" Target="https://zakon.rada.gov.ua/rada/show/80731-10" TargetMode="External"/><Relationship Id="rId5" Type="http://schemas.openxmlformats.org/officeDocument/2006/relationships/settings" Target="settings.xml"/><Relationship Id="rId15" Type="http://schemas.openxmlformats.org/officeDocument/2006/relationships/hyperlink" Target="https://ips.ligazakon.net/document/view/t233220?ed=2023_06_30&amp;an=728" TargetMode="External"/><Relationship Id="rId23" Type="http://schemas.openxmlformats.org/officeDocument/2006/relationships/image" Target="media/image1.png"/><Relationship Id="rId28" Type="http://schemas.openxmlformats.org/officeDocument/2006/relationships/hyperlink" Target="https://zakon.rada.gov.ua/rada/show/80731-10" TargetMode="External"/><Relationship Id="rId36" Type="http://schemas.openxmlformats.org/officeDocument/2006/relationships/hyperlink" Target="https://zakon.rada.gov.ua/rada/show/80731-10" TargetMode="External"/><Relationship Id="rId10" Type="http://schemas.openxmlformats.org/officeDocument/2006/relationships/hyperlink" Target="http://search.ligazakon.ua/l_doc2.nsf/link1/an_192/ed_2019_09_03/pravo1/Z960254K.html?pravo=1&amp;192" TargetMode="External"/><Relationship Id="rId19" Type="http://schemas.openxmlformats.org/officeDocument/2006/relationships/hyperlink" Target="https://ips.ligazakon.net/document/view/t233220?ed=2023_06_30&amp;an=728" TargetMode="External"/><Relationship Id="rId31" Type="http://schemas.openxmlformats.org/officeDocument/2006/relationships/hyperlink" Target="https://zakon.rada.gov.ua/rada/show/80731-10" TargetMode="External"/><Relationship Id="rId4" Type="http://schemas.openxmlformats.org/officeDocument/2006/relationships/styles" Target="styles.xml"/><Relationship Id="rId9" Type="http://schemas.openxmlformats.org/officeDocument/2006/relationships/hyperlink" Target="http://search.ligazakon.ua/l_doc2.nsf/link1/an_192/ed_2019_09_03/pravo1/Z960254K.html?pravo=1&amp;192" TargetMode="External"/><Relationship Id="rId14" Type="http://schemas.openxmlformats.org/officeDocument/2006/relationships/hyperlink" Target="https://ips.ligazakon.net/document/view/t233220?ed=2023_06_30&amp;an=728" TargetMode="External"/><Relationship Id="rId22" Type="http://schemas.openxmlformats.org/officeDocument/2006/relationships/hyperlink" Target="https://ips.ligazakon.net/document/view/t233220?ed=2023_06_30&amp;an=728" TargetMode="External"/><Relationship Id="rId27" Type="http://schemas.openxmlformats.org/officeDocument/2006/relationships/hyperlink" Target="https://zakon.rada.gov.ua/rada/show/80731-10" TargetMode="External"/><Relationship Id="rId30" Type="http://schemas.openxmlformats.org/officeDocument/2006/relationships/hyperlink" Target="https://zakon.rada.gov.ua/rada/show/80731-10" TargetMode="External"/><Relationship Id="rId35" Type="http://schemas.openxmlformats.org/officeDocument/2006/relationships/hyperlink" Target="https://zakon.rada.gov.ua/rada/show/80731-10"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ips.ligazakon.net/document/view/t233220?ed=2023_06_30&amp;an=728" TargetMode="External"/><Relationship Id="rId17" Type="http://schemas.openxmlformats.org/officeDocument/2006/relationships/hyperlink" Target="https://ips.ligazakon.net/document/view/t233220?ed=2023_06_30&amp;an=728" TargetMode="External"/><Relationship Id="rId25" Type="http://schemas.openxmlformats.org/officeDocument/2006/relationships/hyperlink" Target="https://zakon.rada.gov.ua/rada/show/80731-10" TargetMode="External"/><Relationship Id="rId33" Type="http://schemas.openxmlformats.org/officeDocument/2006/relationships/hyperlink" Target="https://zakon.rada.gov.ua/rada/show/80731-10" TargetMode="External"/><Relationship Id="rId38" Type="http://schemas.openxmlformats.org/officeDocument/2006/relationships/hyperlink" Target="https://zakon.rada.gov.ua/rada/show/80731-1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f76XnfHhrRqlz5PjKnsRoM61tA==">CgMxLjAaJQoBMBIgCh4IB0IaCg9UaW1lcyBOZXcgUm9tYW4SB0d1bmdzdWgaJQoBMRIgCh4IB0IaCg9UaW1lcyBOZXcgUm9tYW4SB0d1bmdzdWgyCGguZ2pkZ3hzMgloLjMwajB6bGwyCWguMWZvYjl0ZTIKaWQuMmV0OTJwMDIKaWQuM3pueXNoNz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KaWQuMXB4ZXp3YzIJaC40OXgyaWs1MgloLjJwMmNzcnkyCWguMTQ3bjJ6cjIJaC4zbzdhbG5rMgloLjIzY2t2dmQyCGguaWh2NjM2MgloLjMyaGlvcXoyCWguMWhtc3l5czIJaC40MW1naG1sMgloLjJncnFydWUyCGgudngxMjI3MgloLjNmd29rcTAyCWguMXYxeXV4dDIJaC40ZjFtZGxtMgloLjJ1NndudGYyCWguMTljNnkxODIJaC4zdGJ1Z3AxOAByITFvbGNnOXF1SlY0QVUzeFBFQmd0WXNqWDZQR3plY3lnYQ==</go:docsCustomData>
</go:gDocsCustomXmlDataStorage>
</file>

<file path=customXml/item2.xml><?xml version="1.0" encoding="utf-8"?>
<b:Sources xmlns:b="http://schemas.openxmlformats.org/officeDocument/2006/bibliography" xmlns="http://schemas.openxmlformats.org/officeDocument/2006/bibliography" SelectedStyle="\GostTitle.XSL" StyleName="ГОСТ – сортування за назвами" Version="2003"/>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B46B53-FE05-4C04-9BEA-3E72DA86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313</Pages>
  <Words>360001</Words>
  <Characters>205201</Characters>
  <Application>Microsoft Office Word</Application>
  <DocSecurity>0</DocSecurity>
  <Lines>1710</Lines>
  <Paragraphs>1128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564074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Дороніна Олена Миколаївна</dc:creator>
  <cp:lastModifiedBy>Дмитро Заграничний</cp:lastModifiedBy>
  <cp:revision>4</cp:revision>
  <dcterms:created xsi:type="dcterms:W3CDTF">2023-09-08T07:42:00Z</dcterms:created>
  <dcterms:modified xsi:type="dcterms:W3CDTF">2023-09-08T09:12:00Z</dcterms:modified>
</cp:coreProperties>
</file>