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D4EE3" w:rsidRDefault="004A58E9">
      <w:pPr>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Узагальнені з</w:t>
      </w:r>
      <w:r w:rsidRPr="00607DC9">
        <w:rPr>
          <w:rFonts w:ascii="Times New Roman" w:hAnsi="Times New Roman" w:cs="Times New Roman"/>
          <w:b/>
          <w:bCs/>
          <w:sz w:val="28"/>
          <w:szCs w:val="28"/>
          <w:lang w:val="uk-UA" w:eastAsia="ru-RU"/>
        </w:rPr>
        <w:t>ауваження та пропозиції до про</w:t>
      </w:r>
      <w:r>
        <w:rPr>
          <w:rFonts w:ascii="Times New Roman" w:hAnsi="Times New Roman" w:cs="Times New Roman"/>
          <w:b/>
          <w:bCs/>
          <w:sz w:val="28"/>
          <w:szCs w:val="28"/>
          <w:lang w:val="uk-UA" w:eastAsia="ru-RU"/>
        </w:rPr>
        <w:t>є</w:t>
      </w:r>
      <w:r w:rsidRPr="00607DC9">
        <w:rPr>
          <w:rFonts w:ascii="Times New Roman" w:hAnsi="Times New Roman" w:cs="Times New Roman"/>
          <w:b/>
          <w:bCs/>
          <w:sz w:val="28"/>
          <w:szCs w:val="28"/>
          <w:lang w:val="uk-UA" w:eastAsia="ru-RU"/>
        </w:rPr>
        <w:t xml:space="preserve">кту рішення НКРЕКП, що має ознаки регуляторного акта, - постанови НКРЕКП </w:t>
      </w:r>
      <w:r>
        <w:rPr>
          <w:rFonts w:ascii="Times New Roman" w:hAnsi="Times New Roman" w:cs="Times New Roman"/>
          <w:b/>
          <w:bCs/>
          <w:sz w:val="28"/>
          <w:szCs w:val="28"/>
          <w:lang w:val="uk-UA" w:eastAsia="ru-RU"/>
        </w:rPr>
        <w:t>«</w:t>
      </w:r>
      <w:r w:rsidR="00185F83" w:rsidRPr="004A58E9">
        <w:rPr>
          <w:rFonts w:ascii="Times New Roman" w:hAnsi="Times New Roman" w:cs="Times New Roman"/>
          <w:b/>
          <w:bCs/>
          <w:sz w:val="28"/>
          <w:szCs w:val="28"/>
          <w:lang w:val="uk-UA" w:eastAsia="ru-RU"/>
        </w:rPr>
        <w:t xml:space="preserve">Про затвердження </w:t>
      </w:r>
      <w:r w:rsidR="00B41101">
        <w:rPr>
          <w:rFonts w:ascii="Times New Roman" w:hAnsi="Times New Roman" w:cs="Times New Roman"/>
          <w:b/>
          <w:bCs/>
          <w:sz w:val="28"/>
          <w:szCs w:val="28"/>
          <w:lang w:val="uk-UA" w:eastAsia="ru-RU"/>
        </w:rPr>
        <w:t>Л</w:t>
      </w:r>
      <w:r w:rsidR="00185F83" w:rsidRPr="004A58E9">
        <w:rPr>
          <w:rFonts w:ascii="Times New Roman" w:hAnsi="Times New Roman" w:cs="Times New Roman"/>
          <w:b/>
          <w:bCs/>
          <w:sz w:val="28"/>
          <w:szCs w:val="28"/>
          <w:lang w:val="uk-UA" w:eastAsia="ru-RU"/>
        </w:rPr>
        <w:t>іцензійних умов провадження господарської діяльності з розподілу електричної енергії малою системою розподілу</w:t>
      </w:r>
      <w:r>
        <w:rPr>
          <w:rFonts w:ascii="Times New Roman" w:hAnsi="Times New Roman" w:cs="Times New Roman"/>
          <w:b/>
          <w:bCs/>
          <w:sz w:val="28"/>
          <w:szCs w:val="28"/>
          <w:lang w:val="uk-UA" w:eastAsia="ru-RU"/>
        </w:rPr>
        <w:t xml:space="preserve">», які були отримані від </w:t>
      </w:r>
      <w:r w:rsidR="009D4149">
        <w:rPr>
          <w:rFonts w:ascii="Times New Roman" w:eastAsia="Times New Roman" w:hAnsi="Times New Roman" w:cs="Times New Roman"/>
          <w:b/>
          <w:sz w:val="24"/>
          <w:szCs w:val="24"/>
          <w:lang w:val="uk-UA"/>
        </w:rPr>
        <w:t>ТОВ «НЕСС ЕНЕРДЖІ»</w:t>
      </w:r>
      <w:r w:rsidR="009D4149">
        <w:rPr>
          <w:rFonts w:ascii="Times New Roman" w:eastAsia="Times New Roman" w:hAnsi="Times New Roman" w:cs="Times New Roman"/>
          <w:b/>
          <w:sz w:val="24"/>
          <w:szCs w:val="24"/>
          <w:lang w:val="uk-UA"/>
        </w:rPr>
        <w:t xml:space="preserve">,                                             </w:t>
      </w:r>
      <w:r w:rsidR="009D4149">
        <w:rPr>
          <w:rFonts w:ascii="Times New Roman" w:eastAsia="Times New Roman" w:hAnsi="Times New Roman" w:cs="Times New Roman"/>
          <w:b/>
          <w:sz w:val="24"/>
          <w:szCs w:val="24"/>
          <w:lang w:val="uk-UA"/>
        </w:rPr>
        <w:t>АТ «ДТЕК «ДНІПРОВСЬКІ ЕЛЕКТРОМЕРЕЖІ»</w:t>
      </w:r>
    </w:p>
    <w:p w:rsidR="009D4149" w:rsidRDefault="009D4149">
      <w:pPr>
        <w:jc w:val="center"/>
        <w:rPr>
          <w:rFonts w:ascii="Times New Roman" w:eastAsia="Times New Roman" w:hAnsi="Times New Roman" w:cs="Times New Roman"/>
          <w:b/>
          <w:lang w:val="uk-UA"/>
        </w:rPr>
      </w:pPr>
    </w:p>
    <w:p w:rsidR="003E3681" w:rsidRPr="007D4285" w:rsidRDefault="003E3681">
      <w:pPr>
        <w:jc w:val="center"/>
        <w:rPr>
          <w:rFonts w:ascii="Times New Roman" w:eastAsia="Times New Roman" w:hAnsi="Times New Roman" w:cs="Times New Roman"/>
          <w:b/>
          <w:lang w:val="uk-UA"/>
        </w:rPr>
      </w:pPr>
    </w:p>
    <w:tbl>
      <w:tblPr>
        <w:tblStyle w:val="a5"/>
        <w:tblW w:w="1426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15"/>
        <w:gridCol w:w="5340"/>
        <w:gridCol w:w="3210"/>
      </w:tblGrid>
      <w:tr w:rsidR="005D4EE3" w:rsidRPr="00EB18EC">
        <w:trPr>
          <w:jc w:val="center"/>
        </w:trPr>
        <w:tc>
          <w:tcPr>
            <w:tcW w:w="5715" w:type="dxa"/>
            <w:shd w:val="clear" w:color="auto" w:fill="auto"/>
            <w:tcMar>
              <w:top w:w="100" w:type="dxa"/>
              <w:left w:w="100" w:type="dxa"/>
              <w:bottom w:w="100" w:type="dxa"/>
              <w:right w:w="100" w:type="dxa"/>
            </w:tcMar>
          </w:tcPr>
          <w:p w:rsidR="004A58E9" w:rsidRDefault="004A58E9" w:rsidP="004A58E9">
            <w:pPr>
              <w:spacing w:line="240" w:lineRule="auto"/>
              <w:jc w:val="center"/>
              <w:rPr>
                <w:rFonts w:ascii="Times New Roman" w:hAnsi="Times New Roman" w:cs="Times New Roman"/>
                <w:b/>
                <w:bCs/>
                <w:sz w:val="24"/>
                <w:szCs w:val="24"/>
                <w:lang w:val="uk-UA" w:eastAsia="ru-RU"/>
              </w:rPr>
            </w:pPr>
            <w:r w:rsidRPr="00FD7626">
              <w:rPr>
                <w:rFonts w:ascii="Times New Roman" w:hAnsi="Times New Roman" w:cs="Times New Roman"/>
                <w:b/>
                <w:bCs/>
                <w:sz w:val="24"/>
                <w:szCs w:val="24"/>
                <w:lang w:val="uk-UA" w:eastAsia="ru-RU"/>
              </w:rPr>
              <w:t>Редакція про</w:t>
            </w:r>
            <w:r>
              <w:rPr>
                <w:rFonts w:ascii="Times New Roman" w:hAnsi="Times New Roman" w:cs="Times New Roman"/>
                <w:b/>
                <w:bCs/>
                <w:sz w:val="24"/>
                <w:szCs w:val="24"/>
                <w:lang w:val="uk-UA" w:eastAsia="ru-RU"/>
              </w:rPr>
              <w:t>є</w:t>
            </w:r>
            <w:r w:rsidRPr="00FD7626">
              <w:rPr>
                <w:rFonts w:ascii="Times New Roman" w:hAnsi="Times New Roman" w:cs="Times New Roman"/>
                <w:b/>
                <w:bCs/>
                <w:sz w:val="24"/>
                <w:szCs w:val="24"/>
                <w:lang w:val="uk-UA" w:eastAsia="ru-RU"/>
              </w:rPr>
              <w:t>кту рішення НКРЕКП</w:t>
            </w:r>
          </w:p>
          <w:p w:rsidR="005D4EE3" w:rsidRPr="007D4285" w:rsidRDefault="005D4EE3">
            <w:pPr>
              <w:widowControl w:val="0"/>
              <w:pBdr>
                <w:top w:val="nil"/>
                <w:left w:val="nil"/>
                <w:bottom w:val="nil"/>
                <w:right w:val="nil"/>
                <w:between w:val="nil"/>
              </w:pBdr>
              <w:spacing w:line="240" w:lineRule="auto"/>
              <w:jc w:val="center"/>
              <w:rPr>
                <w:rFonts w:ascii="Times New Roman" w:eastAsia="Times New Roman" w:hAnsi="Times New Roman" w:cs="Times New Roman"/>
                <w:b/>
                <w:lang w:val="uk-UA"/>
              </w:rPr>
            </w:pPr>
          </w:p>
        </w:tc>
        <w:tc>
          <w:tcPr>
            <w:tcW w:w="5340" w:type="dxa"/>
            <w:shd w:val="clear" w:color="auto" w:fill="auto"/>
            <w:tcMar>
              <w:top w:w="100" w:type="dxa"/>
              <w:left w:w="100" w:type="dxa"/>
              <w:bottom w:w="100" w:type="dxa"/>
              <w:right w:w="100" w:type="dxa"/>
            </w:tcMar>
          </w:tcPr>
          <w:p w:rsidR="004A58E9" w:rsidRPr="00853146" w:rsidRDefault="004A58E9" w:rsidP="004A58E9">
            <w:pPr>
              <w:spacing w:line="240" w:lineRule="auto"/>
              <w:jc w:val="center"/>
              <w:rPr>
                <w:rFonts w:ascii="Times New Roman" w:hAnsi="Times New Roman" w:cs="Times New Roman"/>
                <w:b/>
                <w:bCs/>
                <w:sz w:val="24"/>
                <w:szCs w:val="24"/>
                <w:lang w:val="uk-UA" w:eastAsia="ru-RU"/>
              </w:rPr>
            </w:pPr>
            <w:r w:rsidRPr="00853146">
              <w:rPr>
                <w:rFonts w:ascii="Times New Roman" w:hAnsi="Times New Roman" w:cs="Times New Roman"/>
                <w:b/>
                <w:bCs/>
                <w:sz w:val="24"/>
                <w:szCs w:val="24"/>
                <w:lang w:val="uk-UA" w:eastAsia="ru-RU"/>
              </w:rPr>
              <w:t xml:space="preserve">Зауваження та пропозиції                                                                                  </w:t>
            </w:r>
          </w:p>
          <w:p w:rsidR="004A58E9" w:rsidRPr="00853146" w:rsidRDefault="004A58E9" w:rsidP="004A58E9">
            <w:pPr>
              <w:spacing w:line="240" w:lineRule="auto"/>
              <w:jc w:val="center"/>
              <w:rPr>
                <w:rFonts w:ascii="Times New Roman" w:hAnsi="Times New Roman" w:cs="Times New Roman"/>
                <w:b/>
                <w:bCs/>
                <w:sz w:val="24"/>
                <w:szCs w:val="24"/>
                <w:lang w:val="uk-UA" w:eastAsia="ru-RU"/>
              </w:rPr>
            </w:pPr>
            <w:r w:rsidRPr="00853146">
              <w:rPr>
                <w:rFonts w:ascii="Times New Roman" w:hAnsi="Times New Roman" w:cs="Times New Roman"/>
                <w:b/>
                <w:bCs/>
                <w:sz w:val="24"/>
                <w:szCs w:val="24"/>
                <w:lang w:val="uk-UA" w:eastAsia="ru-RU"/>
              </w:rPr>
              <w:t>до про</w:t>
            </w:r>
            <w:r>
              <w:rPr>
                <w:rFonts w:ascii="Times New Roman" w:hAnsi="Times New Roman" w:cs="Times New Roman"/>
                <w:b/>
                <w:bCs/>
                <w:sz w:val="24"/>
                <w:szCs w:val="24"/>
                <w:lang w:val="uk-UA" w:eastAsia="ru-RU"/>
              </w:rPr>
              <w:t>є</w:t>
            </w:r>
            <w:r w:rsidRPr="00853146">
              <w:rPr>
                <w:rFonts w:ascii="Times New Roman" w:hAnsi="Times New Roman" w:cs="Times New Roman"/>
                <w:b/>
                <w:bCs/>
                <w:sz w:val="24"/>
                <w:szCs w:val="24"/>
                <w:lang w:val="uk-UA" w:eastAsia="ru-RU"/>
              </w:rPr>
              <w:t>кту рішення НКРЕКП</w:t>
            </w:r>
          </w:p>
          <w:p w:rsidR="005D4EE3" w:rsidRPr="007D4285" w:rsidRDefault="005D4EE3">
            <w:pPr>
              <w:widowControl w:val="0"/>
              <w:pBdr>
                <w:top w:val="nil"/>
                <w:left w:val="nil"/>
                <w:bottom w:val="nil"/>
                <w:right w:val="nil"/>
                <w:between w:val="nil"/>
              </w:pBdr>
              <w:spacing w:line="240" w:lineRule="auto"/>
              <w:jc w:val="center"/>
              <w:rPr>
                <w:rFonts w:ascii="Times New Roman" w:eastAsia="Times New Roman" w:hAnsi="Times New Roman" w:cs="Times New Roman"/>
                <w:b/>
                <w:lang w:val="uk-UA"/>
              </w:rPr>
            </w:pPr>
          </w:p>
        </w:tc>
        <w:tc>
          <w:tcPr>
            <w:tcW w:w="3210" w:type="dxa"/>
            <w:shd w:val="clear" w:color="auto" w:fill="auto"/>
            <w:tcMar>
              <w:top w:w="100" w:type="dxa"/>
              <w:left w:w="100" w:type="dxa"/>
              <w:bottom w:w="100" w:type="dxa"/>
              <w:right w:w="100" w:type="dxa"/>
            </w:tcMar>
          </w:tcPr>
          <w:p w:rsidR="005D4EE3" w:rsidRPr="007D4285" w:rsidRDefault="00EB18EC">
            <w:pPr>
              <w:widowControl w:val="0"/>
              <w:pBdr>
                <w:top w:val="nil"/>
                <w:left w:val="nil"/>
                <w:bottom w:val="nil"/>
                <w:right w:val="nil"/>
                <w:between w:val="nil"/>
              </w:pBdr>
              <w:spacing w:line="240" w:lineRule="auto"/>
              <w:jc w:val="center"/>
              <w:rPr>
                <w:rFonts w:ascii="Times New Roman" w:eastAsia="Times New Roman" w:hAnsi="Times New Roman" w:cs="Times New Roman"/>
                <w:b/>
                <w:lang w:val="uk-UA"/>
              </w:rPr>
            </w:pPr>
            <w:r>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173164" w:rsidRPr="007D4285" w:rsidTr="0034285D">
        <w:trPr>
          <w:jc w:val="center"/>
        </w:trPr>
        <w:tc>
          <w:tcPr>
            <w:tcW w:w="14265" w:type="dxa"/>
            <w:gridSpan w:val="3"/>
            <w:shd w:val="clear" w:color="auto" w:fill="auto"/>
            <w:tcMar>
              <w:top w:w="100" w:type="dxa"/>
              <w:left w:w="100" w:type="dxa"/>
              <w:bottom w:w="100" w:type="dxa"/>
              <w:right w:w="100" w:type="dxa"/>
            </w:tcMar>
          </w:tcPr>
          <w:p w:rsidR="00173164" w:rsidRPr="00173164" w:rsidRDefault="00173164" w:rsidP="00173164">
            <w:pPr>
              <w:pStyle w:val="3"/>
              <w:numPr>
                <w:ilvl w:val="0"/>
                <w:numId w:val="2"/>
              </w:numPr>
              <w:spacing w:before="0" w:after="0" w:line="240" w:lineRule="auto"/>
              <w:ind w:right="-164"/>
              <w:jc w:val="center"/>
              <w:rPr>
                <w:rFonts w:ascii="Times New Roman" w:hAnsi="Times New Roman" w:cs="Times New Roman"/>
                <w:b/>
                <w:color w:val="000000"/>
              </w:rPr>
            </w:pPr>
            <w:proofErr w:type="spellStart"/>
            <w:r w:rsidRPr="00173164">
              <w:rPr>
                <w:rFonts w:ascii="Times New Roman" w:hAnsi="Times New Roman" w:cs="Times New Roman"/>
                <w:b/>
                <w:color w:val="000000"/>
              </w:rPr>
              <w:t>Загальні</w:t>
            </w:r>
            <w:proofErr w:type="spellEnd"/>
            <w:r w:rsidRPr="00173164">
              <w:rPr>
                <w:rFonts w:ascii="Times New Roman" w:hAnsi="Times New Roman" w:cs="Times New Roman"/>
                <w:b/>
                <w:color w:val="000000"/>
              </w:rPr>
              <w:t xml:space="preserve"> </w:t>
            </w:r>
            <w:proofErr w:type="spellStart"/>
            <w:r w:rsidRPr="00173164">
              <w:rPr>
                <w:rFonts w:ascii="Times New Roman" w:hAnsi="Times New Roman" w:cs="Times New Roman"/>
                <w:b/>
                <w:color w:val="000000"/>
              </w:rPr>
              <w:t>положення</w:t>
            </w:r>
            <w:bookmarkStart w:id="0" w:name="16"/>
            <w:bookmarkEnd w:id="0"/>
            <w:proofErr w:type="spellEnd"/>
          </w:p>
          <w:p w:rsidR="00173164" w:rsidRPr="007D4285" w:rsidRDefault="00173164">
            <w:pPr>
              <w:widowControl w:val="0"/>
              <w:pBdr>
                <w:top w:val="nil"/>
                <w:left w:val="nil"/>
                <w:bottom w:val="nil"/>
                <w:right w:val="nil"/>
                <w:between w:val="nil"/>
              </w:pBdr>
              <w:spacing w:line="240" w:lineRule="auto"/>
              <w:rPr>
                <w:rFonts w:ascii="Times New Roman" w:eastAsia="Times New Roman" w:hAnsi="Times New Roman" w:cs="Times New Roman"/>
                <w:b/>
                <w:lang w:val="uk-UA"/>
              </w:rPr>
            </w:pPr>
          </w:p>
        </w:tc>
      </w:tr>
      <w:tr w:rsidR="005D4EE3" w:rsidRPr="00CC678F">
        <w:trPr>
          <w:jc w:val="center"/>
        </w:trPr>
        <w:tc>
          <w:tcPr>
            <w:tcW w:w="5715" w:type="dxa"/>
            <w:shd w:val="clear" w:color="auto" w:fill="auto"/>
            <w:tcMar>
              <w:top w:w="100" w:type="dxa"/>
              <w:left w:w="100" w:type="dxa"/>
              <w:bottom w:w="100" w:type="dxa"/>
              <w:right w:w="100" w:type="dxa"/>
            </w:tcMar>
          </w:tcPr>
          <w:p w:rsidR="005D4EE3" w:rsidRPr="00CC678F" w:rsidRDefault="00185F83" w:rsidP="00B41101">
            <w:pPr>
              <w:pStyle w:val="a6"/>
              <w:widowControl w:val="0"/>
              <w:numPr>
                <w:ilvl w:val="1"/>
                <w:numId w:val="1"/>
              </w:numPr>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Ці Ліцензійні умови встановлюють вичерпний перелік документів, які додаються до заяви про отримання ліцензії на провадження господарської діяльності з розподілу електричної енергії малою системою розподілу (далі – ліцензована діяльність), а також визначають вичерпний перелік вимог, умов і правил, обов'язкових для виконання під час провадження ліцензованої діяльності. </w:t>
            </w:r>
          </w:p>
          <w:p w:rsidR="004A58E9" w:rsidRPr="00CC678F" w:rsidRDefault="004A58E9" w:rsidP="00B41101">
            <w:pPr>
              <w:pStyle w:val="a6"/>
              <w:widowControl w:val="0"/>
              <w:pBdr>
                <w:top w:val="nil"/>
                <w:left w:val="nil"/>
                <w:bottom w:val="nil"/>
                <w:right w:val="nil"/>
                <w:between w:val="nil"/>
              </w:pBdr>
              <w:spacing w:line="240" w:lineRule="auto"/>
              <w:ind w:left="360"/>
              <w:jc w:val="both"/>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p>
        </w:tc>
        <w:tc>
          <w:tcPr>
            <w:tcW w:w="534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tc>
        <w:tc>
          <w:tcPr>
            <w:tcW w:w="321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tc>
      </w:tr>
      <w:tr w:rsidR="005D4EE3" w:rsidRPr="00CC678F">
        <w:trPr>
          <w:jc w:val="center"/>
        </w:trPr>
        <w:tc>
          <w:tcPr>
            <w:tcW w:w="5715" w:type="dxa"/>
            <w:shd w:val="clear" w:color="auto" w:fill="auto"/>
            <w:tcMar>
              <w:top w:w="100" w:type="dxa"/>
              <w:left w:w="100" w:type="dxa"/>
              <w:bottom w:w="100" w:type="dxa"/>
              <w:right w:w="100" w:type="dxa"/>
            </w:tcMar>
          </w:tcPr>
          <w:p w:rsidR="005D4EE3" w:rsidRPr="00CC678F" w:rsidRDefault="00185F83" w:rsidP="00B41101">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1.5. До заяви про отримання ліцензії здобувачем ліцензії додаються документи згідно з переліком, який є вичерпним:</w:t>
            </w:r>
          </w:p>
          <w:p w:rsidR="005D4EE3" w:rsidRPr="00CC678F" w:rsidRDefault="00185F83" w:rsidP="00B41101">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1) копія паспорта керівника здобувача ліцензії (або довіреної особи) із відміткою органу державної </w:t>
            </w:r>
            <w:r w:rsidRPr="00CC678F">
              <w:rPr>
                <w:rFonts w:ascii="Times New Roman" w:eastAsia="Times New Roman" w:hAnsi="Times New Roman" w:cs="Times New Roman"/>
                <w:sz w:val="24"/>
                <w:szCs w:val="24"/>
                <w:lang w:val="uk-UA"/>
              </w:rPr>
              <w:lastRenderedPageBreak/>
              <w:t xml:space="preserve">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w:t>
            </w:r>
          </w:p>
          <w:p w:rsidR="005D4EE3" w:rsidRPr="00CC678F" w:rsidRDefault="00185F83" w:rsidP="00B41101">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2) документи, які підтверджують відповідність електричної мережі критеріям класифікації малої системи розподілу, а саме: </w:t>
            </w:r>
          </w:p>
          <w:p w:rsidR="005D4EE3" w:rsidRPr="00CC678F" w:rsidRDefault="00185F83" w:rsidP="00B41101">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а) довідку за підписом керівника здобувача ліцензії, що розподіл електричної енергії мережами малої системи розподілу не здійснюється побутовим споживачам, а також не здійснюється транзит електричної енергії за межі малої системи розподілу; </w:t>
            </w:r>
          </w:p>
          <w:p w:rsidR="005D4EE3" w:rsidRPr="00CC678F" w:rsidRDefault="00185F83" w:rsidP="00B41101">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б) електронні копії документів, що підтверджують перебування малої системи розподілу на праві власності у здобувача ліцензії;</w:t>
            </w:r>
          </w:p>
          <w:p w:rsidR="005D4EE3" w:rsidRPr="00CC678F" w:rsidRDefault="005D4EE3" w:rsidP="00B41101">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BF6083" w:rsidRPr="00CC678F" w:rsidRDefault="00BF60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rsidP="00BF6083">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в) карти відповідних територій об’єктів та/або земельних ділянок на електронному носії із нанесеною на них малою системою розподілу (із зазначенням точок розмежування балансової належності між здобувачем ліцензії та виробниками, операторами системи передачі або розподілу електричної енергії, користувачами малої системи розподілу);</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г) копію договору про спільне використання технологічних електричних мереж укладеного між оператором системи розподілу (передачі) та здобувачем ліцензії як з основним споживачем;</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Pr="00CC678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д) копію повідомлення про надання послуги з приєднання малої системи розподілу (у випадку приєднання до електричних мереж системи розподілу)/акта про надання послуги з приєднання малої системи розподілу (у випадку приєднання до електричних мереж системи передачі);</w:t>
            </w:r>
          </w:p>
          <w:p w:rsidR="000D276F" w:rsidRPr="00CC678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3) копію договору про надання послуг з розподілу (передачі) електричної енергії із додатками та додатковими угодами до нього, укладеного оператором системи розподілу із здобувачем ліцензії; </w:t>
            </w:r>
          </w:p>
          <w:p w:rsidR="005D4EE3"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0D276F" w:rsidRPr="00CC678F" w:rsidRDefault="000D276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4) довідку про майбутніх користувачів малої системи розподілу із інформацією про наявність у кожного з цих користувачів договорів про надання послуг з розподілу (передачі) електричної енергії з оператором системи розподілу (передачі); </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5) копії договорів про створення та функціонування індустріального парку (у разі розташування малої системи розподілу в межах індустріального парку або суміжних індустріальних парків);</w:t>
            </w: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6) відомість про місця та засоби провадження господарської діяльності з розподілу електричної енергії оператором малої системи розподілу згідно з додатком 2;</w:t>
            </w: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7) інформацію про точки комерційного обліку, сторону, відповідальну за ці точки комерційного обліку, прилади та автоматизовані системи, що забезпечують комерційний облік електричної енергії на межі розмежування балансової належності між здобувачем ліцензії та виробниками, операторами системи передачі або розподілу електричної енергії, користувачами малої системи розподілу;</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8) інформацію про підтвердження відсутності здійснення контролю за діяльністю здобувача ліцензії у значенні, наведеному у статті 1 Закону України «Про захист економічної конкуренції», </w:t>
            </w:r>
            <w:r w:rsidRPr="00CC678F">
              <w:rPr>
                <w:rFonts w:ascii="Times New Roman" w:eastAsia="Times New Roman" w:hAnsi="Times New Roman" w:cs="Times New Roman"/>
                <w:sz w:val="24"/>
                <w:szCs w:val="24"/>
                <w:lang w:val="uk-UA"/>
              </w:rPr>
              <w:lastRenderedPageBreak/>
              <w:t>резидентами держав, що здійснюють збройну агресію проти України у значенні, наведеному у статті 1 Закону України «Про оборону України» згідно з додатком 3.</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tc>
        <w:tc>
          <w:tcPr>
            <w:tcW w:w="534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Default="00185F83">
            <w:pPr>
              <w:widowControl w:val="0"/>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br/>
            </w:r>
          </w:p>
          <w:p w:rsidR="00CC678F" w:rsidRDefault="00CC678F">
            <w:pPr>
              <w:widowControl w:val="0"/>
              <w:spacing w:line="240" w:lineRule="auto"/>
              <w:rPr>
                <w:rFonts w:ascii="Times New Roman" w:eastAsia="Times New Roman" w:hAnsi="Times New Roman" w:cs="Times New Roman"/>
                <w:b/>
                <w:sz w:val="24"/>
                <w:szCs w:val="24"/>
                <w:lang w:val="uk-UA"/>
              </w:rPr>
            </w:pPr>
          </w:p>
          <w:p w:rsidR="00CC678F" w:rsidRPr="00D7537F" w:rsidRDefault="00A433AD">
            <w:pPr>
              <w:widowControl w:val="0"/>
              <w:spacing w:line="240" w:lineRule="auto"/>
              <w:rPr>
                <w:rFonts w:ascii="Times New Roman" w:eastAsia="Times New Roman" w:hAnsi="Times New Roman" w:cs="Times New Roman"/>
                <w:b/>
                <w:i/>
                <w:sz w:val="24"/>
                <w:szCs w:val="24"/>
                <w:lang w:val="uk-UA"/>
              </w:rPr>
            </w:pPr>
            <w:r w:rsidRPr="00D7537F">
              <w:rPr>
                <w:rFonts w:ascii="Times New Roman" w:eastAsia="Times New Roman" w:hAnsi="Times New Roman" w:cs="Times New Roman"/>
                <w:b/>
                <w:i/>
                <w:sz w:val="24"/>
                <w:szCs w:val="24"/>
                <w:lang w:val="uk-UA"/>
              </w:rPr>
              <w:t>ТОВ «НЕСС ЕНЕРДЖІ» пропонує</w:t>
            </w:r>
            <w:r w:rsidR="00AA4F47" w:rsidRPr="00D7537F">
              <w:rPr>
                <w:rFonts w:ascii="Times New Roman" w:eastAsia="Times New Roman" w:hAnsi="Times New Roman" w:cs="Times New Roman"/>
                <w:b/>
                <w:i/>
                <w:sz w:val="24"/>
                <w:szCs w:val="24"/>
                <w:lang w:val="uk-UA"/>
              </w:rPr>
              <w:t xml:space="preserve"> викласти в такій редакції:</w:t>
            </w:r>
          </w:p>
          <w:p w:rsidR="00CC678F" w:rsidRPr="00CC678F" w:rsidRDefault="00CC678F">
            <w:pPr>
              <w:widowControl w:val="0"/>
              <w:spacing w:line="240" w:lineRule="auto"/>
              <w:rPr>
                <w:rFonts w:ascii="Times New Roman" w:eastAsia="Times New Roman" w:hAnsi="Times New Roman" w:cs="Times New Roman"/>
                <w:b/>
                <w:sz w:val="24"/>
                <w:szCs w:val="24"/>
                <w:lang w:val="uk-UA"/>
              </w:rPr>
            </w:pPr>
          </w:p>
          <w:p w:rsidR="005D4EE3" w:rsidRPr="00CC678F" w:rsidRDefault="00185F83">
            <w:pPr>
              <w:widowControl w:val="0"/>
              <w:spacing w:line="240" w:lineRule="auto"/>
              <w:jc w:val="both"/>
              <w:rPr>
                <w:rFonts w:ascii="Times New Roman" w:eastAsia="Times New Roman" w:hAnsi="Times New Roman" w:cs="Times New Roman"/>
                <w:b/>
                <w:color w:val="333333"/>
                <w:sz w:val="24"/>
                <w:szCs w:val="24"/>
                <w:highlight w:val="white"/>
                <w:lang w:val="uk-UA"/>
              </w:rPr>
            </w:pPr>
            <w:r w:rsidRPr="00CC678F">
              <w:rPr>
                <w:rFonts w:ascii="Times New Roman" w:eastAsia="Times New Roman" w:hAnsi="Times New Roman" w:cs="Times New Roman"/>
                <w:sz w:val="24"/>
                <w:szCs w:val="24"/>
                <w:lang w:val="uk-UA"/>
              </w:rPr>
              <w:t>б) електронні копії документів, що підтверджують перебування малої системи розподілу на праві власності</w:t>
            </w:r>
            <w:r w:rsidRPr="00B41101">
              <w:rPr>
                <w:rFonts w:ascii="Times New Roman" w:eastAsia="Times New Roman" w:hAnsi="Times New Roman" w:cs="Times New Roman"/>
                <w:sz w:val="24"/>
                <w:szCs w:val="24"/>
                <w:lang w:val="uk-UA"/>
              </w:rPr>
              <w:t>,</w:t>
            </w:r>
            <w:r w:rsidRPr="00CC678F">
              <w:rPr>
                <w:rFonts w:ascii="Times New Roman" w:eastAsia="Times New Roman" w:hAnsi="Times New Roman" w:cs="Times New Roman"/>
                <w:color w:val="FF0000"/>
                <w:sz w:val="24"/>
                <w:szCs w:val="24"/>
                <w:lang w:val="uk-UA"/>
              </w:rPr>
              <w:t xml:space="preserve"> </w:t>
            </w:r>
            <w:r w:rsidRPr="00B41101">
              <w:rPr>
                <w:rFonts w:ascii="Times New Roman" w:eastAsia="Times New Roman" w:hAnsi="Times New Roman" w:cs="Times New Roman"/>
                <w:b/>
                <w:sz w:val="24"/>
                <w:szCs w:val="24"/>
                <w:highlight w:val="white"/>
                <w:lang w:val="uk-UA"/>
              </w:rPr>
              <w:t>господарського відання, користування, лізингу,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провадження господарської діяльності,</w:t>
            </w:r>
            <w:r w:rsidRPr="00CC678F">
              <w:rPr>
                <w:rFonts w:ascii="Times New Roman" w:eastAsia="Times New Roman" w:hAnsi="Times New Roman" w:cs="Times New Roman"/>
                <w:sz w:val="24"/>
                <w:szCs w:val="24"/>
                <w:lang w:val="uk-UA"/>
              </w:rPr>
              <w:t xml:space="preserve"> у здобувача ліцензії;</w:t>
            </w: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BF6083"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185F83" w:rsidP="00BF6083">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r w:rsidRPr="00CC678F">
              <w:rPr>
                <w:rFonts w:ascii="Times New Roman" w:eastAsia="Times New Roman" w:hAnsi="Times New Roman" w:cs="Times New Roman"/>
                <w:sz w:val="24"/>
                <w:szCs w:val="24"/>
                <w:lang w:val="uk-UA"/>
              </w:rPr>
              <w:t xml:space="preserve">в) карти відповідних територій об’єктів та/або земельних ділянок на електронному носії із нанесеною на них малою системою розподілу (із зазначенням точок розмежування балансової належності між здобувачем ліцензії та виробниками, </w:t>
            </w:r>
            <w:r w:rsidRPr="00C33234">
              <w:rPr>
                <w:rFonts w:ascii="Times New Roman" w:eastAsia="Times New Roman" w:hAnsi="Times New Roman" w:cs="Times New Roman"/>
                <w:b/>
                <w:sz w:val="24"/>
                <w:szCs w:val="24"/>
                <w:lang w:val="uk-UA"/>
              </w:rPr>
              <w:t>операторами установок зберігання енергії,</w:t>
            </w:r>
            <w:r w:rsidRPr="00C33234">
              <w:rPr>
                <w:rFonts w:ascii="Times New Roman" w:eastAsia="Times New Roman" w:hAnsi="Times New Roman" w:cs="Times New Roman"/>
                <w:sz w:val="24"/>
                <w:szCs w:val="24"/>
                <w:lang w:val="uk-UA"/>
              </w:rPr>
              <w:t xml:space="preserve"> </w:t>
            </w:r>
            <w:r w:rsidRPr="00CC678F">
              <w:rPr>
                <w:rFonts w:ascii="Times New Roman" w:eastAsia="Times New Roman" w:hAnsi="Times New Roman" w:cs="Times New Roman"/>
                <w:sz w:val="24"/>
                <w:szCs w:val="24"/>
                <w:lang w:val="uk-UA"/>
              </w:rPr>
              <w:t>операторами системи передачі або розподілу електричної енергії, користувачами малої системи розподілу);</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185F83">
            <w:pPr>
              <w:widowControl w:val="0"/>
              <w:spacing w:line="240" w:lineRule="auto"/>
              <w:rPr>
                <w:rFonts w:ascii="Times New Roman" w:eastAsia="Times New Roman" w:hAnsi="Times New Roman" w:cs="Times New Roman"/>
                <w:b/>
                <w:strike/>
                <w:sz w:val="24"/>
                <w:szCs w:val="24"/>
                <w:lang w:val="uk-UA"/>
              </w:rPr>
            </w:pPr>
            <w:r w:rsidRPr="00CC678F">
              <w:rPr>
                <w:rFonts w:ascii="Times New Roman" w:eastAsia="Times New Roman" w:hAnsi="Times New Roman" w:cs="Times New Roman"/>
                <w:strike/>
                <w:sz w:val="24"/>
                <w:szCs w:val="24"/>
                <w:lang w:val="uk-UA"/>
              </w:rPr>
              <w:t>г) копію договору про спільне використання технологічних електричних мереж укладеного між оператором системи розподілу</w:t>
            </w:r>
            <w:r w:rsidRPr="00CC678F">
              <w:rPr>
                <w:rFonts w:ascii="Times New Roman" w:eastAsia="Times New Roman" w:hAnsi="Times New Roman" w:cs="Times New Roman"/>
                <w:sz w:val="24"/>
                <w:szCs w:val="24"/>
                <w:lang w:val="uk-UA"/>
              </w:rPr>
              <w:t xml:space="preserve"> </w:t>
            </w:r>
            <w:r w:rsidRPr="00CC678F">
              <w:rPr>
                <w:rFonts w:ascii="Times New Roman" w:eastAsia="Times New Roman" w:hAnsi="Times New Roman" w:cs="Times New Roman"/>
                <w:b/>
                <w:strike/>
                <w:sz w:val="24"/>
                <w:szCs w:val="24"/>
                <w:lang w:val="uk-UA"/>
              </w:rPr>
              <w:t>(передачі)</w:t>
            </w:r>
            <w:r w:rsidRPr="00CC678F">
              <w:rPr>
                <w:rFonts w:ascii="Times New Roman" w:eastAsia="Times New Roman" w:hAnsi="Times New Roman" w:cs="Times New Roman"/>
                <w:sz w:val="24"/>
                <w:szCs w:val="24"/>
                <w:lang w:val="uk-UA"/>
              </w:rPr>
              <w:t xml:space="preserve"> </w:t>
            </w:r>
            <w:r w:rsidRPr="00CC678F">
              <w:rPr>
                <w:rFonts w:ascii="Times New Roman" w:eastAsia="Times New Roman" w:hAnsi="Times New Roman" w:cs="Times New Roman"/>
                <w:strike/>
                <w:sz w:val="24"/>
                <w:szCs w:val="24"/>
                <w:lang w:val="uk-UA"/>
              </w:rPr>
              <w:t>та здобувачем ліцензії як з основним споживачем;</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5D4EE3" w:rsidRPr="00CC678F" w:rsidRDefault="005D4EE3">
            <w:pPr>
              <w:widowControl w:val="0"/>
              <w:spacing w:line="240" w:lineRule="auto"/>
              <w:rPr>
                <w:rFonts w:ascii="Times New Roman" w:eastAsia="Times New Roman" w:hAnsi="Times New Roman" w:cs="Times New Roman"/>
                <w:b/>
                <w:strike/>
                <w:color w:val="FF0000"/>
                <w:sz w:val="24"/>
                <w:szCs w:val="24"/>
                <w:lang w:val="uk-UA"/>
              </w:rPr>
            </w:pPr>
          </w:p>
          <w:p w:rsidR="007D4285" w:rsidRDefault="007D4285">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Default="000D276F">
            <w:pPr>
              <w:widowControl w:val="0"/>
              <w:spacing w:line="240" w:lineRule="auto"/>
              <w:rPr>
                <w:rFonts w:ascii="Times New Roman" w:eastAsia="Times New Roman" w:hAnsi="Times New Roman" w:cs="Times New Roman"/>
                <w:sz w:val="24"/>
                <w:szCs w:val="24"/>
                <w:lang w:val="uk-UA"/>
              </w:rPr>
            </w:pPr>
          </w:p>
          <w:p w:rsidR="000D276F" w:rsidRPr="00CC678F" w:rsidRDefault="000D276F">
            <w:pPr>
              <w:widowControl w:val="0"/>
              <w:spacing w:line="240" w:lineRule="auto"/>
              <w:rPr>
                <w:rFonts w:ascii="Times New Roman" w:eastAsia="Times New Roman" w:hAnsi="Times New Roman" w:cs="Times New Roman"/>
                <w:sz w:val="24"/>
                <w:szCs w:val="24"/>
                <w:lang w:val="uk-UA"/>
              </w:rPr>
            </w:pPr>
          </w:p>
          <w:p w:rsidR="005D4EE3" w:rsidRDefault="00185F83" w:rsidP="00C05E7A">
            <w:pPr>
              <w:widowControl w:val="0"/>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3) копію договору про надання послуг з розподілу (передачі) електричної енергії із додатками та додатковими угодами до нього, укладеного оператором системи розподілу </w:t>
            </w:r>
            <w:r w:rsidRPr="003069CA">
              <w:rPr>
                <w:rFonts w:ascii="Times New Roman" w:eastAsia="Times New Roman" w:hAnsi="Times New Roman" w:cs="Times New Roman"/>
                <w:b/>
                <w:sz w:val="24"/>
                <w:szCs w:val="24"/>
                <w:lang w:val="uk-UA"/>
              </w:rPr>
              <w:t>або оператором системи передачі</w:t>
            </w:r>
            <w:r w:rsidRPr="00CC678F">
              <w:rPr>
                <w:rFonts w:ascii="Times New Roman" w:eastAsia="Times New Roman" w:hAnsi="Times New Roman" w:cs="Times New Roman"/>
                <w:sz w:val="24"/>
                <w:szCs w:val="24"/>
                <w:lang w:val="uk-UA"/>
              </w:rPr>
              <w:t xml:space="preserve"> із здобувачем ліцензії; </w:t>
            </w:r>
          </w:p>
          <w:p w:rsidR="000D276F" w:rsidRDefault="000D276F">
            <w:pPr>
              <w:widowControl w:val="0"/>
              <w:spacing w:line="240" w:lineRule="auto"/>
              <w:rPr>
                <w:rFonts w:ascii="Times New Roman" w:eastAsia="Times New Roman" w:hAnsi="Times New Roman" w:cs="Times New Roman"/>
                <w:sz w:val="24"/>
                <w:szCs w:val="24"/>
                <w:lang w:val="uk-UA"/>
              </w:rPr>
            </w:pPr>
          </w:p>
          <w:p w:rsidR="00C05E7A" w:rsidRPr="00CC678F" w:rsidRDefault="00C05E7A">
            <w:pPr>
              <w:widowControl w:val="0"/>
              <w:spacing w:line="240" w:lineRule="auto"/>
              <w:rPr>
                <w:rFonts w:ascii="Times New Roman" w:eastAsia="Times New Roman" w:hAnsi="Times New Roman" w:cs="Times New Roman"/>
                <w:sz w:val="24"/>
                <w:szCs w:val="24"/>
                <w:lang w:val="uk-UA"/>
              </w:rPr>
            </w:pPr>
          </w:p>
          <w:p w:rsidR="005D4EE3" w:rsidRPr="00D7537F" w:rsidRDefault="00185F83">
            <w:pPr>
              <w:widowControl w:val="0"/>
              <w:spacing w:line="240" w:lineRule="auto"/>
              <w:rPr>
                <w:rFonts w:ascii="Times New Roman" w:eastAsia="Times New Roman" w:hAnsi="Times New Roman" w:cs="Times New Roman"/>
                <w:b/>
                <w:strike/>
                <w:sz w:val="24"/>
                <w:szCs w:val="24"/>
                <w:lang w:val="uk-UA"/>
              </w:rPr>
            </w:pPr>
            <w:r w:rsidRPr="00CC678F">
              <w:rPr>
                <w:rFonts w:ascii="Times New Roman" w:eastAsia="Times New Roman" w:hAnsi="Times New Roman" w:cs="Times New Roman"/>
                <w:sz w:val="24"/>
                <w:szCs w:val="24"/>
                <w:lang w:val="uk-UA"/>
              </w:rPr>
              <w:t xml:space="preserve">4) довідку про майбутніх користувачів малої системи розподілу </w:t>
            </w:r>
            <w:r w:rsidRPr="00D7537F">
              <w:rPr>
                <w:rFonts w:ascii="Times New Roman" w:eastAsia="Times New Roman" w:hAnsi="Times New Roman" w:cs="Times New Roman"/>
                <w:b/>
                <w:strike/>
                <w:sz w:val="24"/>
                <w:szCs w:val="24"/>
                <w:lang w:val="uk-UA"/>
              </w:rPr>
              <w:t>із інформацією про наявність у кожного з цих користувачів договорів про надання послуг з розподілу (передачі) електричної енергії з оператором системи розподілу (передачі);</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spacing w:line="240" w:lineRule="auto"/>
              <w:rPr>
                <w:rFonts w:ascii="Times New Roman" w:eastAsia="Times New Roman" w:hAnsi="Times New Roman" w:cs="Times New Roman"/>
                <w:sz w:val="24"/>
                <w:szCs w:val="24"/>
                <w:lang w:val="uk-UA"/>
              </w:rPr>
            </w:pPr>
          </w:p>
          <w:p w:rsidR="005D4EE3" w:rsidRPr="00CC678F" w:rsidRDefault="005D4EE3">
            <w:pPr>
              <w:widowControl w:val="0"/>
              <w:spacing w:line="240" w:lineRule="auto"/>
              <w:rPr>
                <w:rFonts w:ascii="Times New Roman" w:eastAsia="Times New Roman" w:hAnsi="Times New Roman" w:cs="Times New Roman"/>
                <w:sz w:val="24"/>
                <w:szCs w:val="24"/>
                <w:lang w:val="uk-UA"/>
              </w:rPr>
            </w:pPr>
          </w:p>
          <w:p w:rsidR="005D4EE3" w:rsidRDefault="005D4EE3">
            <w:pPr>
              <w:widowControl w:val="0"/>
              <w:spacing w:line="240" w:lineRule="auto"/>
              <w:rPr>
                <w:rFonts w:ascii="Times New Roman" w:eastAsia="Times New Roman" w:hAnsi="Times New Roman" w:cs="Times New Roman"/>
                <w:sz w:val="24"/>
                <w:szCs w:val="24"/>
                <w:lang w:val="uk-UA"/>
              </w:rPr>
            </w:pPr>
          </w:p>
          <w:p w:rsidR="00CC678F" w:rsidRPr="00CC678F" w:rsidRDefault="00CC678F">
            <w:pPr>
              <w:widowControl w:val="0"/>
              <w:spacing w:line="240" w:lineRule="auto"/>
              <w:rPr>
                <w:rFonts w:ascii="Times New Roman" w:eastAsia="Times New Roman" w:hAnsi="Times New Roman" w:cs="Times New Roman"/>
                <w:sz w:val="24"/>
                <w:szCs w:val="24"/>
                <w:lang w:val="uk-UA"/>
              </w:rPr>
            </w:pPr>
          </w:p>
          <w:p w:rsidR="005D4EE3" w:rsidRPr="00CC678F" w:rsidRDefault="00185F83" w:rsidP="00C05E7A">
            <w:pPr>
              <w:widowControl w:val="0"/>
              <w:spacing w:line="240" w:lineRule="auto"/>
              <w:jc w:val="both"/>
              <w:rPr>
                <w:rFonts w:ascii="Times New Roman" w:eastAsia="Times New Roman" w:hAnsi="Times New Roman" w:cs="Times New Roman"/>
                <w:b/>
                <w:sz w:val="24"/>
                <w:szCs w:val="24"/>
                <w:lang w:val="uk-UA"/>
              </w:rPr>
            </w:pPr>
            <w:r w:rsidRPr="00CC678F">
              <w:rPr>
                <w:rFonts w:ascii="Times New Roman" w:eastAsia="Times New Roman" w:hAnsi="Times New Roman" w:cs="Times New Roman"/>
                <w:sz w:val="24"/>
                <w:szCs w:val="24"/>
                <w:lang w:val="uk-UA"/>
              </w:rPr>
              <w:t xml:space="preserve">7) інформацію про точки комерційного обліку, сторону, відповідальну за ці точки комерційного обліку, прилади та автоматизовані системи, що забезпечують комерційний облік електричної енергії на межі розмежування балансової належності між здобувачем ліцензії та виробниками, </w:t>
            </w:r>
            <w:r w:rsidRPr="00D7537F">
              <w:rPr>
                <w:rFonts w:ascii="Times New Roman" w:eastAsia="Times New Roman" w:hAnsi="Times New Roman" w:cs="Times New Roman"/>
                <w:b/>
                <w:sz w:val="24"/>
                <w:szCs w:val="24"/>
                <w:lang w:val="uk-UA"/>
              </w:rPr>
              <w:t xml:space="preserve">операторами установок зберігання енергії, </w:t>
            </w:r>
            <w:r w:rsidRPr="00CC678F">
              <w:rPr>
                <w:rFonts w:ascii="Times New Roman" w:eastAsia="Times New Roman" w:hAnsi="Times New Roman" w:cs="Times New Roman"/>
                <w:sz w:val="24"/>
                <w:szCs w:val="24"/>
                <w:lang w:val="uk-UA"/>
              </w:rPr>
              <w:t>операторами системи передачі або розподілу електричної енергії, користувачами малої системи розподілу;</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AA4F47" w:rsidRPr="00D7537F" w:rsidRDefault="00AA4F47" w:rsidP="00AA4F47">
            <w:pPr>
              <w:widowControl w:val="0"/>
              <w:spacing w:line="240" w:lineRule="auto"/>
              <w:rPr>
                <w:rFonts w:ascii="Times New Roman" w:eastAsia="Times New Roman" w:hAnsi="Times New Roman" w:cs="Times New Roman"/>
                <w:b/>
                <w:i/>
                <w:sz w:val="24"/>
                <w:szCs w:val="24"/>
                <w:lang w:val="uk-UA"/>
              </w:rPr>
            </w:pPr>
            <w:r w:rsidRPr="00D7537F">
              <w:rPr>
                <w:rFonts w:ascii="Times New Roman" w:eastAsia="Times New Roman" w:hAnsi="Times New Roman" w:cs="Times New Roman"/>
                <w:b/>
                <w:i/>
                <w:sz w:val="24"/>
                <w:szCs w:val="24"/>
                <w:lang w:val="uk-UA"/>
              </w:rPr>
              <w:t>ТОВ «НЕСС ЕНЕРДЖІ» пропонує доповнити новим пунктом:</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color w:val="FF0000"/>
                <w:sz w:val="24"/>
                <w:szCs w:val="24"/>
                <w:highlight w:val="white"/>
                <w:lang w:val="uk-UA"/>
              </w:rPr>
            </w:pPr>
          </w:p>
          <w:p w:rsidR="005D4EE3" w:rsidRPr="00CC678F" w:rsidRDefault="00185F83" w:rsidP="00C05E7A">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D7537F">
              <w:rPr>
                <w:rFonts w:ascii="Times New Roman" w:eastAsia="Times New Roman" w:hAnsi="Times New Roman" w:cs="Times New Roman"/>
                <w:b/>
                <w:sz w:val="24"/>
                <w:szCs w:val="24"/>
                <w:highlight w:val="white"/>
                <w:lang w:val="uk-UA"/>
              </w:rPr>
              <w:t>9) засвідчена керівником або уповноваженою особою здобувача ліцензії копія документа, що підтверджує готовність об’єкта до експлуатації, 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 або у встановлених законом випадках копію іншого документа, що підтверджує готовність об’єктів електричної мережі до експлуатації;</w:t>
            </w:r>
          </w:p>
        </w:tc>
        <w:tc>
          <w:tcPr>
            <w:tcW w:w="321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7D4285" w:rsidRDefault="007D4285">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CC678F" w:rsidRDefault="00CC678F">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CC678F" w:rsidRPr="008E77CA" w:rsidRDefault="00C05E7A" w:rsidP="00BF6083">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r w:rsidRPr="00CE7619">
              <w:rPr>
                <w:rFonts w:ascii="Times New Roman" w:eastAsia="Times New Roman" w:hAnsi="Times New Roman" w:cs="Times New Roman"/>
                <w:b/>
                <w:sz w:val="24"/>
                <w:szCs w:val="24"/>
                <w:lang w:val="uk-UA"/>
              </w:rPr>
              <w:t>Не враховано</w:t>
            </w:r>
          </w:p>
          <w:p w:rsidR="00BF6083" w:rsidRDefault="00BF6083" w:rsidP="00BF6083">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BF6083">
              <w:rPr>
                <w:rFonts w:ascii="Times New Roman" w:eastAsia="Times New Roman" w:hAnsi="Times New Roman" w:cs="Times New Roman"/>
                <w:sz w:val="24"/>
                <w:szCs w:val="24"/>
                <w:lang w:val="uk-UA"/>
              </w:rPr>
              <w:t>Відповідно до статті 1 Закону України «Про ринок електрично\ї енергії»</w:t>
            </w:r>
            <w:r w:rsidRPr="00D41D1C">
              <w:rPr>
                <w:lang w:val="uk-UA"/>
              </w:rPr>
              <w:t xml:space="preserve"> </w:t>
            </w:r>
            <w:r w:rsidRPr="00BF6083">
              <w:rPr>
                <w:rFonts w:ascii="Times New Roman" w:eastAsia="Times New Roman" w:hAnsi="Times New Roman" w:cs="Times New Roman"/>
                <w:sz w:val="24"/>
                <w:szCs w:val="24"/>
                <w:lang w:val="uk-UA"/>
              </w:rPr>
              <w:t xml:space="preserve">мала система розподілу - система ліній, допоміжного обладнання, обладнання для трансформації та перемикань від точки приєднання до мереж оператора системи розподілу або оператора системи передачі до точок приєднання електроустановок користувачів, розташованих на обмеженій території об’єктів та/або земельних </w:t>
            </w:r>
            <w:r w:rsidRPr="00BF6083">
              <w:rPr>
                <w:rFonts w:ascii="Times New Roman" w:eastAsia="Times New Roman" w:hAnsi="Times New Roman" w:cs="Times New Roman"/>
                <w:sz w:val="24"/>
                <w:szCs w:val="24"/>
                <w:lang w:val="uk-UA"/>
              </w:rPr>
              <w:lastRenderedPageBreak/>
              <w:t xml:space="preserve">ділянок, </w:t>
            </w:r>
            <w:r w:rsidRPr="00BF6083">
              <w:rPr>
                <w:rFonts w:ascii="Times New Roman" w:eastAsia="Times New Roman" w:hAnsi="Times New Roman" w:cs="Times New Roman"/>
                <w:b/>
                <w:sz w:val="24"/>
                <w:szCs w:val="24"/>
                <w:lang w:val="uk-UA"/>
              </w:rPr>
              <w:t>які є власністю оператора малої системи розподілу</w:t>
            </w:r>
            <w:r w:rsidRPr="00BF6083">
              <w:rPr>
                <w:rFonts w:ascii="Times New Roman" w:eastAsia="Times New Roman" w:hAnsi="Times New Roman" w:cs="Times New Roman"/>
                <w:sz w:val="24"/>
                <w:szCs w:val="24"/>
                <w:lang w:val="uk-UA"/>
              </w:rPr>
              <w:t xml:space="preserve"> і використовуються для розподілу електричної енергії користувачам, що відповідають вимогам, визначеним цим Законом</w:t>
            </w:r>
            <w:r>
              <w:rPr>
                <w:rFonts w:ascii="Times New Roman" w:eastAsia="Times New Roman" w:hAnsi="Times New Roman" w:cs="Times New Roman"/>
                <w:sz w:val="24"/>
                <w:szCs w:val="24"/>
                <w:lang w:val="uk-UA"/>
              </w:rPr>
              <w:t>.</w:t>
            </w:r>
          </w:p>
          <w:p w:rsidR="00BF6083" w:rsidRPr="00BF6083" w:rsidRDefault="00BF6083" w:rsidP="00BF6083">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Крім того, згідно із частиною 4 статті 49 цього Закону </w:t>
            </w:r>
            <w:r w:rsidRPr="00BF6083">
              <w:rPr>
                <w:rFonts w:ascii="Times New Roman" w:eastAsia="Times New Roman" w:hAnsi="Times New Roman" w:cs="Times New Roman"/>
                <w:sz w:val="24"/>
                <w:szCs w:val="24"/>
                <w:lang w:val="uk-UA"/>
              </w:rPr>
              <w:t>Регулятор може класифікувати електричні мережі, що розподіляють електричну енергію на обмеженій території об’єктів та/або земельних ділянок, як малу систему розподілу, якщо</w:t>
            </w:r>
            <w:r>
              <w:rPr>
                <w:rFonts w:ascii="Times New Roman" w:eastAsia="Times New Roman" w:hAnsi="Times New Roman" w:cs="Times New Roman"/>
                <w:sz w:val="24"/>
                <w:szCs w:val="24"/>
                <w:lang w:val="uk-UA"/>
              </w:rPr>
              <w:t xml:space="preserve">, зокрема, </w:t>
            </w:r>
            <w:r w:rsidRPr="00BF6083">
              <w:rPr>
                <w:rFonts w:ascii="Times New Roman" w:eastAsia="Times New Roman" w:hAnsi="Times New Roman" w:cs="Times New Roman"/>
                <w:b/>
                <w:sz w:val="24"/>
                <w:szCs w:val="24"/>
                <w:lang w:val="uk-UA"/>
              </w:rPr>
              <w:t>електричні мережі малої системи розподілу перебувають у власності оператора малої системи розподілу</w:t>
            </w:r>
            <w:r w:rsidRPr="00BF6083">
              <w:rPr>
                <w:rFonts w:ascii="Times New Roman" w:eastAsia="Times New Roman" w:hAnsi="Times New Roman" w:cs="Times New Roman"/>
                <w:sz w:val="24"/>
                <w:szCs w:val="24"/>
                <w:lang w:val="uk-UA"/>
              </w:rPr>
              <w:t xml:space="preserve"> та розташовані на території об’єктів та/або земельних ділянок, на яких розташовані електроустановки користувачів малої системи розподілу, крім ліній приєднання малої системи розподілу до мереж оператора системи розподілу </w:t>
            </w:r>
            <w:r w:rsidRPr="00BF6083">
              <w:rPr>
                <w:rFonts w:ascii="Times New Roman" w:eastAsia="Times New Roman" w:hAnsi="Times New Roman" w:cs="Times New Roman"/>
                <w:sz w:val="24"/>
                <w:szCs w:val="24"/>
                <w:lang w:val="uk-UA"/>
              </w:rPr>
              <w:lastRenderedPageBreak/>
              <w:t>або оператора системи передачі, які можуть бути розташовані за межами території таких об’єктів та/або земельних ділянок</w:t>
            </w:r>
            <w:r>
              <w:rPr>
                <w:rFonts w:ascii="Times New Roman" w:eastAsia="Times New Roman" w:hAnsi="Times New Roman" w:cs="Times New Roman"/>
                <w:sz w:val="24"/>
                <w:szCs w:val="24"/>
                <w:lang w:val="uk-UA"/>
              </w:rPr>
              <w:t>.</w:t>
            </w:r>
          </w:p>
          <w:p w:rsidR="00CC678F" w:rsidRDefault="00CC678F">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CC678F" w:rsidRPr="00CC678F" w:rsidRDefault="00CC678F">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BF60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E7619">
              <w:rPr>
                <w:rFonts w:ascii="Times New Roman" w:eastAsia="Times New Roman" w:hAnsi="Times New Roman" w:cs="Times New Roman"/>
                <w:b/>
                <w:sz w:val="24"/>
                <w:szCs w:val="24"/>
                <w:lang w:val="uk-UA"/>
              </w:rPr>
              <w:t>Враховано</w:t>
            </w: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7D4285" w:rsidRPr="00CE7619" w:rsidRDefault="007D4285">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7D4285" w:rsidRPr="00CE7619" w:rsidRDefault="007D4285">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CC678F" w:rsidRPr="00CE7619" w:rsidRDefault="00CC678F">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BF6083" w:rsidRPr="00BF6083" w:rsidRDefault="00BF6083" w:rsidP="00BF6083">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r w:rsidRPr="00CE7619">
              <w:rPr>
                <w:rFonts w:ascii="Times New Roman" w:eastAsia="Times New Roman" w:hAnsi="Times New Roman" w:cs="Times New Roman"/>
                <w:b/>
                <w:sz w:val="24"/>
                <w:szCs w:val="24"/>
                <w:lang w:val="uk-UA"/>
              </w:rPr>
              <w:t>Не враховано</w:t>
            </w:r>
          </w:p>
          <w:p w:rsidR="005D4EE3" w:rsidRPr="00CC678F" w:rsidRDefault="00BF6083" w:rsidP="000D276F">
            <w:pPr>
              <w:widowControl w:val="0"/>
              <w:pBdr>
                <w:top w:val="nil"/>
                <w:left w:val="nil"/>
                <w:bottom w:val="nil"/>
                <w:right w:val="nil"/>
                <w:between w:val="nil"/>
              </w:pBdr>
              <w:spacing w:line="240" w:lineRule="auto"/>
              <w:jc w:val="both"/>
              <w:rPr>
                <w:rFonts w:ascii="Times New Roman" w:eastAsia="Times New Roman" w:hAnsi="Times New Roman" w:cs="Times New Roman"/>
                <w:i/>
                <w:sz w:val="24"/>
                <w:szCs w:val="24"/>
                <w:lang w:val="uk-UA"/>
              </w:rPr>
            </w:pPr>
            <w:r w:rsidRPr="00BF6083">
              <w:rPr>
                <w:rFonts w:ascii="Times New Roman" w:eastAsia="Times New Roman" w:hAnsi="Times New Roman" w:cs="Times New Roman"/>
                <w:sz w:val="24"/>
                <w:szCs w:val="24"/>
                <w:lang w:val="uk-UA"/>
              </w:rPr>
              <w:t xml:space="preserve">Відповідно до частини </w:t>
            </w:r>
            <w:r w:rsidR="000D276F">
              <w:rPr>
                <w:rFonts w:ascii="Times New Roman" w:eastAsia="Times New Roman" w:hAnsi="Times New Roman" w:cs="Times New Roman"/>
                <w:sz w:val="24"/>
                <w:szCs w:val="24"/>
                <w:lang w:val="uk-UA"/>
              </w:rPr>
              <w:t>5</w:t>
            </w:r>
            <w:r w:rsidRPr="00BF6083">
              <w:rPr>
                <w:rFonts w:ascii="Times New Roman" w:eastAsia="Times New Roman" w:hAnsi="Times New Roman" w:cs="Times New Roman"/>
                <w:sz w:val="24"/>
                <w:szCs w:val="24"/>
                <w:lang w:val="uk-UA"/>
              </w:rPr>
              <w:t xml:space="preserve"> статті 49 Закону України «Про ринок електричної енергії»</w:t>
            </w:r>
            <w:r w:rsidRPr="00BF6083">
              <w:rPr>
                <w:lang w:val="uk-UA"/>
              </w:rPr>
              <w:t xml:space="preserve"> </w:t>
            </w:r>
            <w:r w:rsidR="000D276F">
              <w:rPr>
                <w:rFonts w:ascii="Times New Roman" w:eastAsia="Times New Roman" w:hAnsi="Times New Roman" w:cs="Times New Roman"/>
                <w:sz w:val="24"/>
                <w:szCs w:val="24"/>
                <w:lang w:val="uk-UA"/>
              </w:rPr>
              <w:t>д</w:t>
            </w:r>
            <w:r w:rsidR="000D276F" w:rsidRPr="000D276F">
              <w:rPr>
                <w:rFonts w:ascii="Times New Roman" w:eastAsia="Times New Roman" w:hAnsi="Times New Roman" w:cs="Times New Roman"/>
                <w:sz w:val="24"/>
                <w:szCs w:val="24"/>
                <w:lang w:val="uk-UA"/>
              </w:rPr>
              <w:t xml:space="preserve">ля отримання суб’єктом господарювання ліцензії на провадження господарської діяльності з розподілу електричної енергії малою системою розподілу між оператором системи розподілу та суб’єктом господарювання укладається договір про </w:t>
            </w:r>
            <w:r w:rsidR="000D276F" w:rsidRPr="000D276F">
              <w:rPr>
                <w:rFonts w:ascii="Times New Roman" w:eastAsia="Times New Roman" w:hAnsi="Times New Roman" w:cs="Times New Roman"/>
                <w:sz w:val="24"/>
                <w:szCs w:val="24"/>
                <w:lang w:val="uk-UA"/>
              </w:rPr>
              <w:lastRenderedPageBreak/>
              <w:t xml:space="preserve">спільне використання технологічних електричних мереж як з основним споживачем, а також між оператором системи розподілу укладаються договори про надання послуг з розподілу з майбутніми користувачами малої системи розподілу. Після набуття статусу користувача діючої малої системи розподілу такий користувач протягом одного місяця має укласти з оператором системи розподілу договір про надання послуг з розподілу, а оператор малої системи розподілу має забезпечити внесення відповідних змін до договору про спільне використання технологічних електричних мереж. На період дії ліцензії на провадження господарської діяльності з розподілу електричної енергії малою системою розподілу дія договорів, передбачених правилами роздрібного ринку </w:t>
            </w:r>
            <w:r w:rsidR="000D276F" w:rsidRPr="000D276F">
              <w:rPr>
                <w:rFonts w:ascii="Times New Roman" w:eastAsia="Times New Roman" w:hAnsi="Times New Roman" w:cs="Times New Roman"/>
                <w:sz w:val="24"/>
                <w:szCs w:val="24"/>
                <w:lang w:val="uk-UA"/>
              </w:rPr>
              <w:lastRenderedPageBreak/>
              <w:t xml:space="preserve">електричної енергії, укладених з оператором малої системи розподілу як з основним споживачем та із користувачами малої системи розподілу як із </w:t>
            </w:r>
            <w:proofErr w:type="spellStart"/>
            <w:r w:rsidR="000D276F" w:rsidRPr="000D276F">
              <w:rPr>
                <w:rFonts w:ascii="Times New Roman" w:eastAsia="Times New Roman" w:hAnsi="Times New Roman" w:cs="Times New Roman"/>
                <w:sz w:val="24"/>
                <w:szCs w:val="24"/>
                <w:lang w:val="uk-UA"/>
              </w:rPr>
              <w:t>субспоживачами</w:t>
            </w:r>
            <w:proofErr w:type="spellEnd"/>
            <w:r w:rsidR="000D276F" w:rsidRPr="000D276F">
              <w:rPr>
                <w:rFonts w:ascii="Times New Roman" w:eastAsia="Times New Roman" w:hAnsi="Times New Roman" w:cs="Times New Roman"/>
                <w:sz w:val="24"/>
                <w:szCs w:val="24"/>
                <w:lang w:val="uk-UA"/>
              </w:rPr>
              <w:t xml:space="preserve">, а також договорів, укладених відповідно до цієї частини, призупиняється з дня видачі Регулятором суб’єкту господарювання ліцензії на право провадження господарської діяльності з розподілу електричної енергії малою системою розподілу. </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7D4285" w:rsidRPr="00CC678F" w:rsidRDefault="007D4285">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173164" w:rsidRPr="00CC678F" w:rsidRDefault="00173164">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7D4285" w:rsidRPr="00CC678F" w:rsidRDefault="007D4285">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E7619">
              <w:rPr>
                <w:rFonts w:ascii="Times New Roman" w:eastAsia="Times New Roman" w:hAnsi="Times New Roman" w:cs="Times New Roman"/>
                <w:b/>
                <w:sz w:val="24"/>
                <w:szCs w:val="24"/>
                <w:lang w:val="uk-UA"/>
              </w:rPr>
              <w:t>Враховано</w:t>
            </w: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5D4EE3" w:rsidRPr="00CE7619"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7D4285" w:rsidRPr="00CE7619" w:rsidRDefault="007D4285">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p w:rsidR="003E3681" w:rsidRDefault="003E3681">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5D6A6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Пропонується викласти у такій редакції:</w:t>
            </w:r>
          </w:p>
          <w:p w:rsidR="005D6A69" w:rsidRDefault="005D6A69" w:rsidP="005D6A69">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«4) </w:t>
            </w:r>
            <w:r w:rsidRPr="005D6A69">
              <w:rPr>
                <w:rFonts w:ascii="Times New Roman" w:eastAsia="Times New Roman" w:hAnsi="Times New Roman" w:cs="Times New Roman"/>
                <w:b/>
                <w:sz w:val="24"/>
                <w:szCs w:val="24"/>
                <w:lang w:val="uk-UA"/>
              </w:rPr>
              <w:t>довідку щодо прогнозованого місячного обсягу розподілу електричної енергії малою системою розподілу</w:t>
            </w:r>
            <w:r>
              <w:rPr>
                <w:rFonts w:ascii="Times New Roman" w:eastAsia="Times New Roman" w:hAnsi="Times New Roman" w:cs="Times New Roman"/>
                <w:b/>
                <w:sz w:val="24"/>
                <w:szCs w:val="24"/>
                <w:lang w:val="uk-UA"/>
              </w:rPr>
              <w:t>»</w:t>
            </w: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1C0B37">
              <w:rPr>
                <w:rFonts w:ascii="Times New Roman" w:eastAsia="Times New Roman" w:hAnsi="Times New Roman" w:cs="Times New Roman"/>
                <w:b/>
                <w:sz w:val="24"/>
                <w:szCs w:val="24"/>
                <w:lang w:val="uk-UA"/>
              </w:rPr>
              <w:t>Враховано</w:t>
            </w: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Pr="00C05E7A" w:rsidRDefault="00C05E7A" w:rsidP="00441DA4">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bookmarkStart w:id="1" w:name="_GoBack"/>
            <w:bookmarkEnd w:id="1"/>
            <w:r w:rsidRPr="001C0B37">
              <w:rPr>
                <w:rFonts w:ascii="Times New Roman" w:eastAsia="Times New Roman" w:hAnsi="Times New Roman" w:cs="Times New Roman"/>
                <w:b/>
                <w:sz w:val="24"/>
                <w:szCs w:val="24"/>
                <w:lang w:val="uk-UA"/>
              </w:rPr>
              <w:t>Потребує обговорення</w:t>
            </w:r>
          </w:p>
        </w:tc>
      </w:tr>
      <w:tr w:rsidR="00CC678F" w:rsidRPr="00CC678F" w:rsidTr="00CC678F">
        <w:trPr>
          <w:trHeight w:val="503"/>
          <w:jc w:val="center"/>
        </w:trPr>
        <w:tc>
          <w:tcPr>
            <w:tcW w:w="14265" w:type="dxa"/>
            <w:gridSpan w:val="3"/>
            <w:shd w:val="clear" w:color="auto" w:fill="auto"/>
            <w:tcMar>
              <w:top w:w="100" w:type="dxa"/>
              <w:left w:w="100" w:type="dxa"/>
              <w:bottom w:w="100" w:type="dxa"/>
              <w:right w:w="100" w:type="dxa"/>
            </w:tcMar>
          </w:tcPr>
          <w:p w:rsidR="00CC678F" w:rsidRPr="00CC678F" w:rsidRDefault="00CC678F" w:rsidP="00CC678F">
            <w:pPr>
              <w:widowControl w:val="0"/>
              <w:pBdr>
                <w:top w:val="nil"/>
                <w:left w:val="nil"/>
                <w:bottom w:val="nil"/>
                <w:right w:val="nil"/>
                <w:between w:val="nil"/>
              </w:pBdr>
              <w:spacing w:line="240" w:lineRule="auto"/>
              <w:jc w:val="center"/>
              <w:rPr>
                <w:rFonts w:ascii="Times New Roman" w:eastAsia="Times New Roman" w:hAnsi="Times New Roman" w:cs="Times New Roman"/>
                <w:i/>
                <w:sz w:val="24"/>
                <w:szCs w:val="24"/>
                <w:lang w:val="uk-UA"/>
              </w:rPr>
            </w:pPr>
            <w:r w:rsidRPr="00CC678F">
              <w:rPr>
                <w:rFonts w:ascii="Times New Roman" w:eastAsia="Times New Roman" w:hAnsi="Times New Roman" w:cs="Times New Roman"/>
                <w:b/>
                <w:sz w:val="24"/>
                <w:szCs w:val="24"/>
                <w:lang w:val="uk-UA"/>
              </w:rPr>
              <w:lastRenderedPageBreak/>
              <w:t>2. Вимоги до провадження ліцензіатом господарської діяльності розподілу електричної енергії малою системою розподілу</w:t>
            </w:r>
          </w:p>
        </w:tc>
      </w:tr>
      <w:tr w:rsidR="005D4EE3" w:rsidRPr="00CC678F">
        <w:trPr>
          <w:jc w:val="center"/>
        </w:trPr>
        <w:tc>
          <w:tcPr>
            <w:tcW w:w="5715" w:type="dxa"/>
            <w:shd w:val="clear" w:color="auto" w:fill="auto"/>
            <w:tcMar>
              <w:top w:w="100" w:type="dxa"/>
              <w:left w:w="100" w:type="dxa"/>
              <w:bottom w:w="100" w:type="dxa"/>
              <w:right w:w="100" w:type="dxa"/>
            </w:tcMar>
          </w:tcPr>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2.1. При провадженні ліцензованої діяльності ліцензіат повинен дотримуватися кадрових вимог, зокрема щодо оформлення трудових відносин з персоналом шляхом укладення трудових договорів 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 </w:t>
            </w:r>
          </w:p>
        </w:tc>
        <w:tc>
          <w:tcPr>
            <w:tcW w:w="534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tc>
        <w:tc>
          <w:tcPr>
            <w:tcW w:w="321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tc>
      </w:tr>
      <w:tr w:rsidR="005D4EE3" w:rsidRPr="00BF6083">
        <w:trPr>
          <w:jc w:val="center"/>
        </w:trPr>
        <w:tc>
          <w:tcPr>
            <w:tcW w:w="5715" w:type="dxa"/>
            <w:shd w:val="clear" w:color="auto" w:fill="auto"/>
            <w:tcMar>
              <w:top w:w="100" w:type="dxa"/>
              <w:left w:w="100" w:type="dxa"/>
              <w:bottom w:w="100" w:type="dxa"/>
              <w:right w:w="100" w:type="dxa"/>
            </w:tcMar>
          </w:tcPr>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2.2. При провадженні ліцензованої діяльності ліцензіат повинен дотримуватися таких організаційних вимог:</w:t>
            </w: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lastRenderedPageBreak/>
              <w:t>1) зберігати протягом дії ліцензії документи, копії яких подавалися до НКРЕКП відповідно до цих Ліцензійних умов;</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2) забезпечувати внесення відповідних змін до договору про спільне використання технологічних електричних мереж у разі укладення договору про надання послуг з розподілу з оператором системи розподілу з новим користувачем малої системи розподілу; </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4A58E9" w:rsidP="004A58E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p>
          <w:p w:rsidR="004A58E9" w:rsidRDefault="004A58E9"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C05E7A" w:rsidRDefault="00C05E7A"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C05E7A" w:rsidRDefault="00C05E7A"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C05E7A" w:rsidRDefault="00C05E7A"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C05E7A" w:rsidRDefault="00C05E7A"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C05E7A" w:rsidRDefault="00C05E7A"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441DA4" w:rsidRDefault="00441DA4"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441DA4" w:rsidRDefault="00441DA4"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441DA4" w:rsidRPr="00CC678F" w:rsidRDefault="00441DA4"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116FAB" w:rsidRDefault="00116FAB">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13) здійснювати ліцензовану діяльність за принципом економічної доцільності для забезпечення досягнення найнижчої вартості послуг з розподілу електричної енергії малою системою розподілу, зокрема використовувати кошти, отримані за рахунок ліцензованої діяльності, за цільовим призначенням та з дотриманням принципів здійснення </w:t>
            </w:r>
            <w:proofErr w:type="spellStart"/>
            <w:r w:rsidRPr="00CC678F">
              <w:rPr>
                <w:rFonts w:ascii="Times New Roman" w:eastAsia="Times New Roman" w:hAnsi="Times New Roman" w:cs="Times New Roman"/>
                <w:sz w:val="24"/>
                <w:szCs w:val="24"/>
                <w:lang w:val="uk-UA"/>
              </w:rPr>
              <w:t>закупівель</w:t>
            </w:r>
            <w:proofErr w:type="spellEnd"/>
            <w:r w:rsidRPr="00CC678F">
              <w:rPr>
                <w:rFonts w:ascii="Times New Roman" w:eastAsia="Times New Roman" w:hAnsi="Times New Roman" w:cs="Times New Roman"/>
                <w:sz w:val="24"/>
                <w:szCs w:val="24"/>
                <w:lang w:val="uk-UA"/>
              </w:rPr>
              <w:t xml:space="preserve"> відповідно до вимог Закону України «Про публічні закупівлі»; </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4A58E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C678F" w:rsidRDefault="00CC678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CC678F" w:rsidRDefault="00CC678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 18) забезпечити функціонування центрів обслуговування споживачів згідно з вимогами, встановленими нормативно-правовими актами НКРЕКП;</w:t>
            </w:r>
          </w:p>
          <w:p w:rsidR="004A58E9" w:rsidRPr="00CC678F" w:rsidRDefault="004A58E9" w:rsidP="004A58E9">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Default="004A58E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r w:rsidR="00185F83" w:rsidRPr="00CC678F">
              <w:rPr>
                <w:rFonts w:ascii="Times New Roman" w:eastAsia="Times New Roman" w:hAnsi="Times New Roman" w:cs="Times New Roman"/>
                <w:b/>
                <w:sz w:val="24"/>
                <w:szCs w:val="24"/>
                <w:lang w:val="uk-UA"/>
              </w:rPr>
              <w:t xml:space="preserve"> </w:t>
            </w:r>
          </w:p>
          <w:p w:rsidR="00A425F3" w:rsidRDefault="00A425F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9B4660" w:rsidRDefault="009B4660">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9B4660" w:rsidRDefault="009B4660">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9B4660" w:rsidRDefault="009B4660">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D7537F" w:rsidRDefault="00D7537F">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D7537F" w:rsidRDefault="00D7537F">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A425F3" w:rsidRPr="002B6A0F" w:rsidRDefault="00A425F3" w:rsidP="00A425F3">
            <w:pPr>
              <w:ind w:firstLine="567"/>
              <w:jc w:val="both"/>
              <w:rPr>
                <w:rFonts w:ascii="Times New Roman" w:hAnsi="Times New Roman" w:cs="Times New Roman"/>
                <w:sz w:val="24"/>
                <w:szCs w:val="24"/>
                <w:lang w:val="uk-UA"/>
              </w:rPr>
            </w:pPr>
            <w:r w:rsidRPr="002B6A0F">
              <w:rPr>
                <w:rFonts w:ascii="Times New Roman" w:hAnsi="Times New Roman" w:cs="Times New Roman"/>
                <w:sz w:val="24"/>
                <w:szCs w:val="24"/>
                <w:lang w:val="ru-RU"/>
              </w:rPr>
              <w:t>41</w:t>
            </w:r>
            <w:r w:rsidRPr="002B6A0F">
              <w:rPr>
                <w:rFonts w:ascii="Times New Roman" w:hAnsi="Times New Roman" w:cs="Times New Roman"/>
                <w:sz w:val="24"/>
                <w:szCs w:val="24"/>
                <w:lang w:val="uk-UA"/>
              </w:rPr>
              <w:t xml:space="preserve">) своєчасно та в повному обсязі сплачувати за електричну енергію, куплену </w:t>
            </w:r>
            <w:proofErr w:type="gramStart"/>
            <w:r w:rsidRPr="002B6A0F">
              <w:rPr>
                <w:rFonts w:ascii="Times New Roman" w:hAnsi="Times New Roman" w:cs="Times New Roman"/>
                <w:sz w:val="24"/>
                <w:szCs w:val="24"/>
                <w:lang w:val="uk-UA"/>
              </w:rPr>
              <w:t>на ринку</w:t>
            </w:r>
            <w:proofErr w:type="gramEnd"/>
            <w:r w:rsidRPr="002B6A0F">
              <w:rPr>
                <w:rFonts w:ascii="Times New Roman" w:hAnsi="Times New Roman" w:cs="Times New Roman"/>
                <w:sz w:val="24"/>
                <w:szCs w:val="24"/>
                <w:lang w:val="uk-UA"/>
              </w:rPr>
              <w:t xml:space="preserve"> електричної енергії, та за послуги, що надаються на ринку електричної енергії</w:t>
            </w:r>
            <w:bookmarkStart w:id="2" w:name="276"/>
            <w:bookmarkEnd w:id="2"/>
            <w:r w:rsidRPr="002B6A0F">
              <w:rPr>
                <w:rFonts w:ascii="Times New Roman" w:hAnsi="Times New Roman" w:cs="Times New Roman"/>
                <w:sz w:val="24"/>
                <w:szCs w:val="24"/>
                <w:lang w:val="uk-UA"/>
              </w:rPr>
              <w:t>;</w:t>
            </w:r>
          </w:p>
          <w:p w:rsidR="00A425F3" w:rsidRPr="00CC678F" w:rsidRDefault="00A425F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tc>
        <w:tc>
          <w:tcPr>
            <w:tcW w:w="5340" w:type="dxa"/>
            <w:shd w:val="clear" w:color="auto" w:fill="auto"/>
            <w:tcMar>
              <w:top w:w="100" w:type="dxa"/>
              <w:left w:w="100" w:type="dxa"/>
              <w:bottom w:w="100" w:type="dxa"/>
              <w:right w:w="100" w:type="dxa"/>
            </w:tcMar>
          </w:tcPr>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C678F" w:rsidRDefault="00CC678F">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AA4F47" w:rsidRPr="00D7537F" w:rsidRDefault="00AA4F47" w:rsidP="00AA4F47">
            <w:pPr>
              <w:widowControl w:val="0"/>
              <w:spacing w:line="240" w:lineRule="auto"/>
              <w:rPr>
                <w:rFonts w:ascii="Times New Roman" w:eastAsia="Times New Roman" w:hAnsi="Times New Roman" w:cs="Times New Roman"/>
                <w:b/>
                <w:i/>
                <w:sz w:val="24"/>
                <w:szCs w:val="24"/>
                <w:lang w:val="uk-UA"/>
              </w:rPr>
            </w:pPr>
            <w:r w:rsidRPr="00D7537F">
              <w:rPr>
                <w:rFonts w:ascii="Times New Roman" w:eastAsia="Times New Roman" w:hAnsi="Times New Roman" w:cs="Times New Roman"/>
                <w:b/>
                <w:i/>
                <w:sz w:val="24"/>
                <w:szCs w:val="24"/>
                <w:lang w:val="uk-UA"/>
              </w:rPr>
              <w:t>ТОВ «НЕСС ЕНЕРДЖІ» пропонує викласти в такій редакції:</w:t>
            </w:r>
          </w:p>
          <w:p w:rsidR="00CC678F" w:rsidRPr="00CC678F" w:rsidRDefault="00CC678F">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185F83">
            <w:pPr>
              <w:widowControl w:val="0"/>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2) забезпечувати внесення відповідних змін до договору про спільне використання технологічних електричних мереж у разі укладення договору про надання послуг з розподілу </w:t>
            </w:r>
            <w:r w:rsidRPr="00D7537F">
              <w:rPr>
                <w:rFonts w:ascii="Times New Roman" w:eastAsia="Times New Roman" w:hAnsi="Times New Roman" w:cs="Times New Roman"/>
                <w:b/>
                <w:strike/>
                <w:sz w:val="24"/>
                <w:szCs w:val="24"/>
                <w:lang w:val="uk-UA"/>
              </w:rPr>
              <w:t>з оператором</w:t>
            </w:r>
            <w:r w:rsidRPr="00D7537F">
              <w:rPr>
                <w:rFonts w:ascii="Times New Roman" w:eastAsia="Times New Roman" w:hAnsi="Times New Roman" w:cs="Times New Roman"/>
                <w:b/>
                <w:sz w:val="24"/>
                <w:szCs w:val="24"/>
                <w:lang w:val="uk-UA"/>
              </w:rPr>
              <w:t xml:space="preserve"> малою </w:t>
            </w:r>
            <w:r w:rsidRPr="00CC678F">
              <w:rPr>
                <w:rFonts w:ascii="Times New Roman" w:eastAsia="Times New Roman" w:hAnsi="Times New Roman" w:cs="Times New Roman"/>
                <w:sz w:val="24"/>
                <w:szCs w:val="24"/>
                <w:lang w:val="uk-UA"/>
              </w:rPr>
              <w:t>систем</w:t>
            </w:r>
            <w:r w:rsidRPr="00D7537F">
              <w:rPr>
                <w:rFonts w:ascii="Times New Roman" w:eastAsia="Times New Roman" w:hAnsi="Times New Roman" w:cs="Times New Roman"/>
                <w:b/>
                <w:sz w:val="24"/>
                <w:szCs w:val="24"/>
                <w:lang w:val="uk-UA"/>
              </w:rPr>
              <w:t>ою</w:t>
            </w:r>
            <w:r w:rsidRPr="00CC678F">
              <w:rPr>
                <w:rFonts w:ascii="Times New Roman" w:eastAsia="Times New Roman" w:hAnsi="Times New Roman" w:cs="Times New Roman"/>
                <w:sz w:val="24"/>
                <w:szCs w:val="24"/>
                <w:lang w:val="uk-UA"/>
              </w:rPr>
              <w:t xml:space="preserve"> розподілу з новим користувачем малої системи розподілу; </w:t>
            </w:r>
          </w:p>
          <w:p w:rsidR="005D4EE3" w:rsidRPr="00CC678F" w:rsidRDefault="004A58E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p>
          <w:p w:rsidR="005D4EE3"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C05E7A" w:rsidRPr="00CC678F" w:rsidRDefault="00C05E7A">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116FAB" w:rsidRDefault="00116FAB">
            <w:pPr>
              <w:widowControl w:val="0"/>
              <w:spacing w:line="240" w:lineRule="auto"/>
              <w:rPr>
                <w:rFonts w:ascii="Times New Roman" w:eastAsia="Times New Roman" w:hAnsi="Times New Roman" w:cs="Times New Roman"/>
                <w:sz w:val="24"/>
                <w:szCs w:val="24"/>
                <w:lang w:val="uk-UA"/>
              </w:rPr>
            </w:pPr>
          </w:p>
          <w:p w:rsidR="005D4EE3" w:rsidRPr="00D7537F" w:rsidRDefault="00185F83">
            <w:pPr>
              <w:widowControl w:val="0"/>
              <w:spacing w:line="240" w:lineRule="auto"/>
              <w:rPr>
                <w:rFonts w:ascii="Times New Roman" w:eastAsia="Times New Roman" w:hAnsi="Times New Roman" w:cs="Times New Roman"/>
                <w:b/>
                <w:strike/>
                <w:sz w:val="24"/>
                <w:szCs w:val="24"/>
                <w:lang w:val="uk-UA"/>
              </w:rPr>
            </w:pPr>
            <w:r w:rsidRPr="00CC678F">
              <w:rPr>
                <w:rFonts w:ascii="Times New Roman" w:eastAsia="Times New Roman" w:hAnsi="Times New Roman" w:cs="Times New Roman"/>
                <w:sz w:val="24"/>
                <w:szCs w:val="24"/>
                <w:lang w:val="uk-UA"/>
              </w:rPr>
              <w:t xml:space="preserve">13) здійснювати ліцензовану діяльність за принципом економічної доцільності для забезпечення досягнення найнижчої вартості послуг з розподілу електричної енергії малою системою розподілу, зокрема використовувати кошти, отримані за рахунок ліцензованої діяльності, за цільовим призначенням </w:t>
            </w:r>
            <w:r w:rsidRPr="00D7537F">
              <w:rPr>
                <w:rFonts w:ascii="Times New Roman" w:eastAsia="Times New Roman" w:hAnsi="Times New Roman" w:cs="Times New Roman"/>
                <w:b/>
                <w:strike/>
                <w:sz w:val="24"/>
                <w:szCs w:val="24"/>
                <w:lang w:val="uk-UA"/>
              </w:rPr>
              <w:t xml:space="preserve">та з дотриманням принципів здійснення </w:t>
            </w:r>
            <w:proofErr w:type="spellStart"/>
            <w:r w:rsidRPr="00D7537F">
              <w:rPr>
                <w:rFonts w:ascii="Times New Roman" w:eastAsia="Times New Roman" w:hAnsi="Times New Roman" w:cs="Times New Roman"/>
                <w:b/>
                <w:strike/>
                <w:sz w:val="24"/>
                <w:szCs w:val="24"/>
                <w:lang w:val="uk-UA"/>
              </w:rPr>
              <w:t>закупівель</w:t>
            </w:r>
            <w:proofErr w:type="spellEnd"/>
            <w:r w:rsidRPr="00D7537F">
              <w:rPr>
                <w:rFonts w:ascii="Times New Roman" w:eastAsia="Times New Roman" w:hAnsi="Times New Roman" w:cs="Times New Roman"/>
                <w:b/>
                <w:strike/>
                <w:sz w:val="24"/>
                <w:szCs w:val="24"/>
                <w:lang w:val="uk-UA"/>
              </w:rPr>
              <w:t xml:space="preserve"> відповідно до вимог Закону </w:t>
            </w:r>
            <w:r w:rsidRPr="00D7537F">
              <w:rPr>
                <w:rFonts w:ascii="Times New Roman" w:eastAsia="Times New Roman" w:hAnsi="Times New Roman" w:cs="Times New Roman"/>
                <w:b/>
                <w:strike/>
                <w:sz w:val="24"/>
                <w:szCs w:val="24"/>
                <w:lang w:val="uk-UA"/>
              </w:rPr>
              <w:lastRenderedPageBreak/>
              <w:t xml:space="preserve">України «Про публічні закупівлі»; </w:t>
            </w: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альтернативно нижче:</w:t>
            </w:r>
          </w:p>
          <w:p w:rsidR="005D4EE3" w:rsidRPr="00D7537F" w:rsidRDefault="00185F83">
            <w:pPr>
              <w:widowControl w:val="0"/>
              <w:spacing w:line="240" w:lineRule="auto"/>
              <w:rPr>
                <w:rFonts w:ascii="Times New Roman" w:eastAsia="Times New Roman" w:hAnsi="Times New Roman" w:cs="Times New Roman"/>
                <w:b/>
                <w:sz w:val="24"/>
                <w:szCs w:val="24"/>
                <w:lang w:val="uk-UA"/>
              </w:rPr>
            </w:pPr>
            <w:r w:rsidRPr="00D7537F">
              <w:rPr>
                <w:rFonts w:ascii="Times New Roman" w:eastAsia="Times New Roman" w:hAnsi="Times New Roman" w:cs="Times New Roman"/>
                <w:b/>
                <w:sz w:val="24"/>
                <w:szCs w:val="24"/>
                <w:lang w:val="uk-UA"/>
              </w:rPr>
              <w:t xml:space="preserve">13) здійснювати ліцензійну діяльність за принципом економічної доцільності для забезпечення досягнення найнижчої вартості послуг з розподілу електричної енергії малою системою розподілу та проводити закупівлі необхідних товарів, робіт та послуг на прозорій недискримінаційний основі  принципів здійснення </w:t>
            </w:r>
            <w:proofErr w:type="spellStart"/>
            <w:r w:rsidRPr="00D7537F">
              <w:rPr>
                <w:rFonts w:ascii="Times New Roman" w:eastAsia="Times New Roman" w:hAnsi="Times New Roman" w:cs="Times New Roman"/>
                <w:b/>
                <w:sz w:val="24"/>
                <w:szCs w:val="24"/>
                <w:lang w:val="uk-UA"/>
              </w:rPr>
              <w:t>закупівель</w:t>
            </w:r>
            <w:proofErr w:type="spellEnd"/>
            <w:r w:rsidRPr="00D7537F">
              <w:rPr>
                <w:rFonts w:ascii="Times New Roman" w:eastAsia="Times New Roman" w:hAnsi="Times New Roman" w:cs="Times New Roman"/>
                <w:b/>
                <w:sz w:val="24"/>
                <w:szCs w:val="24"/>
                <w:lang w:val="uk-UA"/>
              </w:rPr>
              <w:t xml:space="preserve">, передбачених ст. 5 Закону України «Про публічні закупівлі»; </w:t>
            </w:r>
          </w:p>
          <w:p w:rsidR="005D4EE3" w:rsidRDefault="004A58E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p>
          <w:p w:rsidR="00D7537F" w:rsidRDefault="00D7537F" w:rsidP="00AA4F47">
            <w:pPr>
              <w:widowControl w:val="0"/>
              <w:spacing w:line="240" w:lineRule="auto"/>
              <w:rPr>
                <w:rFonts w:ascii="Times New Roman" w:eastAsia="Times New Roman" w:hAnsi="Times New Roman" w:cs="Times New Roman"/>
                <w:b/>
                <w:i/>
                <w:sz w:val="24"/>
                <w:szCs w:val="24"/>
                <w:lang w:val="uk-UA"/>
              </w:rPr>
            </w:pPr>
          </w:p>
          <w:p w:rsidR="00AA4F47" w:rsidRPr="00D7537F" w:rsidRDefault="00AA4F47" w:rsidP="00AA4F47">
            <w:pPr>
              <w:widowControl w:val="0"/>
              <w:spacing w:line="240" w:lineRule="auto"/>
              <w:rPr>
                <w:rFonts w:ascii="Times New Roman" w:eastAsia="Times New Roman" w:hAnsi="Times New Roman" w:cs="Times New Roman"/>
                <w:b/>
                <w:i/>
                <w:sz w:val="24"/>
                <w:szCs w:val="24"/>
                <w:lang w:val="uk-UA"/>
              </w:rPr>
            </w:pPr>
            <w:r w:rsidRPr="00D7537F">
              <w:rPr>
                <w:rFonts w:ascii="Times New Roman" w:eastAsia="Times New Roman" w:hAnsi="Times New Roman" w:cs="Times New Roman"/>
                <w:b/>
                <w:i/>
                <w:sz w:val="24"/>
                <w:szCs w:val="24"/>
                <w:lang w:val="uk-UA"/>
              </w:rPr>
              <w:t xml:space="preserve">ТОВ «НЕСС ЕНЕРДЖІ» пропонує вилучити: </w:t>
            </w:r>
          </w:p>
          <w:p w:rsidR="005D4EE3" w:rsidRPr="00D7537F" w:rsidRDefault="00185F83">
            <w:pPr>
              <w:widowControl w:val="0"/>
              <w:spacing w:line="240" w:lineRule="auto"/>
              <w:rPr>
                <w:rFonts w:ascii="Times New Roman" w:eastAsia="Times New Roman" w:hAnsi="Times New Roman" w:cs="Times New Roman"/>
                <w:b/>
                <w:strike/>
                <w:sz w:val="24"/>
                <w:szCs w:val="24"/>
                <w:lang w:val="uk-UA"/>
              </w:rPr>
            </w:pPr>
            <w:r w:rsidRPr="00D7537F">
              <w:rPr>
                <w:rFonts w:ascii="Times New Roman" w:eastAsia="Times New Roman" w:hAnsi="Times New Roman" w:cs="Times New Roman"/>
                <w:b/>
                <w:strike/>
                <w:sz w:val="24"/>
                <w:szCs w:val="24"/>
                <w:lang w:val="uk-UA"/>
              </w:rPr>
              <w:t>18) забезпечити функціонування центрів обслуговування споживачів згідно з вимогами, встановленими нормативно-правовими актами НКРЕКП;</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p>
          <w:p w:rsidR="005D4EE3" w:rsidRPr="00CC678F" w:rsidRDefault="004A58E9">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uk-UA"/>
              </w:rPr>
            </w:pPr>
            <w:r w:rsidRPr="00CC678F">
              <w:rPr>
                <w:rFonts w:ascii="Times New Roman" w:eastAsia="Times New Roman" w:hAnsi="Times New Roman" w:cs="Times New Roman"/>
                <w:b/>
                <w:sz w:val="24"/>
                <w:szCs w:val="24"/>
                <w:lang w:val="uk-UA"/>
              </w:rPr>
              <w:t>…</w:t>
            </w:r>
            <w:r w:rsidR="00AB52AF" w:rsidRPr="00CC678F">
              <w:rPr>
                <w:rFonts w:ascii="Times New Roman" w:eastAsia="Times New Roman" w:hAnsi="Times New Roman" w:cs="Times New Roman"/>
                <w:b/>
                <w:sz w:val="24"/>
                <w:szCs w:val="24"/>
                <w:lang w:val="uk-UA"/>
              </w:rPr>
              <w:t>….</w:t>
            </w:r>
          </w:p>
          <w:p w:rsidR="005D4EE3" w:rsidRDefault="005D4EE3" w:rsidP="004A58E9">
            <w:pPr>
              <w:widowControl w:val="0"/>
              <w:spacing w:line="240" w:lineRule="auto"/>
              <w:rPr>
                <w:rFonts w:ascii="Times New Roman" w:eastAsia="Times New Roman" w:hAnsi="Times New Roman" w:cs="Times New Roman"/>
                <w:b/>
                <w:sz w:val="24"/>
                <w:szCs w:val="24"/>
                <w:lang w:val="uk-UA"/>
              </w:rPr>
            </w:pPr>
          </w:p>
          <w:p w:rsidR="00D7537F" w:rsidRDefault="00D7537F" w:rsidP="004A58E9">
            <w:pPr>
              <w:widowControl w:val="0"/>
              <w:spacing w:line="240" w:lineRule="auto"/>
              <w:rPr>
                <w:rFonts w:ascii="Times New Roman" w:eastAsia="Times New Roman" w:hAnsi="Times New Roman" w:cs="Times New Roman"/>
                <w:b/>
                <w:sz w:val="24"/>
                <w:szCs w:val="24"/>
                <w:lang w:val="uk-UA"/>
              </w:rPr>
            </w:pPr>
          </w:p>
          <w:p w:rsidR="009B4660" w:rsidRPr="00D7537F" w:rsidRDefault="009B4660" w:rsidP="004A58E9">
            <w:pPr>
              <w:widowControl w:val="0"/>
              <w:spacing w:line="240" w:lineRule="auto"/>
              <w:rPr>
                <w:rFonts w:ascii="Times New Roman" w:eastAsia="Times New Roman" w:hAnsi="Times New Roman" w:cs="Times New Roman"/>
                <w:b/>
                <w:i/>
                <w:sz w:val="24"/>
                <w:szCs w:val="24"/>
                <w:lang w:val="uk-UA"/>
              </w:rPr>
            </w:pPr>
            <w:r w:rsidRPr="00D7537F">
              <w:rPr>
                <w:rFonts w:ascii="Times New Roman" w:eastAsia="Times New Roman" w:hAnsi="Times New Roman" w:cs="Times New Roman"/>
                <w:b/>
                <w:i/>
                <w:sz w:val="24"/>
                <w:szCs w:val="24"/>
                <w:lang w:val="uk-UA"/>
              </w:rPr>
              <w:t>АТ «ДТЕК «ДНІПРОВСЬКІ ЕЛЕКТРОМЕРЕЖІ» пропонує викласти в такій редакції:</w:t>
            </w:r>
          </w:p>
          <w:p w:rsidR="002A4DD9" w:rsidRPr="00D7537F" w:rsidRDefault="009B4660" w:rsidP="009B4660">
            <w:pPr>
              <w:jc w:val="both"/>
              <w:rPr>
                <w:rFonts w:ascii="Times New Roman" w:hAnsi="Times New Roman" w:cs="Times New Roman"/>
                <w:b/>
                <w:bCs/>
                <w:sz w:val="24"/>
                <w:szCs w:val="24"/>
                <w:lang w:val="uk-UA"/>
              </w:rPr>
            </w:pPr>
            <w:r>
              <w:rPr>
                <w:rFonts w:ascii="Times New Roman" w:hAnsi="Times New Roman" w:cs="Times New Roman"/>
                <w:sz w:val="24"/>
                <w:szCs w:val="24"/>
                <w:lang w:val="ru-RU"/>
              </w:rPr>
              <w:t>«</w:t>
            </w:r>
            <w:r w:rsidR="002A4DD9" w:rsidRPr="00887914">
              <w:rPr>
                <w:rFonts w:ascii="Times New Roman" w:hAnsi="Times New Roman" w:cs="Times New Roman"/>
                <w:sz w:val="24"/>
                <w:szCs w:val="24"/>
                <w:lang w:val="ru-RU"/>
              </w:rPr>
              <w:t>41</w:t>
            </w:r>
            <w:r w:rsidR="002A4DD9" w:rsidRPr="00887914">
              <w:rPr>
                <w:rFonts w:ascii="Times New Roman" w:hAnsi="Times New Roman" w:cs="Times New Roman"/>
                <w:sz w:val="24"/>
                <w:szCs w:val="24"/>
                <w:lang w:val="uk-UA"/>
              </w:rPr>
              <w:t>) сплачувати за електричну енергію, куплену на ринку електричної енергії, та за послуги, що надаються на ринку електричної енергії</w:t>
            </w:r>
            <w:r w:rsidR="002A4DD9" w:rsidRPr="00887914">
              <w:rPr>
                <w:rFonts w:ascii="Times New Roman" w:hAnsi="Times New Roman" w:cs="Times New Roman"/>
                <w:sz w:val="24"/>
                <w:szCs w:val="24"/>
                <w:lang w:val="ru-RU"/>
              </w:rPr>
              <w:t>,</w:t>
            </w:r>
            <w:r w:rsidR="002A4DD9" w:rsidRPr="00887914">
              <w:rPr>
                <w:rFonts w:ascii="Times New Roman" w:hAnsi="Times New Roman" w:cs="Times New Roman"/>
                <w:b/>
                <w:bCs/>
                <w:sz w:val="24"/>
                <w:szCs w:val="24"/>
                <w:lang w:val="ru-RU"/>
              </w:rPr>
              <w:t xml:space="preserve"> </w:t>
            </w:r>
            <w:r w:rsidR="002A4DD9" w:rsidRPr="00D7537F">
              <w:rPr>
                <w:rFonts w:ascii="Times New Roman" w:hAnsi="Times New Roman" w:cs="Times New Roman"/>
                <w:b/>
                <w:bCs/>
                <w:sz w:val="24"/>
                <w:szCs w:val="24"/>
                <w:lang w:val="ru-RU"/>
              </w:rPr>
              <w:t xml:space="preserve">в </w:t>
            </w:r>
            <w:r w:rsidR="002A4DD9" w:rsidRPr="00D7537F">
              <w:rPr>
                <w:rFonts w:ascii="Times New Roman" w:hAnsi="Times New Roman" w:cs="Times New Roman"/>
                <w:b/>
                <w:bCs/>
                <w:sz w:val="24"/>
                <w:szCs w:val="24"/>
                <w:lang w:val="uk-UA"/>
              </w:rPr>
              <w:t xml:space="preserve">тому числі за послуги з розподілу електричної </w:t>
            </w:r>
            <w:r w:rsidR="002A4DD9" w:rsidRPr="00D7537F">
              <w:rPr>
                <w:rFonts w:ascii="Times New Roman" w:hAnsi="Times New Roman" w:cs="Times New Roman"/>
                <w:b/>
                <w:bCs/>
                <w:sz w:val="24"/>
                <w:szCs w:val="24"/>
                <w:lang w:val="uk-UA"/>
              </w:rPr>
              <w:lastRenderedPageBreak/>
              <w:t>енергії у разі приєднання малої системи розподілу до мереж системи розподілу;</w:t>
            </w:r>
            <w:r w:rsidRPr="00D7537F">
              <w:rPr>
                <w:rFonts w:ascii="Times New Roman" w:hAnsi="Times New Roman" w:cs="Times New Roman"/>
                <w:b/>
                <w:bCs/>
                <w:sz w:val="24"/>
                <w:szCs w:val="24"/>
                <w:lang w:val="uk-UA"/>
              </w:rPr>
              <w:t>»</w:t>
            </w:r>
          </w:p>
          <w:p w:rsidR="002A4DD9" w:rsidRPr="00CC678F" w:rsidRDefault="002A4DD9" w:rsidP="004A58E9">
            <w:pPr>
              <w:widowControl w:val="0"/>
              <w:spacing w:line="240" w:lineRule="auto"/>
              <w:rPr>
                <w:rFonts w:ascii="Times New Roman" w:eastAsia="Times New Roman" w:hAnsi="Times New Roman" w:cs="Times New Roman"/>
                <w:b/>
                <w:sz w:val="24"/>
                <w:szCs w:val="24"/>
                <w:lang w:val="uk-UA"/>
              </w:rPr>
            </w:pPr>
          </w:p>
        </w:tc>
        <w:tc>
          <w:tcPr>
            <w:tcW w:w="3210" w:type="dxa"/>
            <w:shd w:val="clear" w:color="auto" w:fill="auto"/>
            <w:tcMar>
              <w:top w:w="100" w:type="dxa"/>
              <w:left w:w="100" w:type="dxa"/>
              <w:bottom w:w="100" w:type="dxa"/>
              <w:right w:w="100" w:type="dxa"/>
            </w:tcMar>
          </w:tcPr>
          <w:p w:rsidR="005D4EE3" w:rsidRDefault="005D4EE3">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441DA4" w:rsidRPr="00C05E7A" w:rsidRDefault="00441DA4">
            <w:pPr>
              <w:widowControl w:val="0"/>
              <w:spacing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Пропонується викласти у такій редакції:</w:t>
            </w:r>
          </w:p>
          <w:p w:rsidR="00116FAB" w:rsidRDefault="00441DA4" w:rsidP="00441DA4">
            <w:pPr>
              <w:widowControl w:val="0"/>
              <w:spacing w:line="240" w:lineRule="auto"/>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«2) </w:t>
            </w:r>
            <w:r w:rsidRPr="00441DA4">
              <w:rPr>
                <w:rFonts w:ascii="Times New Roman" w:eastAsia="Times New Roman" w:hAnsi="Times New Roman" w:cs="Times New Roman"/>
                <w:b/>
                <w:sz w:val="24"/>
                <w:szCs w:val="24"/>
                <w:lang w:val="uk-UA"/>
              </w:rPr>
              <w:t>забезпечувати внесення відповідних змін до договору про спільне використання технологічних електричних мереж у разі укладення новим користувачем такої малої системи розподілу договору про надання послуг з розподілу з оператором системи розподілу</w:t>
            </w:r>
            <w:r>
              <w:rPr>
                <w:rFonts w:ascii="Times New Roman" w:eastAsia="Times New Roman" w:hAnsi="Times New Roman" w:cs="Times New Roman"/>
                <w:b/>
                <w:sz w:val="24"/>
                <w:szCs w:val="24"/>
                <w:lang w:val="uk-UA"/>
              </w:rPr>
              <w:t>»</w:t>
            </w:r>
          </w:p>
          <w:p w:rsidR="002A4DD9" w:rsidRPr="001C0B37" w:rsidRDefault="00441DA4">
            <w:pPr>
              <w:widowControl w:val="0"/>
              <w:spacing w:line="240" w:lineRule="auto"/>
              <w:rPr>
                <w:rFonts w:ascii="Times New Roman" w:eastAsia="Times New Roman" w:hAnsi="Times New Roman" w:cs="Times New Roman"/>
                <w:b/>
                <w:sz w:val="24"/>
                <w:szCs w:val="24"/>
                <w:lang w:val="uk-UA"/>
              </w:rPr>
            </w:pPr>
            <w:r w:rsidRPr="00441DA4">
              <w:rPr>
                <w:rFonts w:ascii="Times New Roman" w:eastAsia="Times New Roman" w:hAnsi="Times New Roman" w:cs="Times New Roman"/>
                <w:b/>
                <w:sz w:val="24"/>
                <w:szCs w:val="24"/>
                <w:lang w:val="uk-UA"/>
              </w:rPr>
              <w:t>Потребує обговорення</w:t>
            </w:r>
          </w:p>
          <w:p w:rsidR="002A4DD9" w:rsidRPr="001C0B37" w:rsidRDefault="002A4DD9">
            <w:pPr>
              <w:widowControl w:val="0"/>
              <w:spacing w:line="240" w:lineRule="auto"/>
              <w:rPr>
                <w:rFonts w:ascii="Times New Roman" w:eastAsia="Times New Roman" w:hAnsi="Times New Roman" w:cs="Times New Roman"/>
                <w:i/>
                <w:sz w:val="24"/>
                <w:szCs w:val="24"/>
                <w:lang w:val="uk-UA"/>
              </w:rPr>
            </w:pPr>
          </w:p>
          <w:p w:rsidR="00C05E7A" w:rsidRPr="001C0B37" w:rsidRDefault="00C05E7A">
            <w:pPr>
              <w:widowControl w:val="0"/>
              <w:spacing w:line="240" w:lineRule="auto"/>
              <w:rPr>
                <w:rFonts w:ascii="Times New Roman" w:eastAsia="Times New Roman" w:hAnsi="Times New Roman" w:cs="Times New Roman"/>
                <w:i/>
                <w:sz w:val="24"/>
                <w:szCs w:val="24"/>
                <w:lang w:val="uk-UA"/>
              </w:rPr>
            </w:pPr>
          </w:p>
          <w:p w:rsidR="00C05E7A" w:rsidRPr="001C0B37" w:rsidRDefault="00C05E7A">
            <w:pPr>
              <w:widowControl w:val="0"/>
              <w:spacing w:line="240" w:lineRule="auto"/>
              <w:rPr>
                <w:rFonts w:ascii="Times New Roman" w:eastAsia="Times New Roman" w:hAnsi="Times New Roman" w:cs="Times New Roman"/>
                <w:i/>
                <w:sz w:val="24"/>
                <w:szCs w:val="24"/>
                <w:lang w:val="uk-UA"/>
              </w:rPr>
            </w:pPr>
          </w:p>
          <w:p w:rsidR="00C05E7A" w:rsidRDefault="00441DA4">
            <w:pPr>
              <w:widowControl w:val="0"/>
              <w:spacing w:line="240" w:lineRule="auto"/>
              <w:rPr>
                <w:rFonts w:ascii="Times New Roman" w:eastAsia="Times New Roman" w:hAnsi="Times New Roman" w:cs="Times New Roman"/>
                <w:i/>
                <w:sz w:val="24"/>
                <w:szCs w:val="24"/>
                <w:lang w:val="uk-UA"/>
              </w:rPr>
            </w:pPr>
            <w:r w:rsidRPr="00441DA4">
              <w:rPr>
                <w:rFonts w:ascii="Times New Roman" w:eastAsia="Times New Roman" w:hAnsi="Times New Roman" w:cs="Times New Roman"/>
                <w:b/>
                <w:sz w:val="24"/>
                <w:szCs w:val="24"/>
                <w:lang w:val="uk-UA"/>
              </w:rPr>
              <w:t>Потребує обговорення</w:t>
            </w: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3A4D47" w:rsidRDefault="003A4D47">
            <w:pPr>
              <w:widowControl w:val="0"/>
              <w:spacing w:line="240" w:lineRule="auto"/>
              <w:rPr>
                <w:rFonts w:ascii="Times New Roman" w:eastAsia="Times New Roman" w:hAnsi="Times New Roman" w:cs="Times New Roman"/>
                <w:i/>
                <w:sz w:val="24"/>
                <w:szCs w:val="24"/>
                <w:lang w:val="uk-UA"/>
              </w:rPr>
            </w:pPr>
          </w:p>
          <w:p w:rsidR="003A4D47" w:rsidRDefault="003A4D47">
            <w:pPr>
              <w:widowControl w:val="0"/>
              <w:spacing w:line="240" w:lineRule="auto"/>
              <w:rPr>
                <w:rFonts w:ascii="Times New Roman" w:eastAsia="Times New Roman" w:hAnsi="Times New Roman" w:cs="Times New Roman"/>
                <w:i/>
                <w:sz w:val="24"/>
                <w:szCs w:val="24"/>
                <w:lang w:val="uk-UA"/>
              </w:rPr>
            </w:pPr>
          </w:p>
          <w:p w:rsidR="003A4D47" w:rsidRPr="007D4285" w:rsidRDefault="003A4D47" w:rsidP="003A4D47">
            <w:pPr>
              <w:widowControl w:val="0"/>
              <w:spacing w:line="240" w:lineRule="auto"/>
              <w:rPr>
                <w:rFonts w:ascii="Times New Roman" w:eastAsia="Times New Roman" w:hAnsi="Times New Roman" w:cs="Times New Roman"/>
                <w:i/>
                <w:sz w:val="20"/>
                <w:szCs w:val="20"/>
                <w:lang w:val="uk-UA"/>
              </w:rPr>
            </w:pPr>
          </w:p>
          <w:p w:rsidR="003A4D47" w:rsidRPr="007D4285" w:rsidRDefault="003A4D47" w:rsidP="003A4D47">
            <w:pPr>
              <w:widowControl w:val="0"/>
              <w:spacing w:line="240" w:lineRule="auto"/>
              <w:rPr>
                <w:rFonts w:ascii="Times New Roman" w:eastAsia="Times New Roman" w:hAnsi="Times New Roman" w:cs="Times New Roman"/>
                <w:i/>
                <w:sz w:val="20"/>
                <w:szCs w:val="20"/>
                <w:lang w:val="uk-UA"/>
              </w:rPr>
            </w:pPr>
          </w:p>
          <w:p w:rsidR="003A4D47" w:rsidRPr="007D4285" w:rsidRDefault="003A4D47" w:rsidP="003A4D47">
            <w:pPr>
              <w:widowControl w:val="0"/>
              <w:spacing w:line="240" w:lineRule="auto"/>
              <w:rPr>
                <w:rFonts w:ascii="Times New Roman" w:eastAsia="Times New Roman" w:hAnsi="Times New Roman" w:cs="Times New Roman"/>
                <w:i/>
                <w:sz w:val="20"/>
                <w:szCs w:val="20"/>
                <w:lang w:val="uk-UA"/>
              </w:rPr>
            </w:pPr>
          </w:p>
          <w:p w:rsidR="003A4D47" w:rsidRDefault="003A4D47">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441DA4" w:rsidRDefault="00441DA4">
            <w:pPr>
              <w:widowControl w:val="0"/>
              <w:spacing w:line="240" w:lineRule="auto"/>
              <w:rPr>
                <w:rFonts w:ascii="Times New Roman" w:eastAsia="Times New Roman" w:hAnsi="Times New Roman" w:cs="Times New Roman"/>
                <w:i/>
                <w:sz w:val="24"/>
                <w:szCs w:val="24"/>
                <w:lang w:val="uk-UA"/>
              </w:rPr>
            </w:pPr>
          </w:p>
          <w:p w:rsidR="001C0B37" w:rsidRDefault="001C0B37" w:rsidP="003A4D47">
            <w:pPr>
              <w:widowControl w:val="0"/>
              <w:spacing w:line="240" w:lineRule="auto"/>
              <w:rPr>
                <w:rFonts w:ascii="Times New Roman" w:eastAsia="Times New Roman" w:hAnsi="Times New Roman" w:cs="Times New Roman"/>
                <w:b/>
                <w:sz w:val="24"/>
                <w:szCs w:val="24"/>
                <w:highlight w:val="yellow"/>
                <w:lang w:val="uk-UA"/>
              </w:rPr>
            </w:pPr>
          </w:p>
          <w:p w:rsidR="00D7537F" w:rsidRDefault="00D7537F" w:rsidP="003A4D47">
            <w:pPr>
              <w:widowControl w:val="0"/>
              <w:spacing w:line="240" w:lineRule="auto"/>
              <w:rPr>
                <w:rFonts w:ascii="Times New Roman" w:eastAsia="Times New Roman" w:hAnsi="Times New Roman" w:cs="Times New Roman"/>
                <w:b/>
                <w:sz w:val="24"/>
                <w:szCs w:val="24"/>
                <w:lang w:val="uk-UA"/>
              </w:rPr>
            </w:pPr>
          </w:p>
          <w:p w:rsidR="003A4D47" w:rsidRPr="00C05E7A" w:rsidRDefault="00C05E7A" w:rsidP="003A4D47">
            <w:pPr>
              <w:widowControl w:val="0"/>
              <w:spacing w:line="240" w:lineRule="auto"/>
              <w:rPr>
                <w:rFonts w:ascii="Times New Roman" w:eastAsia="Times New Roman" w:hAnsi="Times New Roman" w:cs="Times New Roman"/>
                <w:b/>
                <w:sz w:val="20"/>
                <w:szCs w:val="20"/>
                <w:lang w:val="uk-UA"/>
              </w:rPr>
            </w:pPr>
            <w:r w:rsidRPr="001C0B37">
              <w:rPr>
                <w:rFonts w:ascii="Times New Roman" w:eastAsia="Times New Roman" w:hAnsi="Times New Roman" w:cs="Times New Roman"/>
                <w:b/>
                <w:sz w:val="24"/>
                <w:szCs w:val="24"/>
                <w:lang w:val="uk-UA"/>
              </w:rPr>
              <w:t>Потребує обговорення</w:t>
            </w: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2A4DD9" w:rsidRDefault="002A4DD9">
            <w:pPr>
              <w:widowControl w:val="0"/>
              <w:spacing w:line="240" w:lineRule="auto"/>
              <w:rPr>
                <w:rFonts w:ascii="Times New Roman" w:eastAsia="Times New Roman" w:hAnsi="Times New Roman" w:cs="Times New Roman"/>
                <w:i/>
                <w:sz w:val="24"/>
                <w:szCs w:val="24"/>
                <w:lang w:val="uk-UA"/>
              </w:rPr>
            </w:pPr>
          </w:p>
          <w:p w:rsidR="00C05E7A" w:rsidRDefault="00C05E7A">
            <w:pPr>
              <w:widowControl w:val="0"/>
              <w:spacing w:line="240" w:lineRule="auto"/>
              <w:rPr>
                <w:rFonts w:ascii="Times New Roman" w:eastAsia="Times New Roman" w:hAnsi="Times New Roman" w:cs="Times New Roman"/>
                <w:i/>
                <w:sz w:val="24"/>
                <w:szCs w:val="24"/>
                <w:lang w:val="uk-UA"/>
              </w:rPr>
            </w:pPr>
          </w:p>
          <w:p w:rsidR="00C05E7A" w:rsidRDefault="00C05E7A">
            <w:pPr>
              <w:widowControl w:val="0"/>
              <w:spacing w:line="240" w:lineRule="auto"/>
              <w:rPr>
                <w:rFonts w:ascii="Times New Roman" w:eastAsia="Times New Roman" w:hAnsi="Times New Roman" w:cs="Times New Roman"/>
                <w:i/>
                <w:sz w:val="24"/>
                <w:szCs w:val="24"/>
                <w:lang w:val="uk-UA"/>
              </w:rPr>
            </w:pPr>
          </w:p>
          <w:p w:rsidR="00C05E7A" w:rsidRDefault="00C05E7A">
            <w:pPr>
              <w:widowControl w:val="0"/>
              <w:spacing w:line="240" w:lineRule="auto"/>
              <w:rPr>
                <w:rFonts w:ascii="Times New Roman" w:eastAsia="Times New Roman" w:hAnsi="Times New Roman" w:cs="Times New Roman"/>
                <w:i/>
                <w:sz w:val="24"/>
                <w:szCs w:val="24"/>
                <w:lang w:val="uk-UA"/>
              </w:rPr>
            </w:pPr>
          </w:p>
          <w:p w:rsidR="002A4DD9" w:rsidRDefault="002A4DD9" w:rsidP="003A4D47">
            <w:pPr>
              <w:pStyle w:val="a6"/>
              <w:ind w:left="68"/>
              <w:jc w:val="both"/>
              <w:rPr>
                <w:rFonts w:ascii="Times New Roman" w:hAnsi="Times New Roman" w:cs="Times New Roman"/>
                <w:sz w:val="24"/>
                <w:szCs w:val="24"/>
                <w:lang w:val="uk-UA"/>
              </w:rPr>
            </w:pPr>
          </w:p>
          <w:p w:rsidR="00D7537F" w:rsidRDefault="00D7537F" w:rsidP="003A4D47">
            <w:pPr>
              <w:pStyle w:val="a6"/>
              <w:ind w:left="68"/>
              <w:jc w:val="both"/>
              <w:rPr>
                <w:rFonts w:ascii="Times New Roman" w:hAnsi="Times New Roman" w:cs="Times New Roman"/>
                <w:b/>
                <w:sz w:val="24"/>
                <w:szCs w:val="24"/>
                <w:lang w:val="uk-UA"/>
              </w:rPr>
            </w:pPr>
          </w:p>
          <w:p w:rsidR="00C05E7A" w:rsidRDefault="00441DA4" w:rsidP="003A4D47">
            <w:pPr>
              <w:pStyle w:val="a6"/>
              <w:ind w:left="68"/>
              <w:jc w:val="both"/>
              <w:rPr>
                <w:rFonts w:ascii="Times New Roman" w:hAnsi="Times New Roman" w:cs="Times New Roman"/>
                <w:b/>
                <w:sz w:val="24"/>
                <w:szCs w:val="24"/>
                <w:lang w:val="uk-UA"/>
              </w:rPr>
            </w:pPr>
            <w:r>
              <w:rPr>
                <w:rFonts w:ascii="Times New Roman" w:hAnsi="Times New Roman" w:cs="Times New Roman"/>
                <w:b/>
                <w:sz w:val="24"/>
                <w:szCs w:val="24"/>
                <w:lang w:val="uk-UA"/>
              </w:rPr>
              <w:t>Пропонується викласти у такій редакції:</w:t>
            </w:r>
          </w:p>
          <w:p w:rsidR="00116FAB" w:rsidRPr="003A4D47" w:rsidRDefault="00441DA4" w:rsidP="00441DA4">
            <w:pPr>
              <w:pStyle w:val="a6"/>
              <w:ind w:left="68"/>
              <w:jc w:val="both"/>
              <w:rPr>
                <w:rFonts w:ascii="Times New Roman" w:hAnsi="Times New Roman" w:cs="Times New Roman"/>
                <w:sz w:val="24"/>
                <w:szCs w:val="24"/>
                <w:lang w:val="uk-UA"/>
              </w:rPr>
            </w:pPr>
            <w:r w:rsidRPr="00441DA4">
              <w:rPr>
                <w:rFonts w:ascii="Times New Roman" w:hAnsi="Times New Roman" w:cs="Times New Roman"/>
                <w:sz w:val="24"/>
                <w:szCs w:val="24"/>
                <w:lang w:val="uk-UA"/>
              </w:rPr>
              <w:t>«</w:t>
            </w:r>
            <w:r w:rsidRPr="00441DA4">
              <w:rPr>
                <w:rFonts w:ascii="Times New Roman" w:hAnsi="Times New Roman" w:cs="Times New Roman"/>
                <w:b/>
                <w:sz w:val="24"/>
                <w:szCs w:val="24"/>
                <w:lang w:val="uk-UA"/>
              </w:rPr>
              <w:t xml:space="preserve">41) сплачувати за електричну енергію, куплену на ринку електричної енергії, та за послуги, що надаються на </w:t>
            </w:r>
            <w:r w:rsidRPr="00441DA4">
              <w:rPr>
                <w:rFonts w:ascii="Times New Roman" w:hAnsi="Times New Roman" w:cs="Times New Roman"/>
                <w:b/>
                <w:sz w:val="24"/>
                <w:szCs w:val="24"/>
                <w:lang w:val="uk-UA"/>
              </w:rPr>
              <w:lastRenderedPageBreak/>
              <w:t>ринку електричної енергії, в тому числі за послуги з передачі та розподілу електричної енергії (у разі приєднання малої системи розподілу до мереж системи розподілу);»</w:t>
            </w:r>
          </w:p>
        </w:tc>
      </w:tr>
      <w:tr w:rsidR="005D4EE3" w:rsidRPr="009D4149">
        <w:trPr>
          <w:jc w:val="center"/>
        </w:trPr>
        <w:tc>
          <w:tcPr>
            <w:tcW w:w="5715" w:type="dxa"/>
            <w:shd w:val="clear" w:color="auto" w:fill="auto"/>
            <w:tcMar>
              <w:top w:w="100" w:type="dxa"/>
              <w:left w:w="100" w:type="dxa"/>
              <w:bottom w:w="100" w:type="dxa"/>
              <w:right w:w="100" w:type="dxa"/>
            </w:tcMar>
          </w:tcPr>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lastRenderedPageBreak/>
              <w:t>2.3. При провадженні ліцензованої діяльності ліцензіат повинен дотримуватися таких технологічних вимог:</w:t>
            </w:r>
          </w:p>
          <w:p w:rsidR="005D4EE3" w:rsidRPr="00CC678F" w:rsidRDefault="00185F8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 xml:space="preserve">1) мати у власності засоби провадження господарської діяльності; </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uk-UA"/>
              </w:rPr>
            </w:pPr>
          </w:p>
        </w:tc>
        <w:tc>
          <w:tcPr>
            <w:tcW w:w="5340" w:type="dxa"/>
            <w:shd w:val="clear" w:color="auto" w:fill="auto"/>
            <w:tcMar>
              <w:top w:w="100" w:type="dxa"/>
              <w:left w:w="100" w:type="dxa"/>
              <w:bottom w:w="100" w:type="dxa"/>
              <w:right w:w="100" w:type="dxa"/>
            </w:tcMar>
          </w:tcPr>
          <w:p w:rsidR="00AA4F47" w:rsidRPr="00D7537F" w:rsidRDefault="00AA4F47" w:rsidP="00AA4F47">
            <w:pPr>
              <w:widowControl w:val="0"/>
              <w:spacing w:line="240" w:lineRule="auto"/>
              <w:rPr>
                <w:rFonts w:ascii="Times New Roman" w:eastAsia="Times New Roman" w:hAnsi="Times New Roman" w:cs="Times New Roman"/>
                <w:b/>
                <w:i/>
                <w:sz w:val="24"/>
                <w:szCs w:val="24"/>
                <w:lang w:val="uk-UA"/>
              </w:rPr>
            </w:pPr>
            <w:r w:rsidRPr="00D7537F">
              <w:rPr>
                <w:rFonts w:ascii="Times New Roman" w:eastAsia="Times New Roman" w:hAnsi="Times New Roman" w:cs="Times New Roman"/>
                <w:b/>
                <w:i/>
                <w:sz w:val="24"/>
                <w:szCs w:val="24"/>
                <w:lang w:val="uk-UA"/>
              </w:rPr>
              <w:t>ТОВ «НЕСС ЕНЕРДЖІ» пропонує викласти в такій редакції:</w:t>
            </w:r>
          </w:p>
          <w:p w:rsidR="005D4EE3" w:rsidRPr="00D7537F" w:rsidRDefault="005D4EE3">
            <w:pPr>
              <w:widowControl w:val="0"/>
              <w:pBdr>
                <w:top w:val="nil"/>
                <w:left w:val="nil"/>
                <w:bottom w:val="nil"/>
                <w:right w:val="nil"/>
                <w:between w:val="nil"/>
              </w:pBdr>
              <w:spacing w:line="240" w:lineRule="auto"/>
              <w:rPr>
                <w:rFonts w:ascii="Times New Roman" w:eastAsia="Times New Roman" w:hAnsi="Times New Roman" w:cs="Times New Roman"/>
                <w:b/>
                <w:i/>
                <w:sz w:val="24"/>
                <w:szCs w:val="24"/>
                <w:lang w:val="uk-UA"/>
              </w:rPr>
            </w:pPr>
          </w:p>
          <w:p w:rsidR="005D4EE3" w:rsidRPr="00CC678F" w:rsidRDefault="00185F83">
            <w:pPr>
              <w:widowControl w:val="0"/>
              <w:spacing w:line="240" w:lineRule="auto"/>
              <w:jc w:val="both"/>
              <w:rPr>
                <w:rFonts w:ascii="Times New Roman" w:eastAsia="Times New Roman" w:hAnsi="Times New Roman" w:cs="Times New Roman"/>
                <w:sz w:val="24"/>
                <w:szCs w:val="24"/>
                <w:lang w:val="uk-UA"/>
              </w:rPr>
            </w:pPr>
            <w:r w:rsidRPr="00CC678F">
              <w:rPr>
                <w:rFonts w:ascii="Times New Roman" w:eastAsia="Times New Roman" w:hAnsi="Times New Roman" w:cs="Times New Roman"/>
                <w:sz w:val="24"/>
                <w:szCs w:val="24"/>
                <w:lang w:val="uk-UA"/>
              </w:rPr>
              <w:t>1) мати засоби провадження господарської діяльності</w:t>
            </w:r>
            <w:r w:rsidRPr="00D7537F">
              <w:rPr>
                <w:rFonts w:ascii="Times New Roman" w:eastAsia="Times New Roman" w:hAnsi="Times New Roman" w:cs="Times New Roman"/>
                <w:b/>
                <w:sz w:val="24"/>
                <w:szCs w:val="24"/>
                <w:lang w:val="uk-UA"/>
              </w:rPr>
              <w:t>, на основі права власності,</w:t>
            </w:r>
            <w:r w:rsidRPr="00D7537F">
              <w:rPr>
                <w:rFonts w:ascii="Times New Roman" w:eastAsia="Times New Roman" w:hAnsi="Times New Roman" w:cs="Times New Roman"/>
                <w:sz w:val="24"/>
                <w:szCs w:val="24"/>
                <w:lang w:val="uk-UA"/>
              </w:rPr>
              <w:t xml:space="preserve"> </w:t>
            </w:r>
            <w:r w:rsidRPr="00D7537F">
              <w:rPr>
                <w:rFonts w:ascii="Times New Roman" w:eastAsia="Times New Roman" w:hAnsi="Times New Roman" w:cs="Times New Roman"/>
                <w:b/>
                <w:sz w:val="24"/>
                <w:szCs w:val="24"/>
                <w:highlight w:val="white"/>
                <w:lang w:val="uk-UA"/>
              </w:rPr>
              <w:t>господарського відання, користування, лізингу, на підставі договору концесії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заявлених засобів провадження господарської діяльності.</w:t>
            </w:r>
          </w:p>
        </w:tc>
        <w:tc>
          <w:tcPr>
            <w:tcW w:w="3210" w:type="dxa"/>
            <w:shd w:val="clear" w:color="auto" w:fill="auto"/>
            <w:tcMar>
              <w:top w:w="100" w:type="dxa"/>
              <w:left w:w="100" w:type="dxa"/>
              <w:bottom w:w="100" w:type="dxa"/>
              <w:right w:w="100" w:type="dxa"/>
            </w:tcMar>
          </w:tcPr>
          <w:p w:rsidR="00AF6087" w:rsidRDefault="00AF6087">
            <w:pPr>
              <w:widowControl w:val="0"/>
              <w:spacing w:line="240" w:lineRule="auto"/>
              <w:rPr>
                <w:rFonts w:ascii="Times New Roman" w:eastAsia="Times New Roman" w:hAnsi="Times New Roman" w:cs="Times New Roman"/>
                <w:i/>
                <w:sz w:val="24"/>
                <w:szCs w:val="24"/>
                <w:lang w:val="uk-UA"/>
              </w:rPr>
            </w:pPr>
          </w:p>
          <w:p w:rsidR="003E3681" w:rsidRDefault="003E3681" w:rsidP="00C05E7A">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p>
          <w:p w:rsidR="003E3681" w:rsidRDefault="003E3681" w:rsidP="00C05E7A">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p>
          <w:p w:rsidR="00C05E7A" w:rsidRPr="00C05E7A" w:rsidRDefault="00C05E7A" w:rsidP="00C05E7A">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uk-UA"/>
              </w:rPr>
            </w:pPr>
            <w:r w:rsidRPr="001C0B37">
              <w:rPr>
                <w:rFonts w:ascii="Times New Roman" w:eastAsia="Times New Roman" w:hAnsi="Times New Roman" w:cs="Times New Roman"/>
                <w:b/>
                <w:sz w:val="24"/>
                <w:szCs w:val="24"/>
                <w:lang w:val="uk-UA"/>
              </w:rPr>
              <w:t>Не враховано</w:t>
            </w:r>
          </w:p>
          <w:p w:rsidR="00C05E7A" w:rsidRDefault="00C05E7A" w:rsidP="00C05E7A">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sidRPr="00BF6083">
              <w:rPr>
                <w:rFonts w:ascii="Times New Roman" w:eastAsia="Times New Roman" w:hAnsi="Times New Roman" w:cs="Times New Roman"/>
                <w:sz w:val="24"/>
                <w:szCs w:val="24"/>
                <w:lang w:val="uk-UA"/>
              </w:rPr>
              <w:t>Відповідно до статті 1 Закону України «Про ринок електрично\ї енергії»</w:t>
            </w:r>
            <w:r w:rsidRPr="00C05E7A">
              <w:rPr>
                <w:lang w:val="uk-UA"/>
              </w:rPr>
              <w:t xml:space="preserve"> </w:t>
            </w:r>
            <w:r w:rsidRPr="00BF6083">
              <w:rPr>
                <w:rFonts w:ascii="Times New Roman" w:eastAsia="Times New Roman" w:hAnsi="Times New Roman" w:cs="Times New Roman"/>
                <w:sz w:val="24"/>
                <w:szCs w:val="24"/>
                <w:lang w:val="uk-UA"/>
              </w:rPr>
              <w:t xml:space="preserve">мала система розподілу - система ліній, допоміжного обладнання, обладнання для трансформації та перемикань від точки приєднання до мереж оператора системи розподілу або оператора системи передачі до точок приєднання електроустановок користувачів, розташованих на обмеженій території об’єктів та/або земельних ділянок, </w:t>
            </w:r>
            <w:r w:rsidRPr="00BF6083">
              <w:rPr>
                <w:rFonts w:ascii="Times New Roman" w:eastAsia="Times New Roman" w:hAnsi="Times New Roman" w:cs="Times New Roman"/>
                <w:b/>
                <w:sz w:val="24"/>
                <w:szCs w:val="24"/>
                <w:lang w:val="uk-UA"/>
              </w:rPr>
              <w:t xml:space="preserve">які є власністю оператора малої системи </w:t>
            </w:r>
            <w:r w:rsidRPr="00BF6083">
              <w:rPr>
                <w:rFonts w:ascii="Times New Roman" w:eastAsia="Times New Roman" w:hAnsi="Times New Roman" w:cs="Times New Roman"/>
                <w:b/>
                <w:sz w:val="24"/>
                <w:szCs w:val="24"/>
                <w:lang w:val="uk-UA"/>
              </w:rPr>
              <w:lastRenderedPageBreak/>
              <w:t>розподілу</w:t>
            </w:r>
            <w:r w:rsidRPr="00BF6083">
              <w:rPr>
                <w:rFonts w:ascii="Times New Roman" w:eastAsia="Times New Roman" w:hAnsi="Times New Roman" w:cs="Times New Roman"/>
                <w:sz w:val="24"/>
                <w:szCs w:val="24"/>
                <w:lang w:val="uk-UA"/>
              </w:rPr>
              <w:t xml:space="preserve"> і використовуються для розподілу електричної енергії користувачам, що відповідають вимогам, визначеним цим Законом</w:t>
            </w:r>
            <w:r>
              <w:rPr>
                <w:rFonts w:ascii="Times New Roman" w:eastAsia="Times New Roman" w:hAnsi="Times New Roman" w:cs="Times New Roman"/>
                <w:sz w:val="24"/>
                <w:szCs w:val="24"/>
                <w:lang w:val="uk-UA"/>
              </w:rPr>
              <w:t>.</w:t>
            </w:r>
          </w:p>
          <w:p w:rsidR="00C05E7A" w:rsidRPr="00BF6083" w:rsidRDefault="00C05E7A" w:rsidP="00C05E7A">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Крім того, згідно із частиною 4 статті 49 цього Закону </w:t>
            </w:r>
            <w:r w:rsidRPr="00BF6083">
              <w:rPr>
                <w:rFonts w:ascii="Times New Roman" w:eastAsia="Times New Roman" w:hAnsi="Times New Roman" w:cs="Times New Roman"/>
                <w:sz w:val="24"/>
                <w:szCs w:val="24"/>
                <w:lang w:val="uk-UA"/>
              </w:rPr>
              <w:t>Регулятор може класифікувати електричні мережі, що розподіляють електричну енергію на обмеженій території об’єктів та/або земельних ділянок, як малу систему розподілу, якщо</w:t>
            </w:r>
            <w:r>
              <w:rPr>
                <w:rFonts w:ascii="Times New Roman" w:eastAsia="Times New Roman" w:hAnsi="Times New Roman" w:cs="Times New Roman"/>
                <w:sz w:val="24"/>
                <w:szCs w:val="24"/>
                <w:lang w:val="uk-UA"/>
              </w:rPr>
              <w:t xml:space="preserve">, зокрема, </w:t>
            </w:r>
            <w:r w:rsidRPr="00BF6083">
              <w:rPr>
                <w:rFonts w:ascii="Times New Roman" w:eastAsia="Times New Roman" w:hAnsi="Times New Roman" w:cs="Times New Roman"/>
                <w:b/>
                <w:sz w:val="24"/>
                <w:szCs w:val="24"/>
                <w:lang w:val="uk-UA"/>
              </w:rPr>
              <w:t>електричні мережі малої системи розподілу перебувають у власності оператора малої системи розподілу</w:t>
            </w:r>
            <w:r w:rsidRPr="00BF6083">
              <w:rPr>
                <w:rFonts w:ascii="Times New Roman" w:eastAsia="Times New Roman" w:hAnsi="Times New Roman" w:cs="Times New Roman"/>
                <w:sz w:val="24"/>
                <w:szCs w:val="24"/>
                <w:lang w:val="uk-UA"/>
              </w:rPr>
              <w:t xml:space="preserve"> та розташовані на території об’єктів та/або земельних ділянок, на яких розташовані електроустановки користувачів малої системи розподілу, крім ліній приєднання малої системи розподілу до мереж оператора системи розподілу або оператора системи передачі, які можуть бути </w:t>
            </w:r>
            <w:r w:rsidRPr="00BF6083">
              <w:rPr>
                <w:rFonts w:ascii="Times New Roman" w:eastAsia="Times New Roman" w:hAnsi="Times New Roman" w:cs="Times New Roman"/>
                <w:sz w:val="24"/>
                <w:szCs w:val="24"/>
                <w:lang w:val="uk-UA"/>
              </w:rPr>
              <w:lastRenderedPageBreak/>
              <w:t>розташовані за межами території таких об’єктів та/або земельних ділянок</w:t>
            </w:r>
            <w:r>
              <w:rPr>
                <w:rFonts w:ascii="Times New Roman" w:eastAsia="Times New Roman" w:hAnsi="Times New Roman" w:cs="Times New Roman"/>
                <w:sz w:val="24"/>
                <w:szCs w:val="24"/>
                <w:lang w:val="uk-UA"/>
              </w:rPr>
              <w:t>.</w:t>
            </w:r>
          </w:p>
          <w:p w:rsidR="005D4EE3" w:rsidRPr="00CC678F" w:rsidRDefault="005D4EE3">
            <w:pPr>
              <w:widowControl w:val="0"/>
              <w:pBdr>
                <w:top w:val="nil"/>
                <w:left w:val="nil"/>
                <w:bottom w:val="nil"/>
                <w:right w:val="nil"/>
                <w:between w:val="nil"/>
              </w:pBdr>
              <w:spacing w:line="240" w:lineRule="auto"/>
              <w:rPr>
                <w:rFonts w:ascii="Times New Roman" w:eastAsia="Times New Roman" w:hAnsi="Times New Roman" w:cs="Times New Roman"/>
                <w:i/>
                <w:sz w:val="24"/>
                <w:szCs w:val="24"/>
                <w:lang w:val="uk-UA"/>
              </w:rPr>
            </w:pPr>
          </w:p>
        </w:tc>
      </w:tr>
    </w:tbl>
    <w:p w:rsidR="005D4EE3" w:rsidRPr="00CC678F" w:rsidRDefault="005D4EE3" w:rsidP="003E3681">
      <w:pPr>
        <w:rPr>
          <w:rFonts w:ascii="Times New Roman" w:eastAsia="Times New Roman" w:hAnsi="Times New Roman" w:cs="Times New Roman"/>
          <w:b/>
          <w:sz w:val="24"/>
          <w:szCs w:val="24"/>
          <w:lang w:val="uk-UA"/>
        </w:rPr>
      </w:pPr>
    </w:p>
    <w:sectPr w:rsidR="005D4EE3" w:rsidRPr="00CC678F">
      <w:headerReference w:type="default" r:id="rId7"/>
      <w:pgSz w:w="16838" w:h="11906" w:orient="landscape"/>
      <w:pgMar w:top="1440" w:right="1116"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D68" w:rsidRDefault="00817D68">
      <w:pPr>
        <w:spacing w:line="240" w:lineRule="auto"/>
      </w:pPr>
      <w:r>
        <w:separator/>
      </w:r>
    </w:p>
  </w:endnote>
  <w:endnote w:type="continuationSeparator" w:id="0">
    <w:p w:rsidR="00817D68" w:rsidRDefault="00817D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D68" w:rsidRDefault="00817D68">
      <w:pPr>
        <w:spacing w:line="240" w:lineRule="auto"/>
      </w:pPr>
      <w:r>
        <w:separator/>
      </w:r>
    </w:p>
  </w:footnote>
  <w:footnote w:type="continuationSeparator" w:id="0">
    <w:p w:rsidR="00817D68" w:rsidRDefault="00817D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EE3" w:rsidRDefault="005D4E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552D1"/>
    <w:rsid w:val="000D0164"/>
    <w:rsid w:val="000D276F"/>
    <w:rsid w:val="00116FAB"/>
    <w:rsid w:val="00173164"/>
    <w:rsid w:val="00184092"/>
    <w:rsid w:val="00185F83"/>
    <w:rsid w:val="001C0B37"/>
    <w:rsid w:val="002372DD"/>
    <w:rsid w:val="002A4DD9"/>
    <w:rsid w:val="003069CA"/>
    <w:rsid w:val="003A4D47"/>
    <w:rsid w:val="003E3681"/>
    <w:rsid w:val="00441DA4"/>
    <w:rsid w:val="004A58E9"/>
    <w:rsid w:val="00500C6F"/>
    <w:rsid w:val="00522313"/>
    <w:rsid w:val="005D4EE3"/>
    <w:rsid w:val="005D6A69"/>
    <w:rsid w:val="00610F58"/>
    <w:rsid w:val="00644E09"/>
    <w:rsid w:val="006F1E85"/>
    <w:rsid w:val="00775C75"/>
    <w:rsid w:val="007D4285"/>
    <w:rsid w:val="00817D68"/>
    <w:rsid w:val="008951FC"/>
    <w:rsid w:val="008E77CA"/>
    <w:rsid w:val="009B4660"/>
    <w:rsid w:val="009B47BA"/>
    <w:rsid w:val="009D4149"/>
    <w:rsid w:val="00A425F3"/>
    <w:rsid w:val="00A433AD"/>
    <w:rsid w:val="00A76CBE"/>
    <w:rsid w:val="00AA4F47"/>
    <w:rsid w:val="00AB52AF"/>
    <w:rsid w:val="00AF6087"/>
    <w:rsid w:val="00B41101"/>
    <w:rsid w:val="00B671A1"/>
    <w:rsid w:val="00BA6A35"/>
    <w:rsid w:val="00BF6083"/>
    <w:rsid w:val="00C05E7A"/>
    <w:rsid w:val="00C33234"/>
    <w:rsid w:val="00CC678F"/>
    <w:rsid w:val="00CE7619"/>
    <w:rsid w:val="00D41D1C"/>
    <w:rsid w:val="00D66A4C"/>
    <w:rsid w:val="00D7537F"/>
    <w:rsid w:val="00DB16AF"/>
    <w:rsid w:val="00E37698"/>
    <w:rsid w:val="00E44EB2"/>
    <w:rsid w:val="00E751A3"/>
    <w:rsid w:val="00EA630C"/>
    <w:rsid w:val="00EB1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D49CA"/>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13</Pages>
  <Words>2395</Words>
  <Characters>13655</Characters>
  <Application>Microsoft Office Word</Application>
  <DocSecurity>0</DocSecurity>
  <Lines>113</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Kravchuk_SV</dc:creator>
  <cp:lastModifiedBy>Ірина Соловей</cp:lastModifiedBy>
  <cp:revision>12</cp:revision>
  <dcterms:created xsi:type="dcterms:W3CDTF">2023-09-05T15:48:00Z</dcterms:created>
  <dcterms:modified xsi:type="dcterms:W3CDTF">2023-09-07T11:16:00Z</dcterms:modified>
</cp:coreProperties>
</file>