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3522" w:rsidRPr="00B379C0" w:rsidRDefault="002B5792">
      <w:pPr>
        <w:shd w:val="clear" w:color="auto" w:fill="FFFFFF"/>
        <w:spacing w:before="150" w:after="150" w:line="240" w:lineRule="auto"/>
        <w:ind w:left="450" w:right="450"/>
        <w:jc w:val="center"/>
        <w:rPr>
          <w:rFonts w:ascii="Times New Roman" w:eastAsia="Times New Roman" w:hAnsi="Times New Roman" w:cs="Times New Roman"/>
          <w:color w:val="333333"/>
          <w:sz w:val="24"/>
          <w:szCs w:val="24"/>
        </w:rPr>
      </w:pPr>
      <w:r w:rsidRPr="00B379C0">
        <w:rPr>
          <w:rFonts w:ascii="Times New Roman" w:eastAsia="Times New Roman" w:hAnsi="Times New Roman" w:cs="Times New Roman"/>
          <w:b/>
          <w:color w:val="333333"/>
          <w:sz w:val="28"/>
          <w:szCs w:val="28"/>
        </w:rPr>
        <w:t>УЗАГАЛЬНЕНІ ЗАУВАЖЕННЯ</w:t>
      </w:r>
      <w:r w:rsidRPr="00B379C0">
        <w:rPr>
          <w:rFonts w:ascii="Times New Roman" w:eastAsia="Times New Roman" w:hAnsi="Times New Roman" w:cs="Times New Roman"/>
          <w:color w:val="333333"/>
          <w:sz w:val="24"/>
          <w:szCs w:val="24"/>
        </w:rPr>
        <w:br/>
      </w:r>
      <w:r w:rsidRPr="00B379C0">
        <w:rPr>
          <w:rFonts w:ascii="Times New Roman" w:eastAsia="Times New Roman" w:hAnsi="Times New Roman" w:cs="Times New Roman"/>
          <w:b/>
          <w:color w:val="333333"/>
          <w:sz w:val="28"/>
          <w:szCs w:val="28"/>
        </w:rPr>
        <w:t>та пропозиції до проекту постанови НКРЕКП «Про внесення змін до Кодексу газорозподільних систем», що має ознаки регуляторного акта</w:t>
      </w:r>
    </w:p>
    <w:tbl>
      <w:tblPr>
        <w:tblStyle w:val="ad"/>
        <w:tblW w:w="1516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248"/>
        <w:gridCol w:w="6237"/>
        <w:gridCol w:w="4678"/>
      </w:tblGrid>
      <w:tr w:rsidR="007B3522" w:rsidRPr="00B379C0" w:rsidTr="00CE3700">
        <w:tc>
          <w:tcPr>
            <w:tcW w:w="4248" w:type="dxa"/>
          </w:tcPr>
          <w:p w:rsidR="007B3522" w:rsidRPr="00B379C0" w:rsidRDefault="002B5792">
            <w:pPr>
              <w:jc w:val="center"/>
              <w:rPr>
                <w:rFonts w:ascii="Times New Roman" w:eastAsia="Times New Roman" w:hAnsi="Times New Roman" w:cs="Times New Roman"/>
                <w:b/>
                <w:sz w:val="24"/>
                <w:szCs w:val="24"/>
              </w:rPr>
            </w:pPr>
            <w:r w:rsidRPr="00B379C0">
              <w:rPr>
                <w:rFonts w:ascii="Times New Roman" w:eastAsia="Times New Roman" w:hAnsi="Times New Roman" w:cs="Times New Roman"/>
                <w:b/>
                <w:sz w:val="24"/>
                <w:szCs w:val="24"/>
              </w:rPr>
              <w:t>Редакція проекту рішення НКРЕКП</w:t>
            </w:r>
          </w:p>
        </w:tc>
        <w:tc>
          <w:tcPr>
            <w:tcW w:w="6237" w:type="dxa"/>
          </w:tcPr>
          <w:p w:rsidR="007B3522" w:rsidRPr="00B379C0" w:rsidRDefault="002B5792">
            <w:pPr>
              <w:jc w:val="center"/>
              <w:rPr>
                <w:rFonts w:ascii="Times New Roman" w:eastAsia="Times New Roman" w:hAnsi="Times New Roman" w:cs="Times New Roman"/>
                <w:b/>
                <w:sz w:val="24"/>
                <w:szCs w:val="24"/>
              </w:rPr>
            </w:pPr>
            <w:r w:rsidRPr="00B379C0">
              <w:rPr>
                <w:rFonts w:ascii="Times New Roman" w:eastAsia="Times New Roman" w:hAnsi="Times New Roman" w:cs="Times New Roman"/>
                <w:b/>
                <w:sz w:val="24"/>
                <w:szCs w:val="24"/>
              </w:rPr>
              <w:t>Зауваження та пропозиції до проекту рішення НКРЕКП</w:t>
            </w:r>
          </w:p>
        </w:tc>
        <w:tc>
          <w:tcPr>
            <w:tcW w:w="4678" w:type="dxa"/>
          </w:tcPr>
          <w:p w:rsidR="007B3522" w:rsidRPr="00B379C0" w:rsidRDefault="002B5792">
            <w:pPr>
              <w:jc w:val="center"/>
              <w:rPr>
                <w:rFonts w:ascii="Times New Roman" w:eastAsia="Times New Roman" w:hAnsi="Times New Roman" w:cs="Times New Roman"/>
                <w:b/>
                <w:sz w:val="24"/>
                <w:szCs w:val="24"/>
              </w:rPr>
            </w:pPr>
            <w:r w:rsidRPr="00B379C0">
              <w:rPr>
                <w:rFonts w:ascii="Times New Roman" w:eastAsia="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7B3522" w:rsidRPr="00B379C0" w:rsidTr="00CE3700">
        <w:tc>
          <w:tcPr>
            <w:tcW w:w="15163" w:type="dxa"/>
            <w:gridSpan w:val="3"/>
          </w:tcPr>
          <w:p w:rsidR="007B3522" w:rsidRPr="00B379C0" w:rsidRDefault="002B5792">
            <w:pPr>
              <w:jc w:val="center"/>
              <w:rPr>
                <w:rFonts w:ascii="Times New Roman" w:eastAsia="Times New Roman" w:hAnsi="Times New Roman" w:cs="Times New Roman"/>
                <w:b/>
                <w:i/>
                <w:sz w:val="24"/>
                <w:szCs w:val="24"/>
              </w:rPr>
            </w:pPr>
            <w:r w:rsidRPr="00B379C0">
              <w:rPr>
                <w:rFonts w:ascii="Times New Roman" w:eastAsia="Times New Roman" w:hAnsi="Times New Roman" w:cs="Times New Roman"/>
                <w:b/>
                <w:i/>
                <w:sz w:val="24"/>
                <w:szCs w:val="24"/>
              </w:rPr>
              <w:t>ЗМІНИ ДО КОДЕКСУ ГАЗОРОЗПОДІЛЬНИХ СИСТЕМ</w:t>
            </w:r>
          </w:p>
        </w:tc>
      </w:tr>
      <w:tr w:rsidR="007B3522" w:rsidRPr="00B379C0" w:rsidTr="00CE3700">
        <w:tc>
          <w:tcPr>
            <w:tcW w:w="15163" w:type="dxa"/>
            <w:gridSpan w:val="3"/>
          </w:tcPr>
          <w:p w:rsidR="007B3522" w:rsidRPr="00B379C0" w:rsidRDefault="002B5792">
            <w:pPr>
              <w:jc w:val="center"/>
              <w:rPr>
                <w:rFonts w:ascii="Times New Roman" w:eastAsia="Times New Roman" w:hAnsi="Times New Roman" w:cs="Times New Roman"/>
                <w:sz w:val="24"/>
                <w:szCs w:val="24"/>
              </w:rPr>
            </w:pPr>
            <w:r w:rsidRPr="00B379C0">
              <w:rPr>
                <w:rFonts w:ascii="Times New Roman" w:eastAsia="Times New Roman" w:hAnsi="Times New Roman" w:cs="Times New Roman"/>
                <w:b/>
                <w:i/>
                <w:sz w:val="24"/>
                <w:szCs w:val="24"/>
              </w:rPr>
              <w:t>VI. КОМЕРЦІЙНІ УМОВИ ДОСТУПУ ДО ГАЗОРОЗПОДІЛЬНОЇ СИСТЕМИ ДЛЯ ОТРИМАННЯ/ПЕРЕДАЧІ ПРИРОДНОГО ГАЗУ</w:t>
            </w:r>
          </w:p>
        </w:tc>
      </w:tr>
      <w:tr w:rsidR="007B3522" w:rsidRPr="00B379C0" w:rsidTr="00CE3700">
        <w:tc>
          <w:tcPr>
            <w:tcW w:w="15163" w:type="dxa"/>
            <w:gridSpan w:val="3"/>
          </w:tcPr>
          <w:p w:rsidR="007B3522" w:rsidRPr="00B379C0" w:rsidRDefault="002B5792">
            <w:pPr>
              <w:jc w:val="center"/>
              <w:rPr>
                <w:rFonts w:ascii="Times New Roman" w:eastAsia="Times New Roman" w:hAnsi="Times New Roman" w:cs="Times New Roman"/>
                <w:sz w:val="24"/>
                <w:szCs w:val="24"/>
              </w:rPr>
            </w:pPr>
            <w:r w:rsidRPr="00B379C0">
              <w:rPr>
                <w:rFonts w:ascii="Times New Roman" w:eastAsia="Times New Roman" w:hAnsi="Times New Roman" w:cs="Times New Roman"/>
                <w:b/>
                <w:i/>
                <w:sz w:val="24"/>
                <w:szCs w:val="24"/>
              </w:rPr>
              <w:t>6. Порядок розрахунків за договором розподілу природного газу</w:t>
            </w:r>
          </w:p>
        </w:tc>
      </w:tr>
      <w:tr w:rsidR="007B3522" w:rsidRPr="00B379C0" w:rsidTr="00CE3700">
        <w:tc>
          <w:tcPr>
            <w:tcW w:w="4248" w:type="dxa"/>
            <w:vMerge w:val="restart"/>
          </w:tcPr>
          <w:p w:rsidR="007B3522" w:rsidRPr="00B379C0" w:rsidRDefault="002B5792">
            <w:pPr>
              <w:shd w:val="clear" w:color="auto" w:fill="FFFFFF"/>
              <w:ind w:firstLine="448"/>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2. …</w:t>
            </w:r>
          </w:p>
          <w:p w:rsidR="007B3522" w:rsidRPr="00B379C0" w:rsidRDefault="002B5792">
            <w:pPr>
              <w:shd w:val="clear" w:color="auto" w:fill="FFFFFF"/>
              <w:ind w:firstLine="448"/>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314 куб.м - для об’єкта побутового споживача, на якому природний газ використовується комплексно, у тому числі для опалення, або об’єкта споживача, що не є побутовим.</w:t>
            </w:r>
          </w:p>
          <w:p w:rsidR="007B3522" w:rsidRPr="00B379C0" w:rsidRDefault="007B3522">
            <w:pPr>
              <w:shd w:val="clear" w:color="auto" w:fill="FFFFFF"/>
              <w:ind w:firstLine="448"/>
              <w:jc w:val="both"/>
              <w:rPr>
                <w:rFonts w:ascii="Times New Roman" w:eastAsia="Times New Roman" w:hAnsi="Times New Roman" w:cs="Times New Roman"/>
                <w:sz w:val="24"/>
                <w:szCs w:val="24"/>
              </w:rPr>
            </w:pPr>
          </w:p>
          <w:p w:rsidR="007B3522" w:rsidRPr="00B379C0" w:rsidRDefault="002B5792">
            <w:pPr>
              <w:ind w:firstLine="425"/>
              <w:jc w:val="both"/>
              <w:rPr>
                <w:rFonts w:ascii="Times New Roman" w:eastAsia="Times New Roman" w:hAnsi="Times New Roman" w:cs="Times New Roman"/>
                <w:sz w:val="24"/>
                <w:szCs w:val="24"/>
              </w:rPr>
            </w:pPr>
            <w:r w:rsidRPr="00B379C0">
              <w:rPr>
                <w:rFonts w:ascii="Times New Roman" w:eastAsia="Times New Roman" w:hAnsi="Times New Roman" w:cs="Times New Roman"/>
                <w:b/>
                <w:sz w:val="24"/>
                <w:szCs w:val="24"/>
              </w:rPr>
              <w:t>Для цілей визначення мінімального розміру річної замовленої потужності побутових споживачів відповідно до цього пункту Оператор ГРМ не враховує опломбоване газове обладнання. При цьому якщо об’єкт газопостачання побутового споживача або всі газові прилади, встановлені на такому об’єкті, є опломбованими, річна замовлена потужність об’єкта побутового споживача визначається на рівні 39 куб.м.</w:t>
            </w:r>
          </w:p>
        </w:tc>
        <w:tc>
          <w:tcPr>
            <w:tcW w:w="6237" w:type="dxa"/>
          </w:tcPr>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b/>
                <w:sz w:val="24"/>
                <w:szCs w:val="24"/>
                <w:u w:val="single"/>
              </w:rPr>
              <w:t>Бакулін О. Ю.</w:t>
            </w:r>
          </w:p>
          <w:p w:rsidR="007B3522" w:rsidRPr="00B379C0" w:rsidRDefault="002B5792">
            <w:pPr>
              <w:shd w:val="clear" w:color="auto" w:fill="FFFFFF"/>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2. …</w:t>
            </w:r>
          </w:p>
          <w:p w:rsidR="007B3522" w:rsidRPr="00B379C0" w:rsidRDefault="002B5792">
            <w:pPr>
              <w:shd w:val="clear" w:color="auto" w:fill="FFFFFF"/>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314 куб.м - для об’єкта побутового споживача, на якому природний газ використовується комплексно, у тому числі для опалення, або об’єкта споживача, що не є побутовим.</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sidRPr="00B379C0">
              <w:rPr>
                <w:rFonts w:ascii="Times New Roman" w:eastAsia="Times New Roman" w:hAnsi="Times New Roman" w:cs="Times New Roman"/>
                <w:color w:val="000000"/>
                <w:sz w:val="24"/>
                <w:szCs w:val="24"/>
              </w:rPr>
              <w:t xml:space="preserve">Для цілей визначення мінімального розміру річної замовленої потужності побутових споживачів відповідно до цього пункту Оператор ГРМ не враховує опломбоване газове обладнання. При цьому якщо об’єкт газопостачання побутового споживача або всі газові прилади, встановлені на такому об’єкті, є опломбованими, річна замовлена потужність об’єкта побутового споживача визначається на рівні </w:t>
            </w:r>
            <w:r w:rsidRPr="00B379C0">
              <w:rPr>
                <w:rFonts w:ascii="Times New Roman" w:eastAsia="Times New Roman" w:hAnsi="Times New Roman" w:cs="Times New Roman"/>
                <w:b/>
                <w:i/>
                <w:color w:val="000000"/>
                <w:sz w:val="24"/>
                <w:szCs w:val="24"/>
              </w:rPr>
              <w:t>0 куб.м.</w:t>
            </w:r>
          </w:p>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b/>
                <w:sz w:val="24"/>
                <w:szCs w:val="24"/>
                <w:u w:val="single"/>
              </w:rPr>
              <w:t>Обґрунтування</w:t>
            </w:r>
          </w:p>
          <w:p w:rsidR="007B3522" w:rsidRPr="00B379C0" w:rsidRDefault="002B5792">
            <w:pPr>
              <w:ind w:firstLine="709"/>
              <w:jc w:val="both"/>
              <w:rPr>
                <w:rFonts w:ascii="Times New Roman" w:eastAsia="Times New Roman" w:hAnsi="Times New Roman" w:cs="Times New Roman"/>
                <w:sz w:val="24"/>
                <w:szCs w:val="24"/>
              </w:rPr>
            </w:pPr>
            <w:bookmarkStart w:id="0" w:name="_heading=h.30j0zll" w:colFirst="0" w:colLast="0"/>
            <w:bookmarkEnd w:id="0"/>
            <w:r w:rsidRPr="00B379C0">
              <w:rPr>
                <w:rFonts w:ascii="Times New Roman" w:eastAsia="Times New Roman" w:hAnsi="Times New Roman" w:cs="Times New Roman"/>
                <w:sz w:val="24"/>
                <w:szCs w:val="24"/>
              </w:rPr>
              <w:t xml:space="preserve">Відповідно до п. 1.1 Типового договору розподілу природного газу, затвердженого постановою НКРЕКП від 30.09.2015 року № 2498 цей Типовий договір розподілу природного газу (далі - Договір) є публічним та регламентує порядок і умови забезпечення цілодобового доступу Споживача до газорозподільної системи, розподіл (переміщення) природного газу газорозподільною </w:t>
            </w:r>
            <w:r w:rsidRPr="00B379C0">
              <w:rPr>
                <w:rFonts w:ascii="Times New Roman" w:eastAsia="Times New Roman" w:hAnsi="Times New Roman" w:cs="Times New Roman"/>
                <w:sz w:val="24"/>
                <w:szCs w:val="24"/>
              </w:rPr>
              <w:lastRenderedPageBreak/>
              <w:t>системою з метою його фізичної доставки до межі балансової належності об'єкта Споживача та переміщення природного газу з метою фізичної доставки Оператором ГРМ обсягів природного газу до об'єктів споживачів, а також правові засади санкціонованого відбору природного газу з газорозподільної системи.</w:t>
            </w: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Згідно з п.п. 2 п.7.1 р. VІI Типового договору оператор ГРМ зобов'язується забезпечити можливість цілодобового доступу Споживача до газорозподільної системи та передачу належних Споживачу об’ємів (обсягів) природного газу з дотриманням належного рівня надійності, безпеки, якості та величини його тиску за умови дотримання Споживачем вимог цього Договору;</w:t>
            </w: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П. 6 гл. 7 р. VІ Кодексу ГРС, затвердженого постановою НКРЕКП від 30.09.2015  № 2494, передбачає, що відновлення газопостачання (розподілу природного газу) здійснюється Оператором ГРМ протягом двох робочих днів у містах та п’яти календарних днів у сільській місцевості за письмовим зверненням споживача (його постачальника) про відновлення газопостачання (розподілу природного газу) та після усунення порушень (за їх наявності) і відшкодування Оператору ГРМ витрат на припинення та відновлення газопостачання (розподілу природного газу).</w:t>
            </w:r>
          </w:p>
          <w:p w:rsidR="007B3522" w:rsidRPr="00B379C0" w:rsidRDefault="002B5792">
            <w:pPr>
              <w:ind w:firstLine="709"/>
              <w:jc w:val="both"/>
            </w:pPr>
            <w:r w:rsidRPr="00B379C0">
              <w:rPr>
                <w:rFonts w:ascii="Times New Roman" w:eastAsia="Times New Roman" w:hAnsi="Times New Roman" w:cs="Times New Roman"/>
                <w:sz w:val="24"/>
                <w:szCs w:val="24"/>
              </w:rPr>
              <w:t>Таким чином, у разі пломбування газових приладів побутового споживача, оператор ГРМ не спроможний надати цілодобовий доступ, що свідчить про те , що послуга розподілу не надається, а тому оплаті не підлягає.</w:t>
            </w:r>
          </w:p>
        </w:tc>
        <w:tc>
          <w:tcPr>
            <w:tcW w:w="4678" w:type="dxa"/>
          </w:tcPr>
          <w:p w:rsidR="007B3522" w:rsidRPr="00B379C0" w:rsidRDefault="002B5792">
            <w:pPr>
              <w:ind w:firstLine="720"/>
              <w:jc w:val="both"/>
              <w:rPr>
                <w:rFonts w:ascii="Times New Roman" w:eastAsia="Times New Roman" w:hAnsi="Times New Roman" w:cs="Times New Roman"/>
                <w:b/>
                <w:sz w:val="24"/>
                <w:szCs w:val="24"/>
              </w:rPr>
            </w:pPr>
            <w:r w:rsidRPr="00B379C0">
              <w:rPr>
                <w:rFonts w:ascii="Times New Roman" w:eastAsia="Times New Roman" w:hAnsi="Times New Roman" w:cs="Times New Roman"/>
                <w:b/>
                <w:sz w:val="24"/>
                <w:szCs w:val="24"/>
              </w:rPr>
              <w:lastRenderedPageBreak/>
              <w:t>Попередньо відхиляється</w:t>
            </w:r>
          </w:p>
          <w:p w:rsidR="007B3522" w:rsidRPr="00B379C0" w:rsidRDefault="002B5792">
            <w:pPr>
              <w:shd w:val="clear" w:color="auto" w:fill="FFFFFF"/>
              <w:ind w:firstLine="720"/>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Факт невикористання споживачем свого права цілодобового доступу до потужності газорозподільних систем (відсутність споживання природного газу) не впливає на обов’язок Оператора ГРМ забезпечувати безпечну та надійну експлуатацію складових ГРМ, а також на наявність відповідних витрат Оператора ГРМ.</w:t>
            </w:r>
          </w:p>
        </w:tc>
      </w:tr>
      <w:tr w:rsidR="007B3522" w:rsidRPr="00B379C0" w:rsidTr="00CE3700">
        <w:tc>
          <w:tcPr>
            <w:tcW w:w="4248" w:type="dxa"/>
            <w:vMerge/>
          </w:tcPr>
          <w:p w:rsidR="007B3522" w:rsidRPr="00B379C0" w:rsidRDefault="007B3522">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6237" w:type="dxa"/>
          </w:tcPr>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b/>
                <w:sz w:val="24"/>
                <w:szCs w:val="24"/>
                <w:u w:val="single"/>
              </w:rPr>
              <w:t>ТОВ «Нові енергетичні проекти»</w:t>
            </w: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2. …</w:t>
            </w: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314 куб.м - для об’єкта побутового споживача, на якому природний газ використовується комплексно, у тому числі для опалення, або об’єкта споживача, що не є побутовим.</w:t>
            </w:r>
          </w:p>
          <w:p w:rsidR="007B3522" w:rsidRPr="00B379C0" w:rsidRDefault="002B5792">
            <w:pPr>
              <w:ind w:firstLine="709"/>
              <w:jc w:val="both"/>
              <w:rPr>
                <w:rFonts w:ascii="Times New Roman" w:eastAsia="Times New Roman" w:hAnsi="Times New Roman" w:cs="Times New Roman"/>
                <w:b/>
                <w:i/>
                <w:sz w:val="24"/>
                <w:szCs w:val="24"/>
              </w:rPr>
            </w:pPr>
            <w:r w:rsidRPr="00B379C0">
              <w:rPr>
                <w:rFonts w:ascii="Times New Roman" w:eastAsia="Times New Roman" w:hAnsi="Times New Roman" w:cs="Times New Roman"/>
                <w:sz w:val="24"/>
                <w:szCs w:val="24"/>
              </w:rPr>
              <w:lastRenderedPageBreak/>
              <w:t xml:space="preserve">Для цілей визначення мінімального розміру річної замовленої потужності побутових споживачів відповідно до цього пункту Оператор ГРМ не враховує опломбоване газове обладнання. При цьому якщо об’єкт газопостачання побутового споживача або всі газові прилади, встановлені на такому об’єкті, є опломбованими, річна замовлена потужність об’єкта побутового споживача визначається на рівні </w:t>
            </w:r>
            <w:r w:rsidRPr="00B379C0">
              <w:rPr>
                <w:rFonts w:ascii="Times New Roman" w:eastAsia="Times New Roman" w:hAnsi="Times New Roman" w:cs="Times New Roman"/>
                <w:b/>
                <w:sz w:val="24"/>
                <w:szCs w:val="24"/>
              </w:rPr>
              <w:t>0 куб.м.</w:t>
            </w:r>
          </w:p>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b/>
                <w:sz w:val="24"/>
                <w:szCs w:val="24"/>
                <w:u w:val="single"/>
              </w:rPr>
              <w:t>Обґрунтування</w:t>
            </w: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Відповідно до п. 1.1 Типового договору розподілу природного газу, затвердженого постановою НКРЕКП від 30.09.2015 року № 2498 цей Типовий договір розподілу природного газу (далі - Договір) є публічним та регламентує порядок і умови забезпечення цілодобового доступу Споживача до газорозподільної системи, розподіл (переміщення) природного газу газорозподільною системою з метою його фізичної доставки до межі балансової належності об'єкта Споживача та переміщення природного газу з метою фізичної доставки Оператором ГРМ обсягів природного газу до об'єктів споживачів, а також правові засади санкціонованого відбору природного газу з газорозподільної системи.</w:t>
            </w: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Згідно з п.п. 2 п.7.1 р. VІI Типового договору оператор ГРМ зобов'язується забезпечити можливість цілодобового доступу Споживача до газорозподільної системи та передачу належних Споживачу об’ємів (обсягів) природного газу з дотриманням належного рівня надійності, безпеки, якості та величини його тиску за умови дотримання Споживачем вимог цього Договору;</w:t>
            </w: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 xml:space="preserve">П. 6 гл. 7 р. VІ Кодексу ГРС, затвердженого постановою НКРЕКП від 30.09.2015  № 2494, передбачає, що відновлення газопостачання (розподілу природного газу) здійснюється Оператором ГРМ протягом двох робочих днів у містах та п’яти календарних днів у сільській </w:t>
            </w:r>
            <w:r w:rsidRPr="00B379C0">
              <w:rPr>
                <w:rFonts w:ascii="Times New Roman" w:eastAsia="Times New Roman" w:hAnsi="Times New Roman" w:cs="Times New Roman"/>
                <w:sz w:val="24"/>
                <w:szCs w:val="24"/>
              </w:rPr>
              <w:lastRenderedPageBreak/>
              <w:t>місцевості за письмовим зверненням споживача (його постачальника) про відновлення газопостачання (розподілу природного газу) та після усунення порушень (за їх наявності) і відшкодування Оператору ГРМ витрат на припинення та відновлення газопостачання (розподілу природного газу).</w:t>
            </w:r>
          </w:p>
          <w:p w:rsidR="007B3522" w:rsidRPr="00B379C0" w:rsidRDefault="002B5792">
            <w:pPr>
              <w:ind w:firstLine="709"/>
              <w:jc w:val="both"/>
            </w:pPr>
            <w:r w:rsidRPr="00B379C0">
              <w:rPr>
                <w:rFonts w:ascii="Times New Roman" w:eastAsia="Times New Roman" w:hAnsi="Times New Roman" w:cs="Times New Roman"/>
                <w:sz w:val="24"/>
                <w:szCs w:val="24"/>
              </w:rPr>
              <w:t>Таким чином, у разі пломбування газових приладів побутового споживача, оператор ГРМ не спроможний надати цілодобовий доступ, що свідчить про те , що послуга розподілу не надається, а тому оплаті не підлягає.</w:t>
            </w:r>
          </w:p>
        </w:tc>
        <w:tc>
          <w:tcPr>
            <w:tcW w:w="4678" w:type="dxa"/>
          </w:tcPr>
          <w:p w:rsidR="007B3522" w:rsidRPr="00B379C0" w:rsidRDefault="002B5792">
            <w:pPr>
              <w:ind w:firstLine="720"/>
              <w:jc w:val="both"/>
              <w:rPr>
                <w:rFonts w:ascii="Times New Roman" w:eastAsia="Times New Roman" w:hAnsi="Times New Roman" w:cs="Times New Roman"/>
                <w:b/>
                <w:sz w:val="24"/>
                <w:szCs w:val="24"/>
              </w:rPr>
            </w:pPr>
            <w:r w:rsidRPr="00B379C0">
              <w:rPr>
                <w:rFonts w:ascii="Times New Roman" w:eastAsia="Times New Roman" w:hAnsi="Times New Roman" w:cs="Times New Roman"/>
                <w:b/>
                <w:sz w:val="24"/>
                <w:szCs w:val="24"/>
              </w:rPr>
              <w:lastRenderedPageBreak/>
              <w:t>Попередньо відхиляється</w:t>
            </w:r>
          </w:p>
          <w:p w:rsidR="007B3522" w:rsidRPr="00B379C0" w:rsidRDefault="002B5792">
            <w:pPr>
              <w:shd w:val="clear" w:color="auto" w:fill="FFFFFF"/>
              <w:ind w:firstLine="720"/>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 xml:space="preserve">Факт невикористання споживачем свого права цілодобового доступу до потужності газорозподільних систем (відсутність споживання природного газу) не впливає на обов’язок Оператора ГРМ </w:t>
            </w:r>
            <w:r w:rsidRPr="00B379C0">
              <w:rPr>
                <w:rFonts w:ascii="Times New Roman" w:eastAsia="Times New Roman" w:hAnsi="Times New Roman" w:cs="Times New Roman"/>
                <w:sz w:val="24"/>
                <w:szCs w:val="24"/>
              </w:rPr>
              <w:lastRenderedPageBreak/>
              <w:t>забезпечувати безпечну та надійну експлуатацію складових ГРМ, а також на наявність відповідних витрат Оператора ГРМ.</w:t>
            </w:r>
          </w:p>
          <w:p w:rsidR="007B3522" w:rsidRPr="00B379C0" w:rsidRDefault="007B3522">
            <w:pPr>
              <w:shd w:val="clear" w:color="auto" w:fill="FFFFFF"/>
              <w:ind w:firstLine="720"/>
              <w:jc w:val="both"/>
              <w:rPr>
                <w:rFonts w:ascii="Times New Roman" w:eastAsia="Times New Roman" w:hAnsi="Times New Roman" w:cs="Times New Roman"/>
                <w:sz w:val="24"/>
                <w:szCs w:val="24"/>
              </w:rPr>
            </w:pPr>
          </w:p>
        </w:tc>
      </w:tr>
      <w:tr w:rsidR="007B3522" w:rsidRPr="00B379C0" w:rsidTr="00CE3700">
        <w:tc>
          <w:tcPr>
            <w:tcW w:w="4248" w:type="dxa"/>
            <w:vMerge/>
          </w:tcPr>
          <w:p w:rsidR="007B3522" w:rsidRPr="00B379C0" w:rsidRDefault="007B3522">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6237" w:type="dxa"/>
          </w:tcPr>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b/>
                <w:sz w:val="24"/>
                <w:szCs w:val="24"/>
                <w:u w:val="single"/>
              </w:rPr>
              <w:t>ТОВ «Газорозподільні мережі України»</w:t>
            </w: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2. …</w:t>
            </w: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314 куб.м - для об’єкта побутового споживача, на якому природний газ використовується комплексно, у тому числі для опалення, або об’єкта споживача, що не є побутовим.</w:t>
            </w:r>
          </w:p>
          <w:p w:rsidR="007B3522" w:rsidRPr="00B379C0" w:rsidRDefault="002B5792">
            <w:pPr>
              <w:ind w:firstLine="709"/>
              <w:jc w:val="both"/>
              <w:rPr>
                <w:rFonts w:ascii="Times New Roman" w:eastAsia="Times New Roman" w:hAnsi="Times New Roman" w:cs="Times New Roman"/>
                <w:b/>
                <w:i/>
                <w:sz w:val="24"/>
                <w:szCs w:val="24"/>
              </w:rPr>
            </w:pPr>
            <w:r w:rsidRPr="00B379C0">
              <w:rPr>
                <w:rFonts w:ascii="Times New Roman" w:eastAsia="Times New Roman" w:hAnsi="Times New Roman" w:cs="Times New Roman"/>
                <w:b/>
                <w:i/>
                <w:sz w:val="24"/>
                <w:szCs w:val="24"/>
              </w:rPr>
              <w:t>Якщо об’єкт газопостачання побутового споживача або всі газові прилади, встановлені на такому об’єкті станом на 30 вересня, є опломбованими не менше ніж 9 місяців до дати визначення річної замовленої потужності, а також  фактичний обсяг споживання природного газу цим об’єктом менший ніж 39 куб.м.,  річна замовлена потужність об’єкта побутового споживача визначається на рівні 39 куб.м.</w:t>
            </w:r>
          </w:p>
          <w:p w:rsidR="007B3522" w:rsidRPr="00B379C0" w:rsidRDefault="002B5792">
            <w:pPr>
              <w:ind w:firstLine="709"/>
              <w:jc w:val="both"/>
              <w:rPr>
                <w:rFonts w:ascii="Times New Roman" w:eastAsia="Times New Roman" w:hAnsi="Times New Roman" w:cs="Times New Roman"/>
                <w:b/>
                <w:i/>
                <w:sz w:val="24"/>
                <w:szCs w:val="24"/>
              </w:rPr>
            </w:pPr>
            <w:r w:rsidRPr="00B379C0">
              <w:rPr>
                <w:rFonts w:ascii="Times New Roman" w:eastAsia="Times New Roman" w:hAnsi="Times New Roman" w:cs="Times New Roman"/>
                <w:b/>
                <w:i/>
                <w:sz w:val="24"/>
                <w:szCs w:val="24"/>
              </w:rPr>
              <w:t>У разі відновлення газопостачання річна замовлена потужність на поточний календарний рік для об’єкта побутового споживача визначається залежно від підключених газових приладів з 1 числа місяця, в якому здійснюється розпломбування об’єкта або газоспоживаючих приладів.</w:t>
            </w:r>
          </w:p>
          <w:p w:rsidR="007B3522" w:rsidRPr="00B379C0" w:rsidRDefault="002B5792">
            <w:pPr>
              <w:ind w:firstLine="709"/>
              <w:jc w:val="both"/>
              <w:rPr>
                <w:rFonts w:ascii="Times New Roman" w:eastAsia="Times New Roman" w:hAnsi="Times New Roman" w:cs="Times New Roman"/>
                <w:b/>
                <w:i/>
                <w:sz w:val="24"/>
                <w:szCs w:val="24"/>
              </w:rPr>
            </w:pPr>
            <w:r w:rsidRPr="00B379C0">
              <w:rPr>
                <w:rFonts w:ascii="Times New Roman" w:eastAsia="Times New Roman" w:hAnsi="Times New Roman" w:cs="Times New Roman"/>
                <w:b/>
                <w:i/>
                <w:sz w:val="24"/>
                <w:szCs w:val="24"/>
              </w:rPr>
              <w:t xml:space="preserve">У разі виявлення несанкціонованого відновлення газопостачання, Оператор ГРМ перераховує обсяг річної замовленої потужності на поточний календарний рік за період проведення розрахунку об’ємів </w:t>
            </w:r>
            <w:r w:rsidRPr="00B379C0">
              <w:rPr>
                <w:rFonts w:ascii="Times New Roman" w:eastAsia="Times New Roman" w:hAnsi="Times New Roman" w:cs="Times New Roman"/>
                <w:b/>
                <w:i/>
                <w:sz w:val="24"/>
                <w:szCs w:val="24"/>
              </w:rPr>
              <w:lastRenderedPageBreak/>
              <w:t>необлікованих обсягів природного газу  залежно від групи споживання.</w:t>
            </w:r>
          </w:p>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b/>
                <w:sz w:val="24"/>
                <w:szCs w:val="24"/>
                <w:u w:val="single"/>
              </w:rPr>
              <w:t>Обґрунтування</w:t>
            </w:r>
          </w:p>
          <w:p w:rsidR="007B3522" w:rsidRPr="00B379C0" w:rsidRDefault="002B5792">
            <w:pPr>
              <w:shd w:val="clear" w:color="auto" w:fill="FFFFFF"/>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Якщо у споживача є фактичний обсяг споживання природного газу за газовий рік, то він повинен сплачувати за обсяг потужності, не менший ніж було фактично надано послуг. Цей підхід унеможливіть фальсифікування відключень при визначенні річної замовленої потужності.</w:t>
            </w:r>
          </w:p>
          <w:p w:rsidR="007B3522" w:rsidRPr="00B379C0" w:rsidRDefault="002B5792">
            <w:pPr>
              <w:ind w:firstLine="709"/>
              <w:jc w:val="both"/>
            </w:pPr>
            <w:r w:rsidRPr="00B379C0">
              <w:rPr>
                <w:rFonts w:ascii="Times New Roman" w:eastAsia="Times New Roman" w:hAnsi="Times New Roman" w:cs="Times New Roman"/>
                <w:sz w:val="24"/>
                <w:szCs w:val="24"/>
              </w:rPr>
              <w:t>При відновлені газопостачання збільшується навантаження на Оператора ГРМ, тому обгрунтовано Споживач повинен отримувати оплату послуг залежно від використання газових приладів споживача.</w:t>
            </w:r>
          </w:p>
        </w:tc>
        <w:tc>
          <w:tcPr>
            <w:tcW w:w="4678" w:type="dxa"/>
          </w:tcPr>
          <w:p w:rsidR="007B3522" w:rsidRPr="00B379C0" w:rsidRDefault="002B5792">
            <w:pPr>
              <w:ind w:firstLine="720"/>
              <w:jc w:val="both"/>
              <w:rPr>
                <w:rFonts w:ascii="Times New Roman" w:eastAsia="Times New Roman" w:hAnsi="Times New Roman" w:cs="Times New Roman"/>
                <w:b/>
                <w:sz w:val="24"/>
                <w:szCs w:val="24"/>
              </w:rPr>
            </w:pPr>
            <w:r w:rsidRPr="00B379C0">
              <w:rPr>
                <w:rFonts w:ascii="Times New Roman" w:eastAsia="Times New Roman" w:hAnsi="Times New Roman" w:cs="Times New Roman"/>
                <w:b/>
                <w:sz w:val="24"/>
                <w:szCs w:val="24"/>
              </w:rPr>
              <w:lastRenderedPageBreak/>
              <w:t>Попередньо частково враховується у редакції:</w:t>
            </w:r>
          </w:p>
          <w:p w:rsidR="007B3522" w:rsidRPr="00B379C0" w:rsidRDefault="002B5792">
            <w:pPr>
              <w:ind w:firstLine="720"/>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 xml:space="preserve">«Для цілей визначення мінімального розміру річної замовленої потужності побутових споживачів відповідно до цього пункту Оператор ГРМ не враховує опломбоване газове обладнання. </w:t>
            </w:r>
            <w:r w:rsidRPr="00B379C0">
              <w:rPr>
                <w:rFonts w:ascii="Times New Roman" w:eastAsia="Times New Roman" w:hAnsi="Times New Roman" w:cs="Times New Roman"/>
                <w:i/>
                <w:sz w:val="24"/>
                <w:szCs w:val="24"/>
              </w:rPr>
              <w:t>При цьому якщо газопостачання на весь об'єкт побутового споживача припинено</w:t>
            </w:r>
            <w:r w:rsidRPr="00B379C0">
              <w:rPr>
                <w:rFonts w:ascii="Times New Roman" w:eastAsia="Times New Roman" w:hAnsi="Times New Roman" w:cs="Times New Roman"/>
                <w:sz w:val="24"/>
                <w:szCs w:val="24"/>
              </w:rPr>
              <w:t xml:space="preserve"> </w:t>
            </w:r>
            <w:r w:rsidR="00B17B59" w:rsidRPr="00B379C0">
              <w:rPr>
                <w:rFonts w:ascii="Times New Roman" w:eastAsia="Times New Roman" w:hAnsi="Times New Roman" w:cs="Times New Roman"/>
                <w:i/>
                <w:sz w:val="24"/>
                <w:szCs w:val="24"/>
              </w:rPr>
              <w:t xml:space="preserve">мінімальний розмір </w:t>
            </w:r>
            <w:r w:rsidRPr="00B379C0">
              <w:rPr>
                <w:rFonts w:ascii="Times New Roman" w:eastAsia="Times New Roman" w:hAnsi="Times New Roman" w:cs="Times New Roman"/>
                <w:sz w:val="24"/>
                <w:szCs w:val="24"/>
              </w:rPr>
              <w:t>річн</w:t>
            </w:r>
            <w:r w:rsidR="00B17B59" w:rsidRPr="00B379C0">
              <w:rPr>
                <w:rFonts w:ascii="Times New Roman" w:eastAsia="Times New Roman" w:hAnsi="Times New Roman" w:cs="Times New Roman"/>
                <w:sz w:val="24"/>
                <w:szCs w:val="24"/>
              </w:rPr>
              <w:t>ої</w:t>
            </w:r>
            <w:r w:rsidRPr="00B379C0">
              <w:rPr>
                <w:rFonts w:ascii="Times New Roman" w:eastAsia="Times New Roman" w:hAnsi="Times New Roman" w:cs="Times New Roman"/>
                <w:sz w:val="24"/>
                <w:szCs w:val="24"/>
              </w:rPr>
              <w:t xml:space="preserve"> замовлен</w:t>
            </w:r>
            <w:r w:rsidR="00B17B59" w:rsidRPr="00B379C0">
              <w:rPr>
                <w:rFonts w:ascii="Times New Roman" w:eastAsia="Times New Roman" w:hAnsi="Times New Roman" w:cs="Times New Roman"/>
                <w:sz w:val="24"/>
                <w:szCs w:val="24"/>
              </w:rPr>
              <w:t>ої</w:t>
            </w:r>
            <w:r w:rsidRPr="00B379C0">
              <w:rPr>
                <w:rFonts w:ascii="Times New Roman" w:eastAsia="Times New Roman" w:hAnsi="Times New Roman" w:cs="Times New Roman"/>
                <w:sz w:val="24"/>
                <w:szCs w:val="24"/>
              </w:rPr>
              <w:t xml:space="preserve"> потужн</w:t>
            </w:r>
            <w:r w:rsidR="00B17B59" w:rsidRPr="00B379C0">
              <w:rPr>
                <w:rFonts w:ascii="Times New Roman" w:eastAsia="Times New Roman" w:hAnsi="Times New Roman" w:cs="Times New Roman"/>
                <w:sz w:val="24"/>
                <w:szCs w:val="24"/>
              </w:rPr>
              <w:t>ості</w:t>
            </w:r>
            <w:r w:rsidRPr="00B379C0">
              <w:rPr>
                <w:rFonts w:ascii="Times New Roman" w:eastAsia="Times New Roman" w:hAnsi="Times New Roman" w:cs="Times New Roman"/>
                <w:sz w:val="24"/>
                <w:szCs w:val="24"/>
              </w:rPr>
              <w:t xml:space="preserve"> об’єкта побутового споживача визначається на рівні 39 куб.м.</w:t>
            </w:r>
          </w:p>
          <w:p w:rsidR="007B3522" w:rsidRPr="00B379C0" w:rsidRDefault="000F5F20">
            <w:pPr>
              <w:ind w:firstLine="720"/>
              <w:jc w:val="both"/>
              <w:rPr>
                <w:rFonts w:ascii="Times New Roman" w:eastAsia="Times New Roman" w:hAnsi="Times New Roman" w:cs="Times New Roman"/>
                <w:b/>
                <w:i/>
                <w:sz w:val="24"/>
                <w:szCs w:val="24"/>
              </w:rPr>
            </w:pPr>
            <w:r w:rsidRPr="00B379C0">
              <w:rPr>
                <w:rFonts w:ascii="Times New Roman" w:eastAsia="Times New Roman" w:hAnsi="Times New Roman" w:cs="Times New Roman"/>
                <w:i/>
                <w:sz w:val="24"/>
                <w:szCs w:val="24"/>
              </w:rPr>
              <w:t xml:space="preserve">З 1 числа місяця, в якому здійснено опломбування/розпломбування газового обладнання/припинення газопостачання об’єкта споживача Оператор ГРМ змінює мінімальний розмір річної замовленої потужності відповідно до цього пункту без перерахунку попередніх періодів. При цьому, якщо після опломбування газового обладнання/об’єкта споживача Оператором ГРМ виявлено несанкціоноване відновлення газоспоживання, мінімальний розмір річної </w:t>
            </w:r>
            <w:r w:rsidRPr="00B379C0">
              <w:rPr>
                <w:rFonts w:ascii="Times New Roman" w:eastAsia="Times New Roman" w:hAnsi="Times New Roman" w:cs="Times New Roman"/>
                <w:i/>
                <w:sz w:val="24"/>
                <w:szCs w:val="24"/>
              </w:rPr>
              <w:lastRenderedPageBreak/>
              <w:t>замовленої потужності визначається на рівні, встановленому  до опломбування та перераховується за всі попередні періоди, але не більше, ніж за три роки. Такий перерахунок здійснюється з дня опломбування, а у разі проведення перевірки відключеного стану – з дня такої перевірки за умови наявності відповідного акту</w:t>
            </w:r>
            <w:r w:rsidR="002B5792" w:rsidRPr="00B379C0">
              <w:rPr>
                <w:rFonts w:ascii="Times New Roman" w:eastAsia="Times New Roman" w:hAnsi="Times New Roman" w:cs="Times New Roman"/>
                <w:i/>
                <w:sz w:val="24"/>
                <w:szCs w:val="24"/>
              </w:rPr>
              <w:t>.».</w:t>
            </w:r>
          </w:p>
          <w:p w:rsidR="007B3522" w:rsidRPr="00B379C0" w:rsidRDefault="002B5792">
            <w:pPr>
              <w:spacing w:before="240" w:after="240"/>
              <w:ind w:firstLine="720"/>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Разом з тим, з метою врегулювання питання нарахування мінімальної плати за розподіл природного газу для споживачів, об’єкти/газове обладнання яких опломбовані до прийняття цих змін, попередньо пропонується проєкт постанови доповнити новим пунктом 2 такого змісту:</w:t>
            </w:r>
          </w:p>
          <w:p w:rsidR="007B3522" w:rsidRDefault="00DE31F5" w:rsidP="00F46324">
            <w:pPr>
              <w:pStyle w:val="rvps2"/>
              <w:shd w:val="clear" w:color="auto" w:fill="FFFFFF"/>
              <w:spacing w:before="0" w:beforeAutospacing="0" w:after="0" w:afterAutospacing="0"/>
              <w:ind w:firstLine="709"/>
              <w:jc w:val="both"/>
              <w:rPr>
                <w:rFonts w:eastAsia="Times New Roman"/>
                <w:i/>
              </w:rPr>
            </w:pPr>
            <w:sdt>
              <w:sdtPr>
                <w:tag w:val="goog_rdk_0"/>
                <w:id w:val="-2058919327"/>
                <w:showingPlcHdr/>
              </w:sdtPr>
              <w:sdtEndPr/>
              <w:sdtContent>
                <w:r w:rsidR="000F5F20" w:rsidRPr="00B379C0">
                  <w:t xml:space="preserve">     </w:t>
                </w:r>
              </w:sdtContent>
            </w:sdt>
            <w:r w:rsidR="002B5792" w:rsidRPr="00B379C0">
              <w:rPr>
                <w:rFonts w:eastAsia="Times New Roman"/>
                <w:i/>
              </w:rPr>
              <w:t>“</w:t>
            </w:r>
            <w:r w:rsidR="00F46324" w:rsidRPr="00F46324">
              <w:rPr>
                <w:bCs/>
                <w:i/>
              </w:rPr>
              <w:t xml:space="preserve">2. З 01 </w:t>
            </w:r>
            <w:bookmarkStart w:id="1" w:name="_GoBack"/>
            <w:r w:rsidR="00F46324" w:rsidRPr="00F46324">
              <w:rPr>
                <w:bCs/>
                <w:i/>
              </w:rPr>
              <w:t>жовтн</w:t>
            </w:r>
            <w:bookmarkEnd w:id="1"/>
            <w:r w:rsidR="00F46324" w:rsidRPr="00F46324">
              <w:rPr>
                <w:bCs/>
                <w:i/>
              </w:rPr>
              <w:t xml:space="preserve">я 2023 року Операторам ГРМ </w:t>
            </w:r>
            <w:r w:rsidR="00F46324" w:rsidRPr="00F46324">
              <w:rPr>
                <w:rFonts w:eastAsia="Times New Roman"/>
                <w:i/>
              </w:rPr>
              <w:t>визначати мінімальний розмір річної замовленої потужності на 2023 рік</w:t>
            </w:r>
            <w:r w:rsidR="001F7BB2">
              <w:rPr>
                <w:rFonts w:eastAsia="Times New Roman"/>
                <w:i/>
              </w:rPr>
              <w:t xml:space="preserve"> (без перерахунку попередніх періодів)</w:t>
            </w:r>
            <w:r w:rsidR="00F46324" w:rsidRPr="00F46324">
              <w:rPr>
                <w:rFonts w:eastAsia="Times New Roman"/>
                <w:i/>
              </w:rPr>
              <w:t xml:space="preserve"> відповідно до пунктів 2 та 4 глави 6 розділу </w:t>
            </w:r>
            <w:r w:rsidR="00F46324" w:rsidRPr="00F46324">
              <w:rPr>
                <w:rFonts w:eastAsia="Times New Roman"/>
                <w:i/>
                <w:lang w:val="en-US"/>
              </w:rPr>
              <w:t>IV</w:t>
            </w:r>
            <w:r w:rsidR="00F46324" w:rsidRPr="00F46324">
              <w:rPr>
                <w:rFonts w:eastAsia="Times New Roman"/>
                <w:i/>
              </w:rPr>
              <w:t xml:space="preserve"> Кодексу ГРМ з урахуванням змін, внесених цією постановою, побутовим споживачам, яким на день набрання чинності цією постановою, припинено газопостачання/ опломбовано газове обладнання</w:t>
            </w:r>
            <w:r w:rsidR="000F5F20" w:rsidRPr="00F46324">
              <w:rPr>
                <w:rFonts w:eastAsia="Times New Roman"/>
                <w:i/>
              </w:rPr>
              <w:t>.</w:t>
            </w:r>
            <w:r w:rsidR="001F7BB2">
              <w:rPr>
                <w:rFonts w:eastAsia="Times New Roman"/>
                <w:i/>
              </w:rPr>
              <w:t xml:space="preserve"> </w:t>
            </w:r>
            <w:r w:rsidR="002B5792" w:rsidRPr="00F46324">
              <w:rPr>
                <w:rFonts w:eastAsia="Times New Roman"/>
                <w:i/>
              </w:rPr>
              <w:t>”</w:t>
            </w:r>
            <w:r w:rsidR="000F5F20" w:rsidRPr="00F46324">
              <w:rPr>
                <w:rFonts w:eastAsia="Times New Roman"/>
                <w:i/>
              </w:rPr>
              <w:t>.</w:t>
            </w:r>
          </w:p>
          <w:p w:rsidR="001F7BB2" w:rsidRDefault="001F7BB2" w:rsidP="00F46324">
            <w:pPr>
              <w:pStyle w:val="rvps2"/>
              <w:shd w:val="clear" w:color="auto" w:fill="FFFFFF"/>
              <w:spacing w:before="0" w:beforeAutospacing="0" w:after="0" w:afterAutospacing="0"/>
              <w:ind w:firstLine="709"/>
              <w:jc w:val="both"/>
              <w:rPr>
                <w:rFonts w:eastAsia="Times New Roman"/>
                <w:i/>
              </w:rPr>
            </w:pPr>
            <w:r>
              <w:rPr>
                <w:rFonts w:eastAsia="Times New Roman"/>
                <w:i/>
              </w:rPr>
              <w:t xml:space="preserve">Крім цього пропонується в рамках відкритих обговорень обговорити питання набрання чинності постанови з 01 жовтня 2023 року. </w:t>
            </w:r>
          </w:p>
          <w:p w:rsidR="007B3522" w:rsidRPr="00B379C0" w:rsidRDefault="001F7BB2">
            <w:pPr>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w:t>
            </w:r>
            <w:r w:rsidR="002B5792" w:rsidRPr="00B379C0">
              <w:rPr>
                <w:rFonts w:ascii="Times New Roman" w:eastAsia="Times New Roman" w:hAnsi="Times New Roman" w:cs="Times New Roman"/>
                <w:sz w:val="24"/>
                <w:szCs w:val="24"/>
              </w:rPr>
              <w:t>ешта</w:t>
            </w:r>
            <w:r w:rsidR="002B5792" w:rsidRPr="00B379C0">
              <w:rPr>
                <w:rFonts w:ascii="Times New Roman" w:eastAsia="Times New Roman" w:hAnsi="Times New Roman" w:cs="Times New Roman"/>
                <w:b/>
                <w:sz w:val="24"/>
                <w:szCs w:val="24"/>
              </w:rPr>
              <w:t xml:space="preserve"> </w:t>
            </w:r>
            <w:r w:rsidR="002B5792" w:rsidRPr="00B379C0">
              <w:rPr>
                <w:rFonts w:ascii="Times New Roman" w:eastAsia="Times New Roman" w:hAnsi="Times New Roman" w:cs="Times New Roman"/>
                <w:sz w:val="24"/>
                <w:szCs w:val="24"/>
              </w:rPr>
              <w:t>пропозицій ускладнюють механізм розрахунку річної замовленої потужності для споживачів, які не споживають природний газ.</w:t>
            </w:r>
          </w:p>
          <w:p w:rsidR="007B3522" w:rsidRPr="00B379C0" w:rsidRDefault="007B3522">
            <w:pPr>
              <w:ind w:firstLine="720"/>
              <w:jc w:val="both"/>
              <w:rPr>
                <w:rFonts w:ascii="Times New Roman" w:eastAsia="Times New Roman" w:hAnsi="Times New Roman" w:cs="Times New Roman"/>
                <w:b/>
                <w:sz w:val="24"/>
                <w:szCs w:val="24"/>
              </w:rPr>
            </w:pPr>
          </w:p>
        </w:tc>
      </w:tr>
      <w:tr w:rsidR="007B3522" w:rsidRPr="00B379C0" w:rsidTr="00CE3700">
        <w:tc>
          <w:tcPr>
            <w:tcW w:w="4248" w:type="dxa"/>
            <w:vMerge/>
          </w:tcPr>
          <w:p w:rsidR="007B3522" w:rsidRPr="00B379C0" w:rsidRDefault="007B3522">
            <w:pPr>
              <w:widowControl w:val="0"/>
              <w:pBdr>
                <w:top w:val="nil"/>
                <w:left w:val="nil"/>
                <w:bottom w:val="nil"/>
                <w:right w:val="nil"/>
                <w:between w:val="nil"/>
              </w:pBdr>
              <w:spacing w:line="276" w:lineRule="auto"/>
              <w:rPr>
                <w:rFonts w:ascii="Times New Roman" w:eastAsia="Times New Roman" w:hAnsi="Times New Roman" w:cs="Times New Roman"/>
                <w:b/>
                <w:sz w:val="24"/>
                <w:szCs w:val="24"/>
              </w:rPr>
            </w:pPr>
          </w:p>
        </w:tc>
        <w:tc>
          <w:tcPr>
            <w:tcW w:w="6237" w:type="dxa"/>
          </w:tcPr>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b/>
                <w:sz w:val="24"/>
                <w:szCs w:val="24"/>
                <w:u w:val="single"/>
              </w:rPr>
              <w:t>ГС «Асоціація постачальників енергоресурсів»</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sidRPr="00B379C0">
              <w:rPr>
                <w:rFonts w:ascii="Times New Roman" w:eastAsia="Times New Roman" w:hAnsi="Times New Roman" w:cs="Times New Roman"/>
                <w:color w:val="000000"/>
                <w:sz w:val="24"/>
                <w:szCs w:val="24"/>
              </w:rPr>
              <w:t>2…</w:t>
            </w:r>
            <w:r w:rsidRPr="00B379C0">
              <w:rPr>
                <w:rFonts w:ascii="Times New Roman" w:eastAsia="Times New Roman" w:hAnsi="Times New Roman" w:cs="Times New Roman"/>
                <w:color w:val="000000"/>
                <w:sz w:val="24"/>
                <w:szCs w:val="24"/>
              </w:rPr>
              <w:br/>
              <w:t xml:space="preserve">Для цілей визначення мінімального розміру річної замовленої потужності побутових споживачів відповідно до цього пункту Оператор ГРМ не враховує опломбоване газове обладнання. При цьому якщо об’єкт газопостачання побутового споживача або всі газові прилади, встановлені на такому об’єкті, є опломбованими, річна абонентна плата об’єкта побутового споживача визначається на рівні </w:t>
            </w:r>
            <w:r w:rsidRPr="00B379C0">
              <w:rPr>
                <w:rFonts w:ascii="Times New Roman" w:eastAsia="Times New Roman" w:hAnsi="Times New Roman" w:cs="Times New Roman"/>
                <w:b/>
                <w:color w:val="000000"/>
                <w:sz w:val="24"/>
                <w:szCs w:val="24"/>
              </w:rPr>
              <w:t>____ грн.</w:t>
            </w:r>
          </w:p>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b/>
                <w:sz w:val="24"/>
                <w:szCs w:val="24"/>
                <w:u w:val="single"/>
              </w:rPr>
              <w:t>Обґрунтування</w:t>
            </w: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Побутовими споживачами в соціальних мережах поширюються протести, які полягають в нерозумінні за що, за яку потужність стягується плата при відсутності фактичного споживання природного газу.</w:t>
            </w: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Пропонуємо, замінити плату за «замовлену» потужність опломбованого об’єкта побутового споживача на абонентну плату, яка має встановлюватися на підставі економічно обґрунтованого розрахунку.</w:t>
            </w:r>
          </w:p>
          <w:p w:rsidR="007B3522" w:rsidRPr="00B379C0" w:rsidRDefault="002B5792">
            <w:pPr>
              <w:jc w:val="both"/>
            </w:pPr>
            <w:r w:rsidRPr="00B379C0">
              <w:rPr>
                <w:rFonts w:ascii="Times New Roman" w:eastAsia="Times New Roman" w:hAnsi="Times New Roman" w:cs="Times New Roman"/>
                <w:sz w:val="24"/>
                <w:szCs w:val="24"/>
              </w:rPr>
              <w:t>У випадку підтримки пропозиції запровадження абонплати та переходу на надання і отримання плати за послуги розподілу подобово, буде потреба в комплексному внесенні змін до Кодексу ГРМ.</w:t>
            </w:r>
          </w:p>
        </w:tc>
        <w:tc>
          <w:tcPr>
            <w:tcW w:w="4678" w:type="dxa"/>
          </w:tcPr>
          <w:p w:rsidR="007B3522" w:rsidRPr="00B379C0" w:rsidRDefault="002B5792">
            <w:pPr>
              <w:ind w:firstLine="720"/>
              <w:jc w:val="both"/>
              <w:rPr>
                <w:rFonts w:ascii="Times New Roman" w:eastAsia="Times New Roman" w:hAnsi="Times New Roman" w:cs="Times New Roman"/>
                <w:b/>
                <w:sz w:val="24"/>
                <w:szCs w:val="24"/>
              </w:rPr>
            </w:pPr>
            <w:r w:rsidRPr="00B379C0">
              <w:rPr>
                <w:rFonts w:ascii="Times New Roman" w:eastAsia="Times New Roman" w:hAnsi="Times New Roman" w:cs="Times New Roman"/>
                <w:b/>
                <w:sz w:val="24"/>
                <w:szCs w:val="24"/>
              </w:rPr>
              <w:t>Попередньо відхиляється</w:t>
            </w:r>
          </w:p>
          <w:p w:rsidR="007B3522" w:rsidRPr="00B379C0" w:rsidRDefault="002B5792">
            <w:pPr>
              <w:ind w:firstLine="720"/>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Не стосується мети проєкту</w:t>
            </w:r>
          </w:p>
        </w:tc>
      </w:tr>
      <w:tr w:rsidR="007B3522" w:rsidRPr="00B379C0" w:rsidTr="00CE3700">
        <w:tc>
          <w:tcPr>
            <w:tcW w:w="4248" w:type="dxa"/>
            <w:vMerge w:val="restart"/>
          </w:tcPr>
          <w:p w:rsidR="007B3522" w:rsidRPr="00B379C0" w:rsidRDefault="002B5792">
            <w:pPr>
              <w:shd w:val="clear" w:color="auto" w:fill="FFFFFF"/>
              <w:ind w:firstLine="709"/>
              <w:jc w:val="both"/>
              <w:rPr>
                <w:rFonts w:ascii="Times New Roman" w:eastAsia="Times New Roman" w:hAnsi="Times New Roman" w:cs="Times New Roman"/>
                <w:color w:val="333333"/>
                <w:sz w:val="24"/>
                <w:szCs w:val="24"/>
              </w:rPr>
            </w:pPr>
            <w:r w:rsidRPr="00B379C0">
              <w:rPr>
                <w:rFonts w:ascii="Times New Roman" w:eastAsia="Times New Roman" w:hAnsi="Times New Roman" w:cs="Times New Roman"/>
                <w:color w:val="333333"/>
                <w:sz w:val="24"/>
                <w:szCs w:val="24"/>
              </w:rPr>
              <w:t xml:space="preserve">3. У разі здійснення споживачем, що не є побутовим, замовлення річної потужності відповідно </w:t>
            </w:r>
            <w:r w:rsidRPr="00B379C0">
              <w:rPr>
                <w:rFonts w:ascii="Times New Roman" w:eastAsia="Times New Roman" w:hAnsi="Times New Roman" w:cs="Times New Roman"/>
                <w:sz w:val="24"/>
                <w:szCs w:val="24"/>
              </w:rPr>
              <w:t>до </w:t>
            </w:r>
            <w:hyperlink r:id="rId7" w:anchor="n2234">
              <w:r w:rsidRPr="00B379C0">
                <w:rPr>
                  <w:rFonts w:ascii="Times New Roman" w:eastAsia="Times New Roman" w:hAnsi="Times New Roman" w:cs="Times New Roman"/>
                  <w:sz w:val="24"/>
                  <w:szCs w:val="24"/>
                </w:rPr>
                <w:t xml:space="preserve">абзацу </w:t>
              </w:r>
            </w:hyperlink>
            <w:hyperlink r:id="rId8" w:anchor="n2234">
              <w:r w:rsidRPr="00B379C0">
                <w:rPr>
                  <w:rFonts w:ascii="Times New Roman" w:eastAsia="Times New Roman" w:hAnsi="Times New Roman" w:cs="Times New Roman"/>
                  <w:b/>
                  <w:sz w:val="24"/>
                  <w:szCs w:val="24"/>
                </w:rPr>
                <w:t>одинадцятого</w:t>
              </w:r>
            </w:hyperlink>
            <w:hyperlink r:id="rId9" w:anchor="n2234">
              <w:r w:rsidRPr="00B379C0">
                <w:rPr>
                  <w:rFonts w:ascii="Times New Roman" w:eastAsia="Times New Roman" w:hAnsi="Times New Roman" w:cs="Times New Roman"/>
                  <w:sz w:val="24"/>
                  <w:szCs w:val="24"/>
                </w:rPr>
                <w:t xml:space="preserve"> пункту 2</w:t>
              </w:r>
            </w:hyperlink>
            <w:r w:rsidRPr="00B379C0">
              <w:rPr>
                <w:rFonts w:ascii="Times New Roman" w:eastAsia="Times New Roman" w:hAnsi="Times New Roman" w:cs="Times New Roman"/>
                <w:sz w:val="24"/>
                <w:szCs w:val="24"/>
              </w:rPr>
              <w:t> або </w:t>
            </w:r>
            <w:hyperlink r:id="rId10" w:anchor="n2252">
              <w:r w:rsidRPr="00B379C0">
                <w:rPr>
                  <w:rFonts w:ascii="Times New Roman" w:eastAsia="Times New Roman" w:hAnsi="Times New Roman" w:cs="Times New Roman"/>
                  <w:sz w:val="24"/>
                  <w:szCs w:val="24"/>
                </w:rPr>
                <w:t>абзацу другого</w:t>
              </w:r>
            </w:hyperlink>
            <w:r w:rsidRPr="00B379C0">
              <w:rPr>
                <w:rFonts w:ascii="Times New Roman" w:eastAsia="Times New Roman" w:hAnsi="Times New Roman" w:cs="Times New Roman"/>
                <w:sz w:val="24"/>
                <w:szCs w:val="24"/>
              </w:rPr>
              <w:t xml:space="preserve"> пункту 5 цієї глави споживач, що не є </w:t>
            </w:r>
            <w:r w:rsidRPr="00B379C0">
              <w:rPr>
                <w:rFonts w:ascii="Times New Roman" w:eastAsia="Times New Roman" w:hAnsi="Times New Roman" w:cs="Times New Roman"/>
                <w:sz w:val="24"/>
                <w:szCs w:val="24"/>
              </w:rPr>
              <w:lastRenderedPageBreak/>
              <w:t>побутовим, має право одноразово з 10 липня</w:t>
            </w:r>
            <w:r w:rsidRPr="00B379C0">
              <w:rPr>
                <w:rFonts w:ascii="Times New Roman" w:eastAsia="Times New Roman" w:hAnsi="Times New Roman" w:cs="Times New Roman"/>
                <w:color w:val="333333"/>
                <w:sz w:val="24"/>
                <w:szCs w:val="24"/>
              </w:rPr>
              <w:t xml:space="preserve"> по 15 вересня розрахункового календарного року подати Оператору ГРМ заявку на уточнення (збільшення/зменшення) величини замовленої річної потужності сумарно по всіх його об’єктах у газорозподільній зоні відповідного Оператора ГРМ на поточний календарний рік.</w:t>
            </w:r>
          </w:p>
          <w:p w:rsidR="007B3522" w:rsidRPr="00B379C0" w:rsidRDefault="002B5792">
            <w:pPr>
              <w:shd w:val="clear" w:color="auto" w:fill="FFFFFF"/>
              <w:ind w:firstLine="709"/>
              <w:jc w:val="both"/>
              <w:rPr>
                <w:rFonts w:ascii="Times New Roman" w:eastAsia="Times New Roman" w:hAnsi="Times New Roman" w:cs="Times New Roman"/>
                <w:color w:val="333333"/>
                <w:sz w:val="24"/>
                <w:szCs w:val="24"/>
              </w:rPr>
            </w:pPr>
            <w:bookmarkStart w:id="2" w:name="bookmark=id.1fob9te" w:colFirst="0" w:colLast="0"/>
            <w:bookmarkEnd w:id="2"/>
            <w:r w:rsidRPr="00B379C0">
              <w:rPr>
                <w:rFonts w:ascii="Times New Roman" w:eastAsia="Times New Roman" w:hAnsi="Times New Roman" w:cs="Times New Roman"/>
                <w:color w:val="333333"/>
                <w:sz w:val="24"/>
                <w:szCs w:val="24"/>
              </w:rPr>
              <w:t>…</w:t>
            </w:r>
          </w:p>
          <w:p w:rsidR="007B3522" w:rsidRPr="00B379C0" w:rsidRDefault="007B3522">
            <w:pPr>
              <w:shd w:val="clear" w:color="auto" w:fill="FFFFFF"/>
              <w:ind w:firstLine="709"/>
              <w:jc w:val="both"/>
              <w:rPr>
                <w:rFonts w:ascii="Times New Roman" w:eastAsia="Times New Roman" w:hAnsi="Times New Roman" w:cs="Times New Roman"/>
                <w:color w:val="333333"/>
                <w:sz w:val="24"/>
                <w:szCs w:val="24"/>
              </w:rPr>
            </w:pPr>
          </w:p>
          <w:p w:rsidR="007B3522" w:rsidRPr="00B379C0" w:rsidRDefault="002B5792">
            <w:pPr>
              <w:ind w:firstLine="709"/>
              <w:jc w:val="both"/>
            </w:pPr>
            <w:r w:rsidRPr="00B379C0">
              <w:rPr>
                <w:rFonts w:ascii="Times New Roman" w:eastAsia="Times New Roman" w:hAnsi="Times New Roman" w:cs="Times New Roman"/>
                <w:b/>
                <w:color w:val="333333"/>
                <w:sz w:val="24"/>
                <w:szCs w:val="24"/>
              </w:rPr>
              <w:t>У випадках переукладення договору розподілу природного газу у зв’язку з початком провадження господарської діяльності з розподілу природного газу на території місцезнаходження об’єкта газопостачання споживача іншим Оператором ГРМ та якщо річна замовлена потужність споживача визначалась відповідно до абзацу одинадцятого пункту 2 або абзацу другого пункту 5 цієї глави, новий Оператор ГРМ враховує обсяги використання такої потужності споживачем з початку календарного року.</w:t>
            </w:r>
          </w:p>
        </w:tc>
        <w:tc>
          <w:tcPr>
            <w:tcW w:w="6237" w:type="dxa"/>
          </w:tcPr>
          <w:p w:rsidR="007B3522" w:rsidRPr="00B379C0" w:rsidRDefault="002B5792">
            <w:pPr>
              <w:ind w:firstLine="709"/>
              <w:rPr>
                <w:rFonts w:ascii="Times New Roman" w:eastAsia="Times New Roman" w:hAnsi="Times New Roman" w:cs="Times New Roman"/>
                <w:b/>
                <w:sz w:val="24"/>
                <w:szCs w:val="24"/>
                <w:u w:val="single"/>
              </w:rPr>
            </w:pPr>
            <w:r w:rsidRPr="00B379C0">
              <w:rPr>
                <w:rFonts w:ascii="Times New Roman" w:eastAsia="Times New Roman" w:hAnsi="Times New Roman" w:cs="Times New Roman"/>
                <w:b/>
                <w:sz w:val="24"/>
                <w:szCs w:val="24"/>
                <w:u w:val="single"/>
              </w:rPr>
              <w:lastRenderedPageBreak/>
              <w:t>Бакулін О. Ю.</w:t>
            </w: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3.…</w:t>
            </w:r>
          </w:p>
          <w:p w:rsidR="007B3522" w:rsidRPr="00B379C0" w:rsidRDefault="007B3522">
            <w:pPr>
              <w:ind w:firstLine="709"/>
              <w:jc w:val="both"/>
              <w:rPr>
                <w:rFonts w:ascii="Times New Roman" w:eastAsia="Times New Roman" w:hAnsi="Times New Roman" w:cs="Times New Roman"/>
                <w:sz w:val="24"/>
                <w:szCs w:val="24"/>
              </w:rPr>
            </w:pPr>
          </w:p>
          <w:p w:rsidR="007B3522" w:rsidRPr="00B379C0" w:rsidRDefault="002B5792">
            <w:pPr>
              <w:ind w:firstLine="709"/>
              <w:jc w:val="both"/>
              <w:rPr>
                <w:rFonts w:ascii="Times New Roman" w:eastAsia="Times New Roman" w:hAnsi="Times New Roman" w:cs="Times New Roman"/>
                <w:b/>
                <w:i/>
                <w:sz w:val="24"/>
                <w:szCs w:val="24"/>
              </w:rPr>
            </w:pPr>
            <w:r w:rsidRPr="00B379C0">
              <w:rPr>
                <w:rFonts w:ascii="Times New Roman" w:eastAsia="Times New Roman" w:hAnsi="Times New Roman" w:cs="Times New Roman"/>
                <w:b/>
                <w:i/>
                <w:sz w:val="24"/>
                <w:szCs w:val="24"/>
              </w:rPr>
              <w:t xml:space="preserve">У випадку початку провадження господарської діяльності з розподілу природного газу на території місцезнаходження об’єкта газопостачання споживача </w:t>
            </w:r>
            <w:r w:rsidRPr="00B379C0">
              <w:rPr>
                <w:rFonts w:ascii="Times New Roman" w:eastAsia="Times New Roman" w:hAnsi="Times New Roman" w:cs="Times New Roman"/>
                <w:b/>
                <w:i/>
                <w:sz w:val="24"/>
                <w:szCs w:val="24"/>
              </w:rPr>
              <w:lastRenderedPageBreak/>
              <w:t>іншим Оператором ГРМ річна замовлена потужність споживача визначається відповідно до даних попереднього оператора ГРМ.</w:t>
            </w:r>
          </w:p>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b/>
                <w:sz w:val="24"/>
                <w:szCs w:val="24"/>
                <w:u w:val="single"/>
              </w:rPr>
              <w:t>Обґрунтування</w:t>
            </w: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Цивільному та господарському законодавству невідомо таке поняття як «переукладення» договору. Єдиним законодавчим актом, який застосовує такий термін є Закон України « Про оренду землі», де у Розділі IX</w:t>
            </w:r>
            <w:r w:rsidRPr="00B379C0">
              <w:rPr>
                <w:rFonts w:ascii="Times New Roman" w:eastAsia="Times New Roman" w:hAnsi="Times New Roman" w:cs="Times New Roman"/>
                <w:sz w:val="24"/>
                <w:szCs w:val="24"/>
              </w:rPr>
              <w:br/>
              <w:t xml:space="preserve">«ПЕРЕХІДНІ ПОЛОЖЕННЯ» передбачено, </w:t>
            </w:r>
            <w:bookmarkStart w:id="3" w:name="bookmark=id.2et92p0" w:colFirst="0" w:colLast="0"/>
            <w:bookmarkStart w:id="4" w:name="bookmark=id.3znysh7" w:colFirst="0" w:colLast="0"/>
            <w:bookmarkEnd w:id="3"/>
            <w:bookmarkEnd w:id="4"/>
            <w:r w:rsidRPr="00B379C0">
              <w:rPr>
                <w:rFonts w:ascii="Times New Roman" w:eastAsia="Times New Roman" w:hAnsi="Times New Roman" w:cs="Times New Roman"/>
                <w:sz w:val="24"/>
                <w:szCs w:val="24"/>
              </w:rPr>
              <w:t xml:space="preserve">що після виділення в натурі (на місцевості) земельних ділянок власникам земельних часток (паїв) договір оренди землі переукладається відповідно до державного акта на право власності на земельну ділянку на тих самих умовах, що і раніше укладений, і може бути змінений лише за згодою сторін. </w:t>
            </w: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Тому, переукладення договору можливо тільки щодо земельних ділянок та переукладення можливо тільки сторонами існуючого договору.</w:t>
            </w:r>
          </w:p>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sz w:val="24"/>
                <w:szCs w:val="24"/>
              </w:rPr>
              <w:t>Новий оператором ГРМ не є стороною договору з попереднім оператором ГРМ, тому споживач не може переукладати з ним договір.</w:t>
            </w:r>
          </w:p>
        </w:tc>
        <w:tc>
          <w:tcPr>
            <w:tcW w:w="4678" w:type="dxa"/>
          </w:tcPr>
          <w:p w:rsidR="007B3522" w:rsidRPr="00B379C0" w:rsidRDefault="002B5792">
            <w:pPr>
              <w:ind w:firstLine="720"/>
              <w:jc w:val="both"/>
              <w:rPr>
                <w:rFonts w:ascii="Times New Roman" w:eastAsia="Times New Roman" w:hAnsi="Times New Roman" w:cs="Times New Roman"/>
                <w:sz w:val="24"/>
                <w:szCs w:val="24"/>
              </w:rPr>
            </w:pPr>
            <w:r w:rsidRPr="00B379C0">
              <w:rPr>
                <w:rFonts w:ascii="Times New Roman" w:eastAsia="Times New Roman" w:hAnsi="Times New Roman" w:cs="Times New Roman"/>
                <w:b/>
                <w:sz w:val="24"/>
                <w:szCs w:val="24"/>
              </w:rPr>
              <w:lastRenderedPageBreak/>
              <w:t xml:space="preserve">Попередньо частково враховується в частині </w:t>
            </w:r>
            <w:r w:rsidRPr="00B379C0">
              <w:rPr>
                <w:rFonts w:ascii="Times New Roman" w:eastAsia="Times New Roman" w:hAnsi="Times New Roman" w:cs="Times New Roman"/>
                <w:sz w:val="24"/>
                <w:szCs w:val="24"/>
              </w:rPr>
              <w:t>заміни терміну “</w:t>
            </w:r>
            <w:r w:rsidRPr="00B379C0">
              <w:rPr>
                <w:rFonts w:ascii="Times New Roman" w:eastAsia="Times New Roman" w:hAnsi="Times New Roman" w:cs="Times New Roman"/>
                <w:i/>
                <w:sz w:val="24"/>
                <w:szCs w:val="24"/>
              </w:rPr>
              <w:t>переукладення</w:t>
            </w:r>
            <w:r w:rsidRPr="00B379C0">
              <w:rPr>
                <w:rFonts w:ascii="Times New Roman" w:eastAsia="Times New Roman" w:hAnsi="Times New Roman" w:cs="Times New Roman"/>
                <w:sz w:val="24"/>
                <w:szCs w:val="24"/>
              </w:rPr>
              <w:t>” на “</w:t>
            </w:r>
            <w:r w:rsidRPr="00B379C0">
              <w:rPr>
                <w:rFonts w:ascii="Times New Roman" w:eastAsia="Times New Roman" w:hAnsi="Times New Roman" w:cs="Times New Roman"/>
                <w:i/>
                <w:sz w:val="24"/>
                <w:szCs w:val="24"/>
              </w:rPr>
              <w:t>укладення</w:t>
            </w:r>
            <w:r w:rsidRPr="00B379C0">
              <w:rPr>
                <w:rFonts w:ascii="Times New Roman" w:eastAsia="Times New Roman" w:hAnsi="Times New Roman" w:cs="Times New Roman"/>
                <w:sz w:val="24"/>
                <w:szCs w:val="24"/>
              </w:rPr>
              <w:t>”.</w:t>
            </w:r>
          </w:p>
          <w:p w:rsidR="007B3522" w:rsidRPr="00B379C0" w:rsidRDefault="002B5792">
            <w:pPr>
              <w:ind w:firstLine="720"/>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Крім цього пропозиції дублюють норми діючих постанов НКРЕКП про видачу ліцензії новим Операторам ГРМ</w:t>
            </w:r>
          </w:p>
          <w:p w:rsidR="007B3522" w:rsidRPr="00B379C0" w:rsidRDefault="007B3522">
            <w:pPr>
              <w:ind w:firstLine="720"/>
              <w:jc w:val="both"/>
            </w:pPr>
          </w:p>
        </w:tc>
      </w:tr>
      <w:tr w:rsidR="007B3522" w:rsidRPr="00B379C0" w:rsidTr="00CE3700">
        <w:tc>
          <w:tcPr>
            <w:tcW w:w="4248" w:type="dxa"/>
            <w:vMerge/>
          </w:tcPr>
          <w:p w:rsidR="007B3522" w:rsidRPr="00B379C0" w:rsidRDefault="007B3522">
            <w:pPr>
              <w:widowControl w:val="0"/>
              <w:pBdr>
                <w:top w:val="nil"/>
                <w:left w:val="nil"/>
                <w:bottom w:val="nil"/>
                <w:right w:val="nil"/>
                <w:between w:val="nil"/>
              </w:pBdr>
              <w:spacing w:line="276" w:lineRule="auto"/>
            </w:pPr>
          </w:p>
        </w:tc>
        <w:tc>
          <w:tcPr>
            <w:tcW w:w="6237" w:type="dxa"/>
          </w:tcPr>
          <w:p w:rsidR="007B3522" w:rsidRPr="00B379C0" w:rsidRDefault="002B5792">
            <w:pPr>
              <w:ind w:firstLine="709"/>
              <w:rPr>
                <w:rFonts w:ascii="Times New Roman" w:eastAsia="Times New Roman" w:hAnsi="Times New Roman" w:cs="Times New Roman"/>
                <w:b/>
                <w:sz w:val="24"/>
                <w:szCs w:val="24"/>
                <w:u w:val="single"/>
              </w:rPr>
            </w:pPr>
            <w:r w:rsidRPr="00B379C0">
              <w:rPr>
                <w:rFonts w:ascii="Times New Roman" w:eastAsia="Times New Roman" w:hAnsi="Times New Roman" w:cs="Times New Roman"/>
                <w:b/>
                <w:sz w:val="24"/>
                <w:szCs w:val="24"/>
                <w:u w:val="single"/>
              </w:rPr>
              <w:t>ТОВ «Нові енергетичні проекти»</w:t>
            </w: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 xml:space="preserve">        3. …</w:t>
            </w:r>
          </w:p>
          <w:p w:rsidR="007B3522" w:rsidRPr="00B379C0" w:rsidRDefault="007B3522">
            <w:pPr>
              <w:ind w:firstLine="709"/>
              <w:jc w:val="both"/>
              <w:rPr>
                <w:rFonts w:ascii="Times New Roman" w:eastAsia="Times New Roman" w:hAnsi="Times New Roman" w:cs="Times New Roman"/>
                <w:sz w:val="24"/>
                <w:szCs w:val="24"/>
              </w:rPr>
            </w:pPr>
          </w:p>
          <w:p w:rsidR="007B3522" w:rsidRPr="00B379C0" w:rsidRDefault="002B5792">
            <w:pPr>
              <w:ind w:firstLine="709"/>
              <w:jc w:val="both"/>
              <w:rPr>
                <w:rFonts w:ascii="Times New Roman" w:eastAsia="Times New Roman" w:hAnsi="Times New Roman" w:cs="Times New Roman"/>
                <w:b/>
                <w:i/>
                <w:sz w:val="24"/>
                <w:szCs w:val="24"/>
              </w:rPr>
            </w:pPr>
            <w:r w:rsidRPr="00B379C0">
              <w:rPr>
                <w:rFonts w:ascii="Times New Roman" w:eastAsia="Times New Roman" w:hAnsi="Times New Roman" w:cs="Times New Roman"/>
                <w:b/>
                <w:i/>
                <w:sz w:val="24"/>
                <w:szCs w:val="24"/>
              </w:rPr>
              <w:t>У випадку початку провадження господарської діяльності з розподілу природного газу на території місцезнаходження об’єкта газопостачання споживача іншим Оператором ГРМ річна замовлена потужність споживача визначається відповідно до даних попереднього оператора ГРМ.</w:t>
            </w:r>
          </w:p>
          <w:p w:rsidR="007B3522" w:rsidRPr="00B379C0" w:rsidRDefault="007B3522">
            <w:pPr>
              <w:ind w:firstLine="709"/>
              <w:jc w:val="both"/>
              <w:rPr>
                <w:rFonts w:ascii="Times New Roman" w:eastAsia="Times New Roman" w:hAnsi="Times New Roman" w:cs="Times New Roman"/>
                <w:b/>
                <w:i/>
                <w:sz w:val="24"/>
                <w:szCs w:val="24"/>
              </w:rPr>
            </w:pPr>
          </w:p>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b/>
                <w:sz w:val="24"/>
                <w:szCs w:val="24"/>
                <w:u w:val="single"/>
              </w:rPr>
              <w:t>Обґрунтування</w:t>
            </w: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 xml:space="preserve">Цивільному та господарському законодавству невідомо таке поняття як «переукладення» договору. </w:t>
            </w:r>
            <w:r w:rsidRPr="00B379C0">
              <w:rPr>
                <w:rFonts w:ascii="Times New Roman" w:eastAsia="Times New Roman" w:hAnsi="Times New Roman" w:cs="Times New Roman"/>
                <w:sz w:val="24"/>
                <w:szCs w:val="24"/>
              </w:rPr>
              <w:lastRenderedPageBreak/>
              <w:t>Єдиним законодавчим актом, який застосовує такий термін є Закон України « Про оренду землі», де у Розділі IX</w:t>
            </w:r>
            <w:r w:rsidRPr="00B379C0">
              <w:rPr>
                <w:rFonts w:ascii="Times New Roman" w:eastAsia="Times New Roman" w:hAnsi="Times New Roman" w:cs="Times New Roman"/>
                <w:sz w:val="24"/>
                <w:szCs w:val="24"/>
              </w:rPr>
              <w:br/>
              <w:t xml:space="preserve">«ПЕРЕХІДНІ ПОЛОЖЕННЯ» передбачено, що після виділення в натурі (на місцевості) земельних ділянок власникам земельних часток (паїв) договір оренди землі переукладається відповідно до державного акта на право власності на земельну ділянку на тих самих умовах, що і раніше укладений, і може бути змінений лише за згодою сторін. </w:t>
            </w: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Тому, переукладення договору можливо тільки щодо земельних ділянок та переукладення можливо тільки сторонами існуючого договору.</w:t>
            </w:r>
          </w:p>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sz w:val="24"/>
                <w:szCs w:val="24"/>
              </w:rPr>
              <w:t>Новий оператором ГРМ не є стороною договору з попереднім оператором ГРМ, тому споживач не може переукладати з ним договір.</w:t>
            </w:r>
          </w:p>
        </w:tc>
        <w:tc>
          <w:tcPr>
            <w:tcW w:w="4678" w:type="dxa"/>
          </w:tcPr>
          <w:p w:rsidR="007B3522" w:rsidRPr="00B379C0" w:rsidRDefault="002B5792">
            <w:pPr>
              <w:ind w:firstLine="720"/>
              <w:jc w:val="both"/>
              <w:rPr>
                <w:rFonts w:ascii="Times New Roman" w:eastAsia="Times New Roman" w:hAnsi="Times New Roman" w:cs="Times New Roman"/>
                <w:sz w:val="24"/>
                <w:szCs w:val="24"/>
              </w:rPr>
            </w:pPr>
            <w:r w:rsidRPr="00B379C0">
              <w:rPr>
                <w:rFonts w:ascii="Times New Roman" w:eastAsia="Times New Roman" w:hAnsi="Times New Roman" w:cs="Times New Roman"/>
                <w:b/>
                <w:sz w:val="24"/>
                <w:szCs w:val="24"/>
              </w:rPr>
              <w:lastRenderedPageBreak/>
              <w:t xml:space="preserve">Попередньо частково враховується в частині </w:t>
            </w:r>
            <w:r w:rsidRPr="00B379C0">
              <w:rPr>
                <w:rFonts w:ascii="Times New Roman" w:eastAsia="Times New Roman" w:hAnsi="Times New Roman" w:cs="Times New Roman"/>
                <w:sz w:val="24"/>
                <w:szCs w:val="24"/>
              </w:rPr>
              <w:t>заміни терміну “</w:t>
            </w:r>
            <w:r w:rsidRPr="00B379C0">
              <w:rPr>
                <w:rFonts w:ascii="Times New Roman" w:eastAsia="Times New Roman" w:hAnsi="Times New Roman" w:cs="Times New Roman"/>
                <w:i/>
                <w:sz w:val="24"/>
                <w:szCs w:val="24"/>
              </w:rPr>
              <w:t>переукладення</w:t>
            </w:r>
            <w:r w:rsidRPr="00B379C0">
              <w:rPr>
                <w:rFonts w:ascii="Times New Roman" w:eastAsia="Times New Roman" w:hAnsi="Times New Roman" w:cs="Times New Roman"/>
                <w:sz w:val="24"/>
                <w:szCs w:val="24"/>
              </w:rPr>
              <w:t>” на “</w:t>
            </w:r>
            <w:r w:rsidRPr="00B379C0">
              <w:rPr>
                <w:rFonts w:ascii="Times New Roman" w:eastAsia="Times New Roman" w:hAnsi="Times New Roman" w:cs="Times New Roman"/>
                <w:i/>
                <w:sz w:val="24"/>
                <w:szCs w:val="24"/>
              </w:rPr>
              <w:t>укладення</w:t>
            </w:r>
            <w:r w:rsidRPr="00B379C0">
              <w:rPr>
                <w:rFonts w:ascii="Times New Roman" w:eastAsia="Times New Roman" w:hAnsi="Times New Roman" w:cs="Times New Roman"/>
                <w:sz w:val="24"/>
                <w:szCs w:val="24"/>
              </w:rPr>
              <w:t>”.</w:t>
            </w:r>
          </w:p>
          <w:p w:rsidR="007B3522" w:rsidRPr="00B379C0" w:rsidRDefault="002B5792">
            <w:pPr>
              <w:ind w:firstLine="720"/>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 xml:space="preserve">Крім цього </w:t>
            </w:r>
            <w:r w:rsidRPr="00B379C0">
              <w:rPr>
                <w:rFonts w:ascii="Times New Roman" w:eastAsia="Times New Roman" w:hAnsi="Times New Roman" w:cs="Times New Roman"/>
                <w:b/>
                <w:sz w:val="24"/>
                <w:szCs w:val="24"/>
              </w:rPr>
              <w:t>потребують обговорення</w:t>
            </w:r>
            <w:r w:rsidR="004A3636">
              <w:rPr>
                <w:rFonts w:ascii="Times New Roman" w:eastAsia="Times New Roman" w:hAnsi="Times New Roman" w:cs="Times New Roman"/>
                <w:sz w:val="24"/>
                <w:szCs w:val="24"/>
              </w:rPr>
              <w:t xml:space="preserve"> пропозиції</w:t>
            </w:r>
            <w:r w:rsidRPr="00B379C0">
              <w:rPr>
                <w:rFonts w:ascii="Times New Roman" w:eastAsia="Times New Roman" w:hAnsi="Times New Roman" w:cs="Times New Roman"/>
                <w:sz w:val="24"/>
                <w:szCs w:val="24"/>
              </w:rPr>
              <w:t xml:space="preserve"> щодо визначення річної замовленої потужності новим ліцензіатом у редакції.</w:t>
            </w:r>
          </w:p>
          <w:p w:rsidR="007B3522" w:rsidRPr="00B379C0" w:rsidRDefault="007B3522">
            <w:pPr>
              <w:ind w:firstLine="720"/>
              <w:jc w:val="both"/>
              <w:rPr>
                <w:rFonts w:ascii="Times New Roman" w:eastAsia="Times New Roman" w:hAnsi="Times New Roman" w:cs="Times New Roman"/>
                <w:sz w:val="24"/>
                <w:szCs w:val="24"/>
              </w:rPr>
            </w:pPr>
          </w:p>
          <w:p w:rsidR="007B3522" w:rsidRPr="00B379C0" w:rsidRDefault="007B3522">
            <w:pPr>
              <w:ind w:firstLine="720"/>
              <w:jc w:val="both"/>
            </w:pPr>
          </w:p>
        </w:tc>
      </w:tr>
      <w:tr w:rsidR="007B3522" w:rsidRPr="00B379C0" w:rsidTr="00CE3700">
        <w:tc>
          <w:tcPr>
            <w:tcW w:w="4248" w:type="dxa"/>
            <w:vMerge/>
          </w:tcPr>
          <w:p w:rsidR="007B3522" w:rsidRPr="00B379C0" w:rsidRDefault="007B3522">
            <w:pPr>
              <w:widowControl w:val="0"/>
              <w:pBdr>
                <w:top w:val="nil"/>
                <w:left w:val="nil"/>
                <w:bottom w:val="nil"/>
                <w:right w:val="nil"/>
                <w:between w:val="nil"/>
              </w:pBdr>
              <w:spacing w:line="276" w:lineRule="auto"/>
            </w:pPr>
          </w:p>
        </w:tc>
        <w:tc>
          <w:tcPr>
            <w:tcW w:w="6237" w:type="dxa"/>
          </w:tcPr>
          <w:p w:rsidR="007B3522" w:rsidRPr="00B379C0" w:rsidRDefault="002B5792">
            <w:pPr>
              <w:pBdr>
                <w:top w:val="nil"/>
                <w:left w:val="nil"/>
                <w:bottom w:val="nil"/>
                <w:right w:val="nil"/>
                <w:between w:val="nil"/>
              </w:pBdr>
              <w:ind w:firstLine="709"/>
              <w:jc w:val="both"/>
              <w:rPr>
                <w:rFonts w:ascii="Times New Roman" w:eastAsia="Times New Roman" w:hAnsi="Times New Roman" w:cs="Times New Roman"/>
                <w:b/>
                <w:color w:val="000000"/>
                <w:sz w:val="24"/>
                <w:szCs w:val="24"/>
                <w:u w:val="single"/>
              </w:rPr>
            </w:pPr>
            <w:r w:rsidRPr="00B379C0">
              <w:rPr>
                <w:rFonts w:ascii="Times New Roman" w:eastAsia="Times New Roman" w:hAnsi="Times New Roman" w:cs="Times New Roman"/>
                <w:b/>
                <w:color w:val="000000"/>
                <w:sz w:val="24"/>
                <w:szCs w:val="24"/>
                <w:u w:val="single"/>
              </w:rPr>
              <w:t>ТОВ «Газорозподільні мережі України»</w:t>
            </w: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3. …</w:t>
            </w:r>
          </w:p>
          <w:p w:rsidR="007B3522" w:rsidRPr="00B379C0" w:rsidRDefault="007B3522">
            <w:pPr>
              <w:pBdr>
                <w:top w:val="nil"/>
                <w:left w:val="nil"/>
                <w:bottom w:val="nil"/>
                <w:right w:val="nil"/>
                <w:between w:val="nil"/>
              </w:pBdr>
              <w:shd w:val="clear" w:color="auto" w:fill="FFFFFF"/>
              <w:jc w:val="both"/>
              <w:rPr>
                <w:rFonts w:ascii="Times New Roman" w:eastAsia="Times New Roman" w:hAnsi="Times New Roman" w:cs="Times New Roman"/>
                <w:b/>
                <w:color w:val="000000"/>
                <w:sz w:val="24"/>
                <w:szCs w:val="24"/>
              </w:rPr>
            </w:pP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sidRPr="00B379C0">
              <w:rPr>
                <w:rFonts w:ascii="Times New Roman" w:eastAsia="Times New Roman" w:hAnsi="Times New Roman" w:cs="Times New Roman"/>
                <w:b/>
                <w:i/>
                <w:color w:val="000000"/>
                <w:sz w:val="24"/>
                <w:szCs w:val="24"/>
              </w:rPr>
              <w:t>У випадках коли укладання договору розподілу природного газу пов’язано з початком провадження господарської діяльності з розподілу природного газу на території місцезнаходження об’єкта газопостачання споживача іншим Оператором ГРМ то Споживач зобов’язаний разом з заявою приєднання письмово надати новому Оператору ГРМ розраховані самостійно обсяги замовленої потужності на наступний рік, та повідомити Оператора ГРМ про обсяги замовленої потужності на весь поточний рік та визначити відповідний обсяг до кінця поточного року з урахуванням обсягів використання такої потужності споживачем з початку календарного року.</w:t>
            </w:r>
          </w:p>
          <w:p w:rsidR="007B3522" w:rsidRPr="00B379C0" w:rsidRDefault="002B5792">
            <w:pPr>
              <w:ind w:firstLine="709"/>
              <w:jc w:val="both"/>
              <w:rPr>
                <w:rFonts w:ascii="Times New Roman" w:eastAsia="Times New Roman" w:hAnsi="Times New Roman" w:cs="Times New Roman"/>
                <w:b/>
                <w:sz w:val="24"/>
                <w:szCs w:val="24"/>
              </w:rPr>
            </w:pPr>
            <w:r w:rsidRPr="00B379C0">
              <w:rPr>
                <w:rFonts w:ascii="Times New Roman" w:eastAsia="Times New Roman" w:hAnsi="Times New Roman" w:cs="Times New Roman"/>
                <w:b/>
                <w:i/>
                <w:sz w:val="24"/>
                <w:szCs w:val="24"/>
              </w:rPr>
              <w:t xml:space="preserve">В разі, якщо річна замовлена потужність споживача визначалась відповідно до абзацу одинадцятого пункту 2 або абзацу другого пункту 5 цієї </w:t>
            </w:r>
            <w:r w:rsidRPr="00B379C0">
              <w:rPr>
                <w:rFonts w:ascii="Times New Roman" w:eastAsia="Times New Roman" w:hAnsi="Times New Roman" w:cs="Times New Roman"/>
                <w:b/>
                <w:i/>
                <w:sz w:val="24"/>
                <w:szCs w:val="24"/>
              </w:rPr>
              <w:lastRenderedPageBreak/>
              <w:t>глави, новий Оператор ГРМ враховує обсяги використання такої потужності споживачем з початку календарного року</w:t>
            </w:r>
            <w:r w:rsidRPr="00B379C0">
              <w:rPr>
                <w:b/>
                <w:i/>
                <w:color w:val="000099"/>
              </w:rPr>
              <w:t>.</w:t>
            </w:r>
          </w:p>
          <w:p w:rsidR="007B3522" w:rsidRPr="00B379C0" w:rsidRDefault="007B3522">
            <w:pPr>
              <w:ind w:firstLine="709"/>
              <w:jc w:val="both"/>
              <w:rPr>
                <w:rFonts w:ascii="Times New Roman" w:eastAsia="Times New Roman" w:hAnsi="Times New Roman" w:cs="Times New Roman"/>
                <w:b/>
                <w:sz w:val="24"/>
                <w:szCs w:val="24"/>
              </w:rPr>
            </w:pPr>
          </w:p>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b/>
                <w:sz w:val="24"/>
                <w:szCs w:val="24"/>
                <w:u w:val="single"/>
              </w:rPr>
              <w:t>Обґрунтування</w:t>
            </w:r>
          </w:p>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color w:val="333333"/>
                <w:sz w:val="24"/>
                <w:szCs w:val="24"/>
              </w:rPr>
              <w:t>Це пов’язано з тим, що Споживачі, які були відключені від газопостачання або виробництво було зупинено з початку введення військового стану та за 2022 рік до теперішнього часу у них не було фактичного споживання, зловживають своїми правами, шляхом не підписання заяви приєднання та не наданням заявки  визначеної величини замовленої потужності, зазначаючи у своїх зверненнях щоб Оператор ГРМ самостійно визначив її на рівні 314 м. куб. При цьому, в разі визначення Оператором ГРМ замовленої потужності Споживачу, виходячи з відсутності факту споживання за попередній газовий рік на рівні 314 м. куб., при відновленні газопостачання та фактичному споживанні Споживачем за місяць наприклад 500 тис м. куб. – Оператор ГРМ позбавлений можливості нарахування вартості перевищення замовленої потужності що буде призводити до збитків Оператора ГРМ.</w:t>
            </w:r>
          </w:p>
        </w:tc>
        <w:tc>
          <w:tcPr>
            <w:tcW w:w="4678" w:type="dxa"/>
          </w:tcPr>
          <w:p w:rsidR="007B3522" w:rsidRPr="00B379C0" w:rsidRDefault="002B5792">
            <w:pPr>
              <w:ind w:firstLine="720"/>
              <w:jc w:val="both"/>
              <w:rPr>
                <w:rFonts w:ascii="Times New Roman" w:eastAsia="Times New Roman" w:hAnsi="Times New Roman" w:cs="Times New Roman"/>
                <w:b/>
                <w:sz w:val="24"/>
                <w:szCs w:val="24"/>
              </w:rPr>
            </w:pPr>
            <w:r w:rsidRPr="00B379C0">
              <w:rPr>
                <w:rFonts w:ascii="Times New Roman" w:eastAsia="Times New Roman" w:hAnsi="Times New Roman" w:cs="Times New Roman"/>
                <w:b/>
                <w:sz w:val="24"/>
                <w:szCs w:val="24"/>
              </w:rPr>
              <w:lastRenderedPageBreak/>
              <w:t>Попередньо відхиляється</w:t>
            </w:r>
          </w:p>
          <w:p w:rsidR="007B3522" w:rsidRPr="00B379C0" w:rsidRDefault="002B5792">
            <w:pPr>
              <w:ind w:firstLine="720"/>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 xml:space="preserve">Пропозиції ускладнюють процес укладення договорів, що в свою чергу не сприятиме безперервності розподілу природного газу. </w:t>
            </w:r>
          </w:p>
          <w:p w:rsidR="007B3522" w:rsidRPr="00B379C0" w:rsidRDefault="007B3522">
            <w:pPr>
              <w:ind w:firstLine="720"/>
              <w:jc w:val="both"/>
              <w:rPr>
                <w:rFonts w:ascii="Times New Roman" w:eastAsia="Times New Roman" w:hAnsi="Times New Roman" w:cs="Times New Roman"/>
                <w:sz w:val="24"/>
                <w:szCs w:val="24"/>
              </w:rPr>
            </w:pPr>
          </w:p>
        </w:tc>
      </w:tr>
      <w:tr w:rsidR="007B3522" w:rsidRPr="00B379C0" w:rsidTr="00CE3700">
        <w:tc>
          <w:tcPr>
            <w:tcW w:w="4248" w:type="dxa"/>
            <w:vMerge/>
          </w:tcPr>
          <w:p w:rsidR="007B3522" w:rsidRPr="00B379C0" w:rsidRDefault="007B3522">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6237" w:type="dxa"/>
          </w:tcPr>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b/>
                <w:sz w:val="24"/>
                <w:szCs w:val="24"/>
                <w:u w:val="single"/>
              </w:rPr>
              <w:t>ГС «Асоціація постачальників енергоресурсів»</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sidRPr="00B379C0">
              <w:rPr>
                <w:rFonts w:ascii="Times New Roman" w:eastAsia="Times New Roman" w:hAnsi="Times New Roman" w:cs="Times New Roman"/>
                <w:color w:val="000000"/>
                <w:sz w:val="24"/>
                <w:szCs w:val="24"/>
              </w:rPr>
              <w:t>3. …</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sidRPr="00B379C0">
              <w:rPr>
                <w:rFonts w:ascii="Times New Roman" w:eastAsia="Times New Roman" w:hAnsi="Times New Roman" w:cs="Times New Roman"/>
                <w:color w:val="000000"/>
                <w:sz w:val="24"/>
                <w:szCs w:val="24"/>
              </w:rPr>
              <w:t>…</w:t>
            </w:r>
          </w:p>
          <w:p w:rsidR="007B3522" w:rsidRPr="00B379C0" w:rsidRDefault="002B5792">
            <w:pPr>
              <w:pBdr>
                <w:top w:val="nil"/>
                <w:left w:val="nil"/>
                <w:bottom w:val="nil"/>
                <w:right w:val="nil"/>
                <w:between w:val="nil"/>
              </w:pBdr>
              <w:ind w:firstLine="709"/>
              <w:jc w:val="both"/>
              <w:rPr>
                <w:rFonts w:ascii="Times New Roman" w:eastAsia="Times New Roman" w:hAnsi="Times New Roman" w:cs="Times New Roman"/>
                <w:color w:val="333333"/>
                <w:sz w:val="24"/>
                <w:szCs w:val="24"/>
              </w:rPr>
            </w:pPr>
            <w:r w:rsidRPr="00B379C0">
              <w:rPr>
                <w:rFonts w:ascii="Times New Roman" w:eastAsia="Times New Roman" w:hAnsi="Times New Roman" w:cs="Times New Roman"/>
                <w:color w:val="333333"/>
                <w:sz w:val="24"/>
                <w:szCs w:val="24"/>
              </w:rPr>
              <w:t xml:space="preserve">У випадках </w:t>
            </w:r>
            <w:r w:rsidRPr="00B379C0">
              <w:rPr>
                <w:rFonts w:ascii="Times New Roman" w:eastAsia="Times New Roman" w:hAnsi="Times New Roman" w:cs="Times New Roman"/>
                <w:b/>
                <w:color w:val="333333"/>
                <w:sz w:val="24"/>
                <w:szCs w:val="24"/>
                <w:u w:val="single"/>
              </w:rPr>
              <w:t>укладення</w:t>
            </w:r>
            <w:r w:rsidRPr="00B379C0">
              <w:rPr>
                <w:rFonts w:ascii="Times New Roman" w:eastAsia="Times New Roman" w:hAnsi="Times New Roman" w:cs="Times New Roman"/>
                <w:b/>
                <w:color w:val="333333"/>
                <w:sz w:val="24"/>
                <w:szCs w:val="24"/>
              </w:rPr>
              <w:t xml:space="preserve"> </w:t>
            </w:r>
            <w:r w:rsidRPr="00B379C0">
              <w:rPr>
                <w:rFonts w:ascii="Times New Roman" w:eastAsia="Times New Roman" w:hAnsi="Times New Roman" w:cs="Times New Roman"/>
                <w:color w:val="333333"/>
                <w:sz w:val="24"/>
                <w:szCs w:val="24"/>
              </w:rPr>
              <w:t xml:space="preserve">договору розподілу природного газу у зв’язку з початком провадження господарської діяльності з розподілу природного газу на території місцезнаходження об’єкта газопостачання споживача іншим Оператором ГРМ та якщо річна замовлена потужність споживача визначалась відповідно до абзацу одинадцятого пункту 2 або абзацу другого пункту 5 цієї глави, </w:t>
            </w:r>
            <w:r w:rsidRPr="00B379C0">
              <w:rPr>
                <w:rFonts w:ascii="Times New Roman" w:eastAsia="Times New Roman" w:hAnsi="Times New Roman" w:cs="Times New Roman"/>
                <w:b/>
                <w:color w:val="333333"/>
                <w:sz w:val="24"/>
                <w:szCs w:val="24"/>
                <w:u w:val="single"/>
              </w:rPr>
              <w:t xml:space="preserve">такий </w:t>
            </w:r>
            <w:r w:rsidRPr="00B379C0">
              <w:rPr>
                <w:rFonts w:ascii="Times New Roman" w:eastAsia="Times New Roman" w:hAnsi="Times New Roman" w:cs="Times New Roman"/>
                <w:color w:val="333333"/>
                <w:sz w:val="24"/>
                <w:szCs w:val="24"/>
              </w:rPr>
              <w:t xml:space="preserve">Оператор ГРМ враховує обсяги </w:t>
            </w:r>
            <w:r w:rsidRPr="00B379C0">
              <w:rPr>
                <w:rFonts w:ascii="Times New Roman" w:eastAsia="Times New Roman" w:hAnsi="Times New Roman" w:cs="Times New Roman"/>
                <w:color w:val="333333"/>
                <w:sz w:val="24"/>
                <w:szCs w:val="24"/>
              </w:rPr>
              <w:lastRenderedPageBreak/>
              <w:t>використання такої потужності споживачем з початку календарного року.</w:t>
            </w:r>
          </w:p>
          <w:p w:rsidR="007B3522" w:rsidRPr="00B379C0" w:rsidRDefault="002B5792">
            <w:pPr>
              <w:pBdr>
                <w:top w:val="nil"/>
                <w:left w:val="nil"/>
                <w:bottom w:val="nil"/>
                <w:right w:val="nil"/>
                <w:between w:val="nil"/>
              </w:pBdr>
              <w:ind w:firstLine="709"/>
              <w:jc w:val="both"/>
              <w:rPr>
                <w:rFonts w:ascii="Times New Roman" w:eastAsia="Times New Roman" w:hAnsi="Times New Roman" w:cs="Times New Roman"/>
                <w:b/>
                <w:color w:val="000000"/>
                <w:sz w:val="24"/>
                <w:szCs w:val="24"/>
                <w:u w:val="single"/>
              </w:rPr>
            </w:pPr>
            <w:r w:rsidRPr="00B379C0">
              <w:rPr>
                <w:rFonts w:ascii="Times New Roman" w:eastAsia="Times New Roman" w:hAnsi="Times New Roman" w:cs="Times New Roman"/>
                <w:b/>
                <w:color w:val="000000"/>
                <w:sz w:val="24"/>
                <w:szCs w:val="24"/>
                <w:u w:val="single"/>
              </w:rPr>
              <w:t>Обґрунтування</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sidRPr="00B379C0">
              <w:rPr>
                <w:rFonts w:ascii="Times New Roman" w:eastAsia="Times New Roman" w:hAnsi="Times New Roman" w:cs="Times New Roman"/>
                <w:color w:val="000000"/>
                <w:sz w:val="24"/>
                <w:szCs w:val="24"/>
              </w:rPr>
              <w:t xml:space="preserve">Статтями 179, 181, 184 ГК України, Глави 53 Розділу ІІ Книги п’ятої ЦК України, </w:t>
            </w:r>
            <w:hyperlink r:id="rId11" w:anchor="n3141">
              <w:r w:rsidRPr="00B379C0">
                <w:rPr>
                  <w:rFonts w:ascii="Times New Roman" w:eastAsia="Times New Roman" w:hAnsi="Times New Roman" w:cs="Times New Roman"/>
                  <w:color w:val="0563C1"/>
                  <w:sz w:val="24"/>
                  <w:szCs w:val="24"/>
                  <w:u w:val="single"/>
                </w:rPr>
                <w:t>статтями 33</w:t>
              </w:r>
            </w:hyperlink>
            <w:r w:rsidRPr="00B379C0">
              <w:rPr>
                <w:rFonts w:ascii="Times New Roman" w:eastAsia="Times New Roman" w:hAnsi="Times New Roman" w:cs="Times New Roman"/>
                <w:color w:val="000000"/>
                <w:sz w:val="24"/>
                <w:szCs w:val="24"/>
              </w:rPr>
              <w:t>, </w:t>
            </w:r>
            <w:hyperlink r:id="rId12" w:anchor="n3149">
              <w:r w:rsidRPr="00B379C0">
                <w:rPr>
                  <w:rFonts w:ascii="Times New Roman" w:eastAsia="Times New Roman" w:hAnsi="Times New Roman" w:cs="Times New Roman"/>
                  <w:color w:val="0563C1"/>
                  <w:sz w:val="24"/>
                  <w:szCs w:val="24"/>
                  <w:u w:val="single"/>
                </w:rPr>
                <w:t>634</w:t>
              </w:r>
            </w:hyperlink>
            <w:r w:rsidRPr="00B379C0">
              <w:rPr>
                <w:rFonts w:ascii="Times New Roman" w:eastAsia="Times New Roman" w:hAnsi="Times New Roman" w:cs="Times New Roman"/>
                <w:color w:val="000000"/>
                <w:sz w:val="24"/>
                <w:szCs w:val="24"/>
              </w:rPr>
              <w:t>, </w:t>
            </w:r>
            <w:hyperlink r:id="rId13" w:anchor="n3186">
              <w:r w:rsidRPr="00B379C0">
                <w:rPr>
                  <w:rFonts w:ascii="Times New Roman" w:eastAsia="Times New Roman" w:hAnsi="Times New Roman" w:cs="Times New Roman"/>
                  <w:color w:val="0563C1"/>
                  <w:sz w:val="24"/>
                  <w:szCs w:val="24"/>
                  <w:u w:val="single"/>
                </w:rPr>
                <w:t>641</w:t>
              </w:r>
            </w:hyperlink>
            <w:r w:rsidRPr="00B379C0">
              <w:rPr>
                <w:rFonts w:ascii="Times New Roman" w:eastAsia="Times New Roman" w:hAnsi="Times New Roman" w:cs="Times New Roman"/>
                <w:color w:val="000000"/>
                <w:sz w:val="24"/>
                <w:szCs w:val="24"/>
              </w:rPr>
              <w:t> та </w:t>
            </w:r>
            <w:hyperlink r:id="rId14" w:anchor="n3191">
              <w:r w:rsidRPr="00B379C0">
                <w:rPr>
                  <w:rFonts w:ascii="Times New Roman" w:eastAsia="Times New Roman" w:hAnsi="Times New Roman" w:cs="Times New Roman"/>
                  <w:color w:val="0563C1"/>
                  <w:sz w:val="24"/>
                  <w:szCs w:val="24"/>
                  <w:u w:val="single"/>
                </w:rPr>
                <w:t>642</w:t>
              </w:r>
            </w:hyperlink>
            <w:r w:rsidRPr="00B379C0">
              <w:rPr>
                <w:rFonts w:ascii="Times New Roman" w:eastAsia="Times New Roman" w:hAnsi="Times New Roman" w:cs="Times New Roman"/>
                <w:i/>
                <w:color w:val="000000"/>
                <w:sz w:val="24"/>
                <w:szCs w:val="24"/>
              </w:rPr>
              <w:t> </w:t>
            </w:r>
            <w:r w:rsidRPr="00B379C0">
              <w:rPr>
                <w:rFonts w:ascii="Times New Roman" w:eastAsia="Times New Roman" w:hAnsi="Times New Roman" w:cs="Times New Roman"/>
                <w:color w:val="000000"/>
                <w:sz w:val="24"/>
                <w:szCs w:val="24"/>
              </w:rPr>
              <w:t>ЦК України, регламентується виключно укладання, зміна та розірвання договору.</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sidRPr="00B379C0">
              <w:rPr>
                <w:rFonts w:ascii="Times New Roman" w:eastAsia="Times New Roman" w:hAnsi="Times New Roman" w:cs="Times New Roman"/>
                <w:color w:val="000000"/>
                <w:sz w:val="24"/>
                <w:szCs w:val="24"/>
              </w:rPr>
              <w:t xml:space="preserve">Поряд з цим, лексичні значення слів пояснюють тлумачні словники. </w:t>
            </w:r>
            <w:r w:rsidRPr="00B379C0">
              <w:rPr>
                <w:rFonts w:ascii="Times New Roman" w:eastAsia="Times New Roman" w:hAnsi="Times New Roman" w:cs="Times New Roman"/>
                <w:b/>
                <w:color w:val="000000"/>
                <w:sz w:val="24"/>
                <w:szCs w:val="24"/>
              </w:rPr>
              <w:t xml:space="preserve">ПЕРЕУКЛАДА́ТИ </w:t>
            </w:r>
            <w:r w:rsidRPr="00B379C0">
              <w:rPr>
                <w:rFonts w:ascii="Times New Roman" w:eastAsia="Times New Roman" w:hAnsi="Times New Roman" w:cs="Times New Roman"/>
                <w:color w:val="000000"/>
                <w:sz w:val="24"/>
                <w:szCs w:val="24"/>
              </w:rPr>
              <w:t>тлумачиться як у</w:t>
            </w:r>
            <w:r w:rsidRPr="00B379C0">
              <w:rPr>
                <w:rFonts w:ascii="Times New Roman" w:eastAsia="Times New Roman" w:hAnsi="Times New Roman" w:cs="Times New Roman"/>
                <w:b/>
                <w:color w:val="000000"/>
                <w:sz w:val="24"/>
                <w:szCs w:val="24"/>
              </w:rPr>
              <w:t>кладати ще раз, повторно або заново, по-іншому.</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sidRPr="00B379C0">
              <w:rPr>
                <w:rFonts w:ascii="Times New Roman" w:eastAsia="Times New Roman" w:hAnsi="Times New Roman" w:cs="Times New Roman"/>
                <w:color w:val="000000"/>
                <w:sz w:val="24"/>
                <w:szCs w:val="24"/>
              </w:rPr>
              <w:t xml:space="preserve">Наведене тлумачення дає підстави розуміти, що переукладання договору у лексичному значенні є досягнення домовленостей </w:t>
            </w:r>
            <w:r w:rsidRPr="00B379C0">
              <w:rPr>
                <w:rFonts w:ascii="Times New Roman" w:eastAsia="Times New Roman" w:hAnsi="Times New Roman" w:cs="Times New Roman"/>
                <w:b/>
                <w:color w:val="000000"/>
                <w:sz w:val="24"/>
                <w:szCs w:val="24"/>
              </w:rPr>
              <w:t xml:space="preserve">між тими самими сторонами. </w:t>
            </w:r>
            <w:r w:rsidRPr="00B379C0">
              <w:rPr>
                <w:rFonts w:ascii="Times New Roman" w:eastAsia="Times New Roman" w:hAnsi="Times New Roman" w:cs="Times New Roman"/>
                <w:color w:val="000000"/>
                <w:sz w:val="24"/>
                <w:szCs w:val="24"/>
              </w:rPr>
              <w:t xml:space="preserve">Натомість, запропоновані умови Проєкту направлені на врегулювання питань взаємовідносин з ліцензіатом – ТОВ «Газмережі». </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sidRPr="00B379C0">
              <w:rPr>
                <w:rFonts w:ascii="Times New Roman" w:eastAsia="Times New Roman" w:hAnsi="Times New Roman" w:cs="Times New Roman"/>
                <w:color w:val="000000"/>
                <w:sz w:val="24"/>
                <w:szCs w:val="24"/>
              </w:rPr>
              <w:t xml:space="preserve">Враховуючи вищенаведене, з метою досягнення юридичної визначеності, пропонуємо у тексті Проєкту слово «переукладання» замінити словом «укладання». </w:t>
            </w:r>
          </w:p>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color w:val="000000"/>
                <w:sz w:val="24"/>
                <w:szCs w:val="24"/>
              </w:rPr>
              <w:t>Також з метою правової визначеності пропонуємо замінити слово «новий» на «такий» Оператор ГРМ.</w:t>
            </w:r>
          </w:p>
        </w:tc>
        <w:tc>
          <w:tcPr>
            <w:tcW w:w="4678" w:type="dxa"/>
          </w:tcPr>
          <w:p w:rsidR="007B3522" w:rsidRPr="00B379C0" w:rsidRDefault="002B5792">
            <w:pPr>
              <w:ind w:firstLine="720"/>
              <w:jc w:val="both"/>
            </w:pPr>
            <w:r w:rsidRPr="00B379C0">
              <w:rPr>
                <w:rFonts w:ascii="Times New Roman" w:eastAsia="Times New Roman" w:hAnsi="Times New Roman" w:cs="Times New Roman"/>
                <w:b/>
                <w:sz w:val="24"/>
                <w:szCs w:val="24"/>
              </w:rPr>
              <w:lastRenderedPageBreak/>
              <w:t xml:space="preserve">Попередньо частково враховується в частині </w:t>
            </w:r>
            <w:r w:rsidRPr="00B379C0">
              <w:rPr>
                <w:rFonts w:ascii="Times New Roman" w:eastAsia="Times New Roman" w:hAnsi="Times New Roman" w:cs="Times New Roman"/>
                <w:sz w:val="24"/>
                <w:szCs w:val="24"/>
              </w:rPr>
              <w:t>заміни терміну “</w:t>
            </w:r>
            <w:r w:rsidRPr="00B379C0">
              <w:rPr>
                <w:rFonts w:ascii="Times New Roman" w:eastAsia="Times New Roman" w:hAnsi="Times New Roman" w:cs="Times New Roman"/>
                <w:i/>
                <w:sz w:val="24"/>
                <w:szCs w:val="24"/>
              </w:rPr>
              <w:t>переукладення</w:t>
            </w:r>
            <w:r w:rsidRPr="00B379C0">
              <w:rPr>
                <w:rFonts w:ascii="Times New Roman" w:eastAsia="Times New Roman" w:hAnsi="Times New Roman" w:cs="Times New Roman"/>
                <w:sz w:val="24"/>
                <w:szCs w:val="24"/>
              </w:rPr>
              <w:t>” на “</w:t>
            </w:r>
            <w:r w:rsidRPr="00B379C0">
              <w:rPr>
                <w:rFonts w:ascii="Times New Roman" w:eastAsia="Times New Roman" w:hAnsi="Times New Roman" w:cs="Times New Roman"/>
                <w:i/>
                <w:sz w:val="24"/>
                <w:szCs w:val="24"/>
              </w:rPr>
              <w:t>укладення</w:t>
            </w:r>
            <w:r w:rsidRPr="00B379C0">
              <w:rPr>
                <w:rFonts w:ascii="Times New Roman" w:eastAsia="Times New Roman" w:hAnsi="Times New Roman" w:cs="Times New Roman"/>
                <w:sz w:val="24"/>
                <w:szCs w:val="24"/>
              </w:rPr>
              <w:t>”.</w:t>
            </w:r>
          </w:p>
        </w:tc>
      </w:tr>
      <w:tr w:rsidR="007B3522" w:rsidRPr="00B379C0" w:rsidTr="00CE3700">
        <w:tc>
          <w:tcPr>
            <w:tcW w:w="4248" w:type="dxa"/>
            <w:vMerge w:val="restart"/>
          </w:tcPr>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sidRPr="00B379C0">
              <w:rPr>
                <w:rFonts w:ascii="Times New Roman" w:eastAsia="Times New Roman" w:hAnsi="Times New Roman" w:cs="Times New Roman"/>
                <w:color w:val="000000"/>
                <w:sz w:val="24"/>
                <w:szCs w:val="24"/>
              </w:rPr>
              <w:t>4. …</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sidRPr="00B379C0">
              <w:rPr>
                <w:rFonts w:ascii="Times New Roman" w:eastAsia="Times New Roman" w:hAnsi="Times New Roman" w:cs="Times New Roman"/>
                <w:color w:val="000000"/>
                <w:sz w:val="24"/>
                <w:szCs w:val="24"/>
              </w:rPr>
              <w:t>314 куб.м - для об’єкта побутового споживача, на якому природний газ використовується комплексно, у тому числі для опалення, або об’єкта споживача, що не є побутовим.</w:t>
            </w:r>
          </w:p>
          <w:p w:rsidR="007B3522" w:rsidRPr="00B379C0" w:rsidRDefault="002B5792">
            <w:pPr>
              <w:ind w:firstLine="709"/>
              <w:jc w:val="both"/>
            </w:pPr>
            <w:r w:rsidRPr="00B379C0">
              <w:rPr>
                <w:rFonts w:ascii="Times New Roman" w:eastAsia="Times New Roman" w:hAnsi="Times New Roman" w:cs="Times New Roman"/>
                <w:b/>
                <w:color w:val="000000"/>
                <w:sz w:val="24"/>
                <w:szCs w:val="24"/>
              </w:rPr>
              <w:t xml:space="preserve">Для цілей визначення річної замовленої потужності нових побутових споживачів та/або їх об’єктів відповідно до цього пункту Оператор ГРМ не враховує </w:t>
            </w:r>
            <w:r w:rsidRPr="00B379C0">
              <w:rPr>
                <w:rFonts w:ascii="Times New Roman" w:eastAsia="Times New Roman" w:hAnsi="Times New Roman" w:cs="Times New Roman"/>
                <w:b/>
                <w:color w:val="000000"/>
                <w:sz w:val="24"/>
                <w:szCs w:val="24"/>
              </w:rPr>
              <w:lastRenderedPageBreak/>
              <w:t>опломбоване газове обладнання. При цьому якщо об’єкт газопостачання побутового споживача або всі газові прилади, встановлені на такому об’єкті, є опломбованими, річна замовлена потужність об’єкта побутового споживача визначається на рівні 39 куб.м.</w:t>
            </w:r>
          </w:p>
        </w:tc>
        <w:tc>
          <w:tcPr>
            <w:tcW w:w="6237" w:type="dxa"/>
          </w:tcPr>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u w:val="single"/>
              </w:rPr>
            </w:pPr>
            <w:r w:rsidRPr="00B379C0">
              <w:rPr>
                <w:rFonts w:ascii="Times New Roman" w:eastAsia="Times New Roman" w:hAnsi="Times New Roman" w:cs="Times New Roman"/>
                <w:b/>
                <w:color w:val="000000"/>
                <w:sz w:val="24"/>
                <w:szCs w:val="24"/>
                <w:u w:val="single"/>
              </w:rPr>
              <w:lastRenderedPageBreak/>
              <w:t>Бакулін О. Ю.</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rPr>
            </w:pPr>
            <w:r w:rsidRPr="00B379C0">
              <w:rPr>
                <w:rFonts w:ascii="Times New Roman" w:eastAsia="Times New Roman" w:hAnsi="Times New Roman" w:cs="Times New Roman"/>
                <w:color w:val="000000"/>
              </w:rPr>
              <w:t>4. …</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rPr>
            </w:pPr>
            <w:r w:rsidRPr="00B379C0">
              <w:rPr>
                <w:rFonts w:ascii="Times New Roman" w:eastAsia="Times New Roman" w:hAnsi="Times New Roman" w:cs="Times New Roman"/>
                <w:color w:val="000000"/>
              </w:rPr>
              <w:t>314 куб.м - для об’єкта побутового споживача, на якому природний газ використовується комплексно, у тому числі для опалення, або об’єкта споживача, що не є побутовим.</w:t>
            </w:r>
          </w:p>
          <w:p w:rsidR="007B3522" w:rsidRPr="00B379C0" w:rsidRDefault="002B5792">
            <w:pPr>
              <w:ind w:firstLine="709"/>
              <w:jc w:val="both"/>
              <w:rPr>
                <w:rFonts w:ascii="Times New Roman" w:eastAsia="Times New Roman" w:hAnsi="Times New Roman" w:cs="Times New Roman"/>
                <w:b/>
                <w:sz w:val="24"/>
                <w:szCs w:val="24"/>
              </w:rPr>
            </w:pPr>
            <w:r w:rsidRPr="00B379C0">
              <w:rPr>
                <w:rFonts w:ascii="Times New Roman" w:eastAsia="Times New Roman" w:hAnsi="Times New Roman" w:cs="Times New Roman"/>
                <w:sz w:val="24"/>
                <w:szCs w:val="24"/>
              </w:rPr>
              <w:t>Для цілей визначення річної замовленої потужності нових побутових споживачів та/або їх об’єктів відповідно до цього пункту Оператор ГРМ не враховує опломбоване газове обладнання. При цьому якщо об’єкт газопостачання побутового споживача або всі газові прилади, встановлені на такому об’єкті, є опломбованими, річна замовлена потужність об’єкта побутового споживача визначається на рівні</w:t>
            </w:r>
            <w:r w:rsidRPr="00B379C0">
              <w:t xml:space="preserve"> </w:t>
            </w:r>
            <w:r w:rsidRPr="00B379C0">
              <w:rPr>
                <w:rFonts w:ascii="Times New Roman" w:eastAsia="Times New Roman" w:hAnsi="Times New Roman" w:cs="Times New Roman"/>
                <w:b/>
                <w:sz w:val="24"/>
                <w:szCs w:val="24"/>
              </w:rPr>
              <w:t>0 куб.м.</w:t>
            </w:r>
          </w:p>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b/>
                <w:sz w:val="24"/>
                <w:szCs w:val="24"/>
                <w:u w:val="single"/>
              </w:rPr>
              <w:lastRenderedPageBreak/>
              <w:t>Обґрунтування</w:t>
            </w:r>
          </w:p>
          <w:p w:rsidR="007B3522" w:rsidRPr="00B379C0" w:rsidRDefault="002B5792">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sidRPr="00B379C0">
              <w:rPr>
                <w:rFonts w:ascii="Times New Roman" w:eastAsia="Times New Roman" w:hAnsi="Times New Roman" w:cs="Times New Roman"/>
                <w:color w:val="000000"/>
                <w:sz w:val="24"/>
                <w:szCs w:val="24"/>
              </w:rPr>
              <w:t>Відповідно до п. 1.1 Типового договору розподілу природного газу, затвердженого постановою НКРЕКП від 30.09.2015 року № 2498 цей Типовий договір розподілу природного газу (далі - Договір) є публічним та регламентує порядок і умови забезпечення цілодобового доступу Споживача до газорозподільної системи, розподіл (переміщення) природного газу газорозподільною системою з метою його фізичної доставки до межі балансової належності об'єкта Споживача та переміщення природного газу з метою фізичної доставки Оператором ГРМ обсягів природного газу до об'єктів споживачів, а також правові засади санкціонованого відбору природного газу з газорозподільної системи.</w:t>
            </w:r>
          </w:p>
          <w:p w:rsidR="007B3522" w:rsidRPr="00B379C0" w:rsidRDefault="002B5792">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sidRPr="00B379C0">
              <w:rPr>
                <w:rFonts w:ascii="Times New Roman" w:eastAsia="Times New Roman" w:hAnsi="Times New Roman" w:cs="Times New Roman"/>
                <w:color w:val="000000"/>
                <w:sz w:val="24"/>
                <w:szCs w:val="24"/>
              </w:rPr>
              <w:t>Згідно з п.п. 2 п.7.1 р. VІI Типового договору оператор ГРМ зобов'язується забезпечити можливість цілодобового доступу Споживача до газорозподільної системи та передачу належних Споживачу об’ємів (обсягів) природного газу з дотриманням належного рівня надійності, безпеки, якості та величини його тиску за умови дотримання Споживачем вимог цього Договору;</w:t>
            </w:r>
          </w:p>
          <w:p w:rsidR="007B3522" w:rsidRPr="00B379C0" w:rsidRDefault="002B5792">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sidRPr="00B379C0">
              <w:rPr>
                <w:rFonts w:ascii="Times New Roman" w:eastAsia="Times New Roman" w:hAnsi="Times New Roman" w:cs="Times New Roman"/>
                <w:color w:val="000000"/>
                <w:sz w:val="24"/>
                <w:szCs w:val="24"/>
              </w:rPr>
              <w:t>П. 6 гл. 7 р. VІ Кодексу ГРС, затвердженого постановою НКРЕКП від 30.09.2015  № 2494, передбачає, що відновлення газопостачання (розподілу природного газу) здійснюється Оператором ГРМ протягом двох робочих днів у містах та п’яти календарних днів у сільській місцевості за письмовим зверненням споживача (його постачальника) про відновлення газопостачання (розподілу природного газу) та після усунення порушень (за їх наявності) і відшкодування Оператору ГРМ витрат на припинення та відновлення газопостачання (розподілу природного газу).</w:t>
            </w:r>
          </w:p>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sz w:val="24"/>
                <w:szCs w:val="24"/>
              </w:rPr>
              <w:t xml:space="preserve">Таким чином, у разі пломбування газових приладів побутового споживача, оператор ГРМ не спроможний </w:t>
            </w:r>
            <w:r w:rsidRPr="00B379C0">
              <w:rPr>
                <w:rFonts w:ascii="Times New Roman" w:eastAsia="Times New Roman" w:hAnsi="Times New Roman" w:cs="Times New Roman"/>
                <w:sz w:val="24"/>
                <w:szCs w:val="24"/>
              </w:rPr>
              <w:lastRenderedPageBreak/>
              <w:t>надати цілодобовий доступ, що свідчить про те , що послуга розподілу не надається, а тому оплаті не підлягає.</w:t>
            </w:r>
          </w:p>
        </w:tc>
        <w:tc>
          <w:tcPr>
            <w:tcW w:w="4678" w:type="dxa"/>
          </w:tcPr>
          <w:p w:rsidR="007B3522" w:rsidRPr="00B379C0" w:rsidRDefault="002B5792">
            <w:pPr>
              <w:ind w:firstLine="720"/>
              <w:jc w:val="both"/>
              <w:rPr>
                <w:rFonts w:ascii="Times New Roman" w:eastAsia="Times New Roman" w:hAnsi="Times New Roman" w:cs="Times New Roman"/>
                <w:b/>
                <w:sz w:val="24"/>
                <w:szCs w:val="24"/>
              </w:rPr>
            </w:pPr>
            <w:r w:rsidRPr="00B379C0">
              <w:rPr>
                <w:rFonts w:ascii="Times New Roman" w:eastAsia="Times New Roman" w:hAnsi="Times New Roman" w:cs="Times New Roman"/>
                <w:b/>
                <w:sz w:val="24"/>
                <w:szCs w:val="24"/>
              </w:rPr>
              <w:lastRenderedPageBreak/>
              <w:t>Попередньо відхиляється</w:t>
            </w:r>
          </w:p>
          <w:p w:rsidR="007B3522" w:rsidRPr="00B379C0" w:rsidRDefault="002B5792">
            <w:pPr>
              <w:shd w:val="clear" w:color="auto" w:fill="FFFFFF"/>
              <w:ind w:firstLine="720"/>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Факт невикористання споживачем свого права цілодобового доступу до потужності газорозподільних систем (відсутність споживання природного газу) не впливає на обов’язок Оператора ГРМ забезпечувати безпечну та надійну експлуатацію складових ГРМ, а також на наявність відповідних витрат Оператора ГРМ.</w:t>
            </w:r>
          </w:p>
          <w:p w:rsidR="007B3522" w:rsidRPr="00B379C0" w:rsidRDefault="007B3522">
            <w:pPr>
              <w:shd w:val="clear" w:color="auto" w:fill="FFFFFF"/>
              <w:ind w:firstLine="720"/>
              <w:jc w:val="both"/>
              <w:rPr>
                <w:rFonts w:ascii="Times New Roman" w:eastAsia="Times New Roman" w:hAnsi="Times New Roman" w:cs="Times New Roman"/>
                <w:sz w:val="24"/>
                <w:szCs w:val="24"/>
              </w:rPr>
            </w:pPr>
          </w:p>
        </w:tc>
      </w:tr>
      <w:tr w:rsidR="007B3522" w:rsidRPr="00B379C0" w:rsidTr="00CE3700">
        <w:tc>
          <w:tcPr>
            <w:tcW w:w="4248" w:type="dxa"/>
            <w:vMerge/>
          </w:tcPr>
          <w:p w:rsidR="007B3522" w:rsidRPr="00B379C0" w:rsidRDefault="007B3522">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6237" w:type="dxa"/>
          </w:tcPr>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u w:val="single"/>
              </w:rPr>
            </w:pPr>
            <w:r w:rsidRPr="00B379C0">
              <w:rPr>
                <w:rFonts w:ascii="Times New Roman" w:eastAsia="Times New Roman" w:hAnsi="Times New Roman" w:cs="Times New Roman"/>
                <w:b/>
                <w:color w:val="000000"/>
                <w:sz w:val="24"/>
                <w:szCs w:val="24"/>
                <w:u w:val="single"/>
              </w:rPr>
              <w:t>ТОВ «Нові енергетичні проекти»</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rPr>
            </w:pPr>
            <w:r w:rsidRPr="00B379C0">
              <w:rPr>
                <w:rFonts w:ascii="Times New Roman" w:eastAsia="Times New Roman" w:hAnsi="Times New Roman" w:cs="Times New Roman"/>
                <w:color w:val="000000"/>
              </w:rPr>
              <w:t>4. …</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rPr>
            </w:pPr>
            <w:r w:rsidRPr="00B379C0">
              <w:rPr>
                <w:rFonts w:ascii="Times New Roman" w:eastAsia="Times New Roman" w:hAnsi="Times New Roman" w:cs="Times New Roman"/>
                <w:color w:val="000000"/>
              </w:rPr>
              <w:t>314 куб.м - для об’єкта побутового споживача, на якому природний газ використовується комплексно, у тому числі для опалення, або об’єкта споживача, що не є побутовим.</w:t>
            </w:r>
          </w:p>
          <w:p w:rsidR="007B3522" w:rsidRPr="00B379C0" w:rsidRDefault="002B5792">
            <w:pPr>
              <w:ind w:firstLine="709"/>
              <w:jc w:val="both"/>
              <w:rPr>
                <w:rFonts w:ascii="Times New Roman" w:eastAsia="Times New Roman" w:hAnsi="Times New Roman" w:cs="Times New Roman"/>
                <w:b/>
                <w:sz w:val="24"/>
                <w:szCs w:val="24"/>
              </w:rPr>
            </w:pPr>
            <w:r w:rsidRPr="00B379C0">
              <w:rPr>
                <w:rFonts w:ascii="Times New Roman" w:eastAsia="Times New Roman" w:hAnsi="Times New Roman" w:cs="Times New Roman"/>
                <w:sz w:val="24"/>
                <w:szCs w:val="24"/>
              </w:rPr>
              <w:t>Для цілей визначення річної замовленої потужності нових побутових споживачів та/або їх об’єктів відповідно до цього пункту Оператор ГРМ не враховує опломбоване газове обладнання. При цьому якщо об’єкт газопостачання побутового споживача або всі газові прилади, встановлені на такому об’єкті, є опломбованими, річна замовлена потужність об’єкта побутового споживача визначається на рівні</w:t>
            </w:r>
            <w:r w:rsidRPr="00B379C0">
              <w:t xml:space="preserve"> </w:t>
            </w:r>
            <w:r w:rsidRPr="00B379C0">
              <w:rPr>
                <w:rFonts w:ascii="Times New Roman" w:eastAsia="Times New Roman" w:hAnsi="Times New Roman" w:cs="Times New Roman"/>
                <w:b/>
                <w:sz w:val="24"/>
                <w:szCs w:val="24"/>
              </w:rPr>
              <w:t>0 куб.м.</w:t>
            </w:r>
          </w:p>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b/>
                <w:sz w:val="24"/>
                <w:szCs w:val="24"/>
                <w:u w:val="single"/>
              </w:rPr>
              <w:t>Обґрунтування</w:t>
            </w:r>
          </w:p>
          <w:p w:rsidR="007B3522" w:rsidRPr="00B379C0" w:rsidRDefault="002B5792">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sidRPr="00B379C0">
              <w:rPr>
                <w:rFonts w:ascii="Times New Roman" w:eastAsia="Times New Roman" w:hAnsi="Times New Roman" w:cs="Times New Roman"/>
                <w:color w:val="000000"/>
                <w:sz w:val="24"/>
                <w:szCs w:val="24"/>
              </w:rPr>
              <w:t>Відповідно до п. 1.1 Типового договору розподілу природного газу, затвердженого постановою НКРЕКП від 30.09.2015 року № 2498 цей Типовий договір розподілу природного газу (далі - Договір) є публічним та регламентує порядок і умови забезпечення цілодобового доступу Споживача до газорозподільної системи, розподіл (переміщення) природного газу газорозподільною системою з метою його фізичної доставки до межі балансової належності об'єкта Споживача та переміщення природного газу з метою фізичної доставки Оператором ГРМ обсягів природного газу до об'єктів споживачів, а також правові засади санкціонованого відбору природного газу з газорозподільної системи.</w:t>
            </w:r>
          </w:p>
          <w:p w:rsidR="007B3522" w:rsidRPr="00B379C0" w:rsidRDefault="002B5792">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sidRPr="00B379C0">
              <w:rPr>
                <w:rFonts w:ascii="Times New Roman" w:eastAsia="Times New Roman" w:hAnsi="Times New Roman" w:cs="Times New Roman"/>
                <w:color w:val="000000"/>
                <w:sz w:val="24"/>
                <w:szCs w:val="24"/>
              </w:rPr>
              <w:t xml:space="preserve">Згідно з п.п. 2 п.7.1 р. VІI Типового договору оператор ГРМ зобов'язується забезпечити можливість цілодобового доступу Споживача до газорозподільної системи та передачу належних Споживачу об’ємів (обсягів) природного газу з дотриманням належного рівня </w:t>
            </w:r>
            <w:r w:rsidRPr="00B379C0">
              <w:rPr>
                <w:rFonts w:ascii="Times New Roman" w:eastAsia="Times New Roman" w:hAnsi="Times New Roman" w:cs="Times New Roman"/>
                <w:color w:val="000000"/>
                <w:sz w:val="24"/>
                <w:szCs w:val="24"/>
              </w:rPr>
              <w:lastRenderedPageBreak/>
              <w:t>надійності, безпеки, якості та величини його тиску за умови дотримання Споживачем вимог цього Договору;</w:t>
            </w:r>
          </w:p>
          <w:p w:rsidR="007B3522" w:rsidRPr="00B379C0" w:rsidRDefault="002B5792">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sidRPr="00B379C0">
              <w:rPr>
                <w:rFonts w:ascii="Times New Roman" w:eastAsia="Times New Roman" w:hAnsi="Times New Roman" w:cs="Times New Roman"/>
                <w:color w:val="000000"/>
                <w:sz w:val="24"/>
                <w:szCs w:val="24"/>
              </w:rPr>
              <w:t>П. 6 гл. 7 р. VІ Кодексу ГРС, затвердженого постановою НКРЕКП від 30.09.2015  № 2494, передбачає, що відновлення газопостачання (розподілу природного газу) здійснюється Оператором ГРМ протягом двох робочих днів у містах та п’яти календарних днів у сільській місцевості за письмовим зверненням споживача (його постачальника) про відновлення газопостачання (розподілу природного газу) та після усунення порушень (за їх наявності) і відшкодування Оператору ГРМ витрат на припинення та відновлення газопостачання (розподілу природного газу).</w:t>
            </w:r>
          </w:p>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color w:val="000000"/>
                <w:sz w:val="24"/>
                <w:szCs w:val="24"/>
              </w:rPr>
              <w:t>Таким чином, у разі пломбування газових приладів побутового споживача, оператор ГРМ не спроможний надати цілодобовий доступ, що свідчить про те , що послуга розподілу не надається, а тому оплаті не підлягає.</w:t>
            </w:r>
          </w:p>
        </w:tc>
        <w:tc>
          <w:tcPr>
            <w:tcW w:w="4678" w:type="dxa"/>
          </w:tcPr>
          <w:p w:rsidR="007B3522" w:rsidRPr="00B379C0" w:rsidRDefault="002B5792">
            <w:pPr>
              <w:ind w:firstLine="720"/>
              <w:jc w:val="both"/>
              <w:rPr>
                <w:rFonts w:ascii="Times New Roman" w:eastAsia="Times New Roman" w:hAnsi="Times New Roman" w:cs="Times New Roman"/>
                <w:b/>
                <w:sz w:val="24"/>
                <w:szCs w:val="24"/>
              </w:rPr>
            </w:pPr>
            <w:r w:rsidRPr="00B379C0">
              <w:rPr>
                <w:rFonts w:ascii="Times New Roman" w:eastAsia="Times New Roman" w:hAnsi="Times New Roman" w:cs="Times New Roman"/>
                <w:b/>
                <w:sz w:val="24"/>
                <w:szCs w:val="24"/>
              </w:rPr>
              <w:lastRenderedPageBreak/>
              <w:t>Попередньо відхиляється</w:t>
            </w:r>
          </w:p>
          <w:p w:rsidR="007B3522" w:rsidRPr="00B379C0" w:rsidRDefault="002B5792">
            <w:pPr>
              <w:shd w:val="clear" w:color="auto" w:fill="FFFFFF"/>
              <w:ind w:firstLine="720"/>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Факт невикористання споживачем свого права цілодобового доступу до потужності газорозподільних систем (відсутність споживання природного газу) не впливає на обов’язок Оператора ГРМ забезпечувати безпечну та надійну експлуатацію складових ГРМ, а також на наявність відповідних витрат Оператора ГРМ.</w:t>
            </w:r>
          </w:p>
          <w:p w:rsidR="007B3522" w:rsidRPr="00B379C0" w:rsidRDefault="007B3522">
            <w:pPr>
              <w:shd w:val="clear" w:color="auto" w:fill="FFFFFF"/>
              <w:ind w:firstLine="720"/>
              <w:jc w:val="both"/>
              <w:rPr>
                <w:rFonts w:ascii="Times New Roman" w:eastAsia="Times New Roman" w:hAnsi="Times New Roman" w:cs="Times New Roman"/>
                <w:sz w:val="24"/>
                <w:szCs w:val="24"/>
              </w:rPr>
            </w:pPr>
          </w:p>
        </w:tc>
      </w:tr>
      <w:tr w:rsidR="007B3522" w:rsidRPr="00B379C0" w:rsidTr="00CE3700">
        <w:tc>
          <w:tcPr>
            <w:tcW w:w="4248" w:type="dxa"/>
            <w:vMerge/>
          </w:tcPr>
          <w:p w:rsidR="007B3522" w:rsidRPr="00B379C0" w:rsidRDefault="007B3522">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6237" w:type="dxa"/>
          </w:tcPr>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u w:val="single"/>
              </w:rPr>
            </w:pPr>
            <w:r w:rsidRPr="00B379C0">
              <w:rPr>
                <w:rFonts w:ascii="Times New Roman" w:eastAsia="Times New Roman" w:hAnsi="Times New Roman" w:cs="Times New Roman"/>
                <w:b/>
                <w:color w:val="000000"/>
                <w:sz w:val="24"/>
                <w:szCs w:val="24"/>
                <w:u w:val="single"/>
              </w:rPr>
              <w:t>ТОВ «Газорозподільні мережі України»</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rPr>
            </w:pPr>
            <w:r w:rsidRPr="00B379C0">
              <w:rPr>
                <w:rFonts w:ascii="Times New Roman" w:eastAsia="Times New Roman" w:hAnsi="Times New Roman" w:cs="Times New Roman"/>
                <w:color w:val="000000"/>
              </w:rPr>
              <w:t>4. …</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rPr>
            </w:pPr>
            <w:r w:rsidRPr="00B379C0">
              <w:rPr>
                <w:rFonts w:ascii="Times New Roman" w:eastAsia="Times New Roman" w:hAnsi="Times New Roman" w:cs="Times New Roman"/>
                <w:color w:val="000000"/>
              </w:rPr>
              <w:t>314 куб.м - для об’єкта побутового споживача, на якому природний газ використовується комплексно, у тому числі для опалення, або об’єкта споживача, що не є побутовим.</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sidRPr="00B379C0">
              <w:rPr>
                <w:rFonts w:ascii="Times New Roman" w:eastAsia="Times New Roman" w:hAnsi="Times New Roman" w:cs="Times New Roman"/>
                <w:b/>
                <w:color w:val="000000"/>
                <w:sz w:val="24"/>
                <w:szCs w:val="24"/>
              </w:rPr>
              <w:t>Для цілей визначення річної замовленої потужності нових побутових споживачів та/або їх об’єктів відповідно до цього пункту Оператор ГРМ не враховує опломбоване газове обладнання. При цьому якщо об’єкт газопостачання побутового споживача або всі газові прилади, встановлені на такому об’єкті, є опломбованими, річна замовлена потужність об’єкта побутового споживача визначається на рівні 39 куб.м.</w:t>
            </w:r>
          </w:p>
          <w:p w:rsidR="007B3522" w:rsidRPr="00B379C0" w:rsidRDefault="002B5792">
            <w:pPr>
              <w:shd w:val="clear" w:color="auto" w:fill="FFFFFF"/>
              <w:ind w:firstLine="709"/>
              <w:jc w:val="both"/>
              <w:rPr>
                <w:rFonts w:ascii="Times New Roman" w:eastAsia="Times New Roman" w:hAnsi="Times New Roman" w:cs="Times New Roman"/>
                <w:b/>
                <w:i/>
                <w:sz w:val="24"/>
                <w:szCs w:val="24"/>
              </w:rPr>
            </w:pPr>
            <w:r w:rsidRPr="00B379C0">
              <w:rPr>
                <w:rFonts w:ascii="Times New Roman" w:eastAsia="Times New Roman" w:hAnsi="Times New Roman" w:cs="Times New Roman"/>
                <w:b/>
                <w:i/>
                <w:sz w:val="24"/>
                <w:szCs w:val="24"/>
              </w:rPr>
              <w:t xml:space="preserve">У разі відновлення газопостачання річна замовлена потужність на поточний календарний рік для об’єкта побутового споживача визначається залежно від підключених газових приладів з 1 числа </w:t>
            </w:r>
            <w:r w:rsidRPr="00B379C0">
              <w:rPr>
                <w:rFonts w:ascii="Times New Roman" w:eastAsia="Times New Roman" w:hAnsi="Times New Roman" w:cs="Times New Roman"/>
                <w:b/>
                <w:i/>
                <w:sz w:val="24"/>
                <w:szCs w:val="24"/>
              </w:rPr>
              <w:lastRenderedPageBreak/>
              <w:t>місяця, в якому здійснюється розпломбування об’єкта або газоспоживаючих приладів.</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u w:val="single"/>
              </w:rPr>
            </w:pPr>
            <w:r w:rsidRPr="00B379C0">
              <w:rPr>
                <w:rFonts w:ascii="Times New Roman" w:eastAsia="Times New Roman" w:hAnsi="Times New Roman" w:cs="Times New Roman"/>
                <w:b/>
                <w:color w:val="000000"/>
                <w:sz w:val="24"/>
                <w:szCs w:val="24"/>
                <w:u w:val="single"/>
              </w:rPr>
              <w:t>Обґрунтування</w:t>
            </w:r>
          </w:p>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color w:val="000000"/>
                <w:sz w:val="24"/>
                <w:szCs w:val="24"/>
              </w:rPr>
              <w:t>Для уникнення маніпуляцій при зміні власника домоволодіння (відключення об’єкту на час переоформлення документів) та враховуючі, що при відновлені газопостачання збільшується навантаження на Оператора ГРМ, тому обґрунтовано Споживач повинен отримувати оплату послуг залежно від використання газових приладів споживача.</w:t>
            </w:r>
          </w:p>
        </w:tc>
        <w:tc>
          <w:tcPr>
            <w:tcW w:w="4678" w:type="dxa"/>
          </w:tcPr>
          <w:p w:rsidR="007B3522" w:rsidRPr="00B379C0" w:rsidRDefault="002B5792">
            <w:pPr>
              <w:ind w:firstLine="720"/>
              <w:jc w:val="both"/>
              <w:rPr>
                <w:b/>
              </w:rPr>
            </w:pPr>
            <w:r w:rsidRPr="00B379C0">
              <w:rPr>
                <w:rFonts w:ascii="Times New Roman" w:eastAsia="Times New Roman" w:hAnsi="Times New Roman" w:cs="Times New Roman"/>
                <w:b/>
                <w:sz w:val="24"/>
                <w:szCs w:val="24"/>
              </w:rPr>
              <w:lastRenderedPageBreak/>
              <w:t>Попередньо частково враховується у редакції:</w:t>
            </w:r>
          </w:p>
          <w:p w:rsidR="00AA5547" w:rsidRPr="00B379C0" w:rsidRDefault="00AA5547" w:rsidP="00AA5547">
            <w:pPr>
              <w:ind w:firstLine="720"/>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 xml:space="preserve">«Для цілей визначення мінімального розміру річної замовленої потужності побутових споживачів відповідно до цього пункту Оператор ГРМ не враховує опломбоване газове обладнання. </w:t>
            </w:r>
            <w:r w:rsidRPr="00B379C0">
              <w:rPr>
                <w:rFonts w:ascii="Times New Roman" w:eastAsia="Times New Roman" w:hAnsi="Times New Roman" w:cs="Times New Roman"/>
                <w:i/>
                <w:sz w:val="24"/>
                <w:szCs w:val="24"/>
              </w:rPr>
              <w:t>При цьому якщо газопостачання на весь об'єкт побутового споживача припинено</w:t>
            </w:r>
            <w:r w:rsidRPr="00B379C0">
              <w:rPr>
                <w:rFonts w:ascii="Times New Roman" w:eastAsia="Times New Roman" w:hAnsi="Times New Roman" w:cs="Times New Roman"/>
                <w:sz w:val="24"/>
                <w:szCs w:val="24"/>
              </w:rPr>
              <w:t xml:space="preserve"> </w:t>
            </w:r>
            <w:r w:rsidRPr="00B379C0">
              <w:rPr>
                <w:rFonts w:ascii="Times New Roman" w:eastAsia="Times New Roman" w:hAnsi="Times New Roman" w:cs="Times New Roman"/>
                <w:i/>
                <w:sz w:val="24"/>
                <w:szCs w:val="24"/>
              </w:rPr>
              <w:t xml:space="preserve">мінімальний розмір </w:t>
            </w:r>
            <w:r w:rsidRPr="00B379C0">
              <w:rPr>
                <w:rFonts w:ascii="Times New Roman" w:eastAsia="Times New Roman" w:hAnsi="Times New Roman" w:cs="Times New Roman"/>
                <w:sz w:val="24"/>
                <w:szCs w:val="24"/>
              </w:rPr>
              <w:t>річної замовленої потужності об’єкта побутового споживача визначається на рівні 39 куб.м.</w:t>
            </w:r>
          </w:p>
          <w:p w:rsidR="007B3522" w:rsidRPr="00B379C0" w:rsidRDefault="00AA5547" w:rsidP="00AA5547">
            <w:pPr>
              <w:ind w:firstLine="720"/>
              <w:jc w:val="both"/>
            </w:pPr>
            <w:r w:rsidRPr="00B379C0">
              <w:rPr>
                <w:rFonts w:ascii="Times New Roman" w:eastAsia="Times New Roman" w:hAnsi="Times New Roman" w:cs="Times New Roman"/>
                <w:i/>
                <w:sz w:val="24"/>
                <w:szCs w:val="24"/>
              </w:rPr>
              <w:t xml:space="preserve">З 1 числа місяця, в якому здійснено опломбування/розпломбування газового обладнання/припинення газопостачання об’єкта споживача Оператор ГРМ змінює мінімальний розмір річної замовленої </w:t>
            </w:r>
            <w:r w:rsidRPr="00B379C0">
              <w:rPr>
                <w:rFonts w:ascii="Times New Roman" w:eastAsia="Times New Roman" w:hAnsi="Times New Roman" w:cs="Times New Roman"/>
                <w:i/>
                <w:sz w:val="24"/>
                <w:szCs w:val="24"/>
              </w:rPr>
              <w:lastRenderedPageBreak/>
              <w:t>потужності відповідно до цього пункту без перерахунку попередніх періодів. При цьому, якщо після опломбування газового обладнання/об’єкта споживача Оператором ГРМ виявлено несанкціоноване відновлення газоспоживання, мінімальний розмір річної замовленої потужності визначається на рівні, встановленому  до опломбування та перераховується за всі попередні періоди, але не більше, ніж за три роки. Такий перерахунок здійснюється з дня опломбування, а у разі проведення перевірки відключеного стану – з дня такої перевірки за умови наявності відповідного акту.».</w:t>
            </w:r>
          </w:p>
        </w:tc>
      </w:tr>
      <w:tr w:rsidR="007B3522" w:rsidRPr="00B379C0" w:rsidTr="00CE3700">
        <w:tc>
          <w:tcPr>
            <w:tcW w:w="4248" w:type="dxa"/>
            <w:vMerge/>
          </w:tcPr>
          <w:p w:rsidR="007B3522" w:rsidRPr="00B379C0" w:rsidRDefault="007B3522">
            <w:pPr>
              <w:widowControl w:val="0"/>
              <w:pBdr>
                <w:top w:val="nil"/>
                <w:left w:val="nil"/>
                <w:bottom w:val="nil"/>
                <w:right w:val="nil"/>
                <w:between w:val="nil"/>
              </w:pBdr>
              <w:spacing w:line="276" w:lineRule="auto"/>
            </w:pPr>
          </w:p>
        </w:tc>
        <w:tc>
          <w:tcPr>
            <w:tcW w:w="6237" w:type="dxa"/>
          </w:tcPr>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b/>
                <w:sz w:val="24"/>
                <w:szCs w:val="24"/>
                <w:u w:val="single"/>
              </w:rPr>
              <w:t>ГС «Асоціація постачальників енергоресурсів»</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sidRPr="00B379C0">
              <w:rPr>
                <w:rFonts w:ascii="Times New Roman" w:eastAsia="Times New Roman" w:hAnsi="Times New Roman" w:cs="Times New Roman"/>
                <w:color w:val="000000"/>
                <w:sz w:val="24"/>
                <w:szCs w:val="24"/>
              </w:rPr>
              <w:t xml:space="preserve">4. </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sidRPr="00B379C0">
              <w:rPr>
                <w:rFonts w:ascii="Times New Roman" w:eastAsia="Times New Roman" w:hAnsi="Times New Roman" w:cs="Times New Roman"/>
                <w:color w:val="000000"/>
                <w:sz w:val="24"/>
                <w:szCs w:val="24"/>
              </w:rPr>
              <w:t>…</w:t>
            </w:r>
          </w:p>
          <w:p w:rsidR="007B3522" w:rsidRPr="00B379C0" w:rsidRDefault="002B5792">
            <w:pPr>
              <w:pBdr>
                <w:top w:val="nil"/>
                <w:left w:val="nil"/>
                <w:bottom w:val="nil"/>
                <w:right w:val="nil"/>
                <w:between w:val="nil"/>
              </w:pBdr>
              <w:ind w:firstLine="709"/>
              <w:jc w:val="both"/>
              <w:rPr>
                <w:rFonts w:ascii="Times New Roman" w:eastAsia="Times New Roman" w:hAnsi="Times New Roman" w:cs="Times New Roman"/>
                <w:b/>
                <w:color w:val="000000"/>
                <w:sz w:val="24"/>
                <w:szCs w:val="24"/>
              </w:rPr>
            </w:pPr>
            <w:r w:rsidRPr="00B379C0">
              <w:rPr>
                <w:rFonts w:ascii="Times New Roman" w:eastAsia="Times New Roman" w:hAnsi="Times New Roman" w:cs="Times New Roman"/>
                <w:color w:val="000000"/>
                <w:sz w:val="24"/>
                <w:szCs w:val="24"/>
              </w:rPr>
              <w:t>Для цілей визначення річної замовленої потужності нових побутових споживачів та/або їх об’єктів відповідно до цього пункту</w:t>
            </w:r>
            <w:r w:rsidRPr="00B379C0">
              <w:rPr>
                <w:rFonts w:ascii="Times New Roman" w:eastAsia="Times New Roman" w:hAnsi="Times New Roman" w:cs="Times New Roman"/>
                <w:b/>
                <w:color w:val="000000"/>
                <w:sz w:val="24"/>
                <w:szCs w:val="24"/>
              </w:rPr>
              <w:t xml:space="preserve">, </w:t>
            </w:r>
            <w:r w:rsidRPr="00B379C0">
              <w:rPr>
                <w:rFonts w:ascii="Times New Roman" w:eastAsia="Times New Roman" w:hAnsi="Times New Roman" w:cs="Times New Roman"/>
                <w:color w:val="000000"/>
                <w:sz w:val="24"/>
                <w:szCs w:val="24"/>
              </w:rPr>
              <w:t xml:space="preserve">Оператор ГРМ не враховує опломбоване газове обладнання. При цьому якщо об’єкт газопостачання побутового споживача або всі газові прилади, встановлені на такому об’єкті, є опломбованими, річна абонентна плата об’єкта побутового споживача визначається на рівні </w:t>
            </w:r>
            <w:r w:rsidRPr="00B379C0">
              <w:rPr>
                <w:rFonts w:ascii="Times New Roman" w:eastAsia="Times New Roman" w:hAnsi="Times New Roman" w:cs="Times New Roman"/>
                <w:b/>
                <w:color w:val="000000"/>
                <w:sz w:val="24"/>
                <w:szCs w:val="24"/>
              </w:rPr>
              <w:t>____ грн.</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u w:val="single"/>
              </w:rPr>
            </w:pPr>
            <w:r w:rsidRPr="00B379C0">
              <w:rPr>
                <w:rFonts w:ascii="Times New Roman" w:eastAsia="Times New Roman" w:hAnsi="Times New Roman" w:cs="Times New Roman"/>
                <w:b/>
                <w:color w:val="000000"/>
                <w:sz w:val="24"/>
                <w:szCs w:val="24"/>
                <w:u w:val="single"/>
              </w:rPr>
              <w:t>Обґрунтування</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sidRPr="00B379C0">
              <w:rPr>
                <w:rFonts w:ascii="Times New Roman" w:eastAsia="Times New Roman" w:hAnsi="Times New Roman" w:cs="Times New Roman"/>
                <w:color w:val="000000"/>
                <w:sz w:val="24"/>
                <w:szCs w:val="24"/>
              </w:rPr>
              <w:t>Побутовими споживачами, зокрема в соціальних мережах, поширюються протести, які полягають в нерозумінні за що, за яку потужність стягується плата при відсутності фактичного споживання природного газу.</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sidRPr="00B379C0">
              <w:rPr>
                <w:rFonts w:ascii="Times New Roman" w:eastAsia="Times New Roman" w:hAnsi="Times New Roman" w:cs="Times New Roman"/>
                <w:color w:val="000000"/>
                <w:sz w:val="24"/>
                <w:szCs w:val="24"/>
              </w:rPr>
              <w:t xml:space="preserve">Пропонуємо, замінити плату за «замовлену» потужність об’єкта побутового споживача на абонентну </w:t>
            </w:r>
            <w:r w:rsidRPr="00B379C0">
              <w:rPr>
                <w:rFonts w:ascii="Times New Roman" w:eastAsia="Times New Roman" w:hAnsi="Times New Roman" w:cs="Times New Roman"/>
                <w:color w:val="000000"/>
                <w:sz w:val="24"/>
                <w:szCs w:val="24"/>
              </w:rPr>
              <w:lastRenderedPageBreak/>
              <w:t>плату, яка має встановлюватися на підставі економічно обґрунтованого розрахунку.</w:t>
            </w:r>
          </w:p>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color w:val="000000"/>
                <w:sz w:val="24"/>
                <w:szCs w:val="24"/>
              </w:rPr>
              <w:t>У випадку підтримки пропозиції запровадження абонплати та переходу на надання і отримання плати за послуги розподілу подобово, буде потреба в комплексному внесенні змін до Кодексу ГРМ.</w:t>
            </w:r>
          </w:p>
        </w:tc>
        <w:tc>
          <w:tcPr>
            <w:tcW w:w="4678" w:type="dxa"/>
          </w:tcPr>
          <w:p w:rsidR="007B3522" w:rsidRPr="00B379C0" w:rsidRDefault="002B5792">
            <w:pPr>
              <w:ind w:firstLine="720"/>
              <w:jc w:val="both"/>
              <w:rPr>
                <w:rFonts w:ascii="Times New Roman" w:eastAsia="Times New Roman" w:hAnsi="Times New Roman" w:cs="Times New Roman"/>
                <w:b/>
                <w:sz w:val="24"/>
                <w:szCs w:val="24"/>
              </w:rPr>
            </w:pPr>
            <w:r w:rsidRPr="00B379C0">
              <w:rPr>
                <w:rFonts w:ascii="Times New Roman" w:eastAsia="Times New Roman" w:hAnsi="Times New Roman" w:cs="Times New Roman"/>
                <w:b/>
                <w:sz w:val="24"/>
                <w:szCs w:val="24"/>
              </w:rPr>
              <w:lastRenderedPageBreak/>
              <w:t>Попередньо відхиляється</w:t>
            </w:r>
          </w:p>
          <w:p w:rsidR="007B3522" w:rsidRPr="00B379C0" w:rsidRDefault="002B5792">
            <w:pPr>
              <w:ind w:firstLine="720"/>
              <w:jc w:val="both"/>
            </w:pPr>
            <w:r w:rsidRPr="00B379C0">
              <w:rPr>
                <w:rFonts w:ascii="Times New Roman" w:eastAsia="Times New Roman" w:hAnsi="Times New Roman" w:cs="Times New Roman"/>
                <w:sz w:val="24"/>
                <w:szCs w:val="24"/>
              </w:rPr>
              <w:t>Не стосується мети проєкту</w:t>
            </w:r>
          </w:p>
        </w:tc>
      </w:tr>
      <w:tr w:rsidR="007B3522" w:rsidRPr="00B379C0" w:rsidTr="00CE3700">
        <w:tc>
          <w:tcPr>
            <w:tcW w:w="4248" w:type="dxa"/>
          </w:tcPr>
          <w:p w:rsidR="007B3522" w:rsidRPr="00B379C0" w:rsidRDefault="002B5792">
            <w:pPr>
              <w:ind w:firstLine="709"/>
              <w:jc w:val="both"/>
              <w:rPr>
                <w:rFonts w:ascii="Times New Roman" w:eastAsia="Times New Roman" w:hAnsi="Times New Roman" w:cs="Times New Roman"/>
                <w:b/>
                <w:i/>
                <w:sz w:val="24"/>
                <w:szCs w:val="24"/>
              </w:rPr>
            </w:pPr>
            <w:r w:rsidRPr="00B379C0">
              <w:rPr>
                <w:rFonts w:ascii="Times New Roman" w:eastAsia="Times New Roman" w:hAnsi="Times New Roman" w:cs="Times New Roman"/>
                <w:b/>
                <w:i/>
                <w:sz w:val="24"/>
                <w:szCs w:val="24"/>
              </w:rPr>
              <w:t>Проєктом постанови запропоновані зміни не передбачені.</w:t>
            </w:r>
          </w:p>
          <w:p w:rsidR="007B3522" w:rsidRPr="00B379C0" w:rsidRDefault="007B3522">
            <w:pPr>
              <w:rPr>
                <w:rFonts w:ascii="Times New Roman" w:eastAsia="Times New Roman" w:hAnsi="Times New Roman" w:cs="Times New Roman"/>
                <w:b/>
                <w:i/>
                <w:sz w:val="24"/>
                <w:szCs w:val="24"/>
              </w:rPr>
            </w:pPr>
          </w:p>
        </w:tc>
        <w:tc>
          <w:tcPr>
            <w:tcW w:w="6237" w:type="dxa"/>
          </w:tcPr>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u w:val="single"/>
              </w:rPr>
            </w:pPr>
            <w:r w:rsidRPr="00B379C0">
              <w:rPr>
                <w:rFonts w:ascii="Times New Roman" w:eastAsia="Times New Roman" w:hAnsi="Times New Roman" w:cs="Times New Roman"/>
                <w:b/>
                <w:color w:val="000000"/>
                <w:sz w:val="24"/>
                <w:szCs w:val="24"/>
                <w:u w:val="single"/>
              </w:rPr>
              <w:t>ГС «Асоціація постачальників енергоресурсів»</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i/>
                <w:color w:val="000000"/>
                <w:sz w:val="24"/>
                <w:szCs w:val="24"/>
                <w:u w:val="single"/>
              </w:rPr>
            </w:pPr>
            <w:r w:rsidRPr="00B379C0">
              <w:rPr>
                <w:rFonts w:ascii="Times New Roman" w:eastAsia="Times New Roman" w:hAnsi="Times New Roman" w:cs="Times New Roman"/>
                <w:i/>
                <w:color w:val="000000"/>
                <w:sz w:val="24"/>
                <w:szCs w:val="24"/>
                <w:u w:val="single"/>
              </w:rPr>
              <w:t>5. …</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i/>
                <w:color w:val="000000"/>
                <w:sz w:val="24"/>
                <w:szCs w:val="24"/>
                <w:u w:val="single"/>
              </w:rPr>
            </w:pPr>
            <w:r w:rsidRPr="00B379C0">
              <w:rPr>
                <w:rFonts w:ascii="Times New Roman" w:eastAsia="Times New Roman" w:hAnsi="Times New Roman" w:cs="Times New Roman"/>
                <w:i/>
                <w:color w:val="000000"/>
                <w:sz w:val="24"/>
                <w:szCs w:val="24"/>
                <w:u w:val="single"/>
              </w:rPr>
              <w:t>У випадку приєднання нового об'єкта споживача, що не є побутовим (за умови наявності інших об'єктів з періодом експлуатації не менше одного повного газового року), величина річної замовленої потужності та фактичне використання такої потужності визначаються по цьому об'єкту споживача окремо. По інших об'єктах споживача величина річної замовленої потужності та фактичне використання такої потужності визначаються сумарно по всіх об'єктах.</w:t>
            </w:r>
          </w:p>
          <w:p w:rsidR="007B3522" w:rsidRPr="00B379C0" w:rsidRDefault="002B5792">
            <w:pPr>
              <w:ind w:firstLine="709"/>
              <w:jc w:val="both"/>
              <w:rPr>
                <w:rFonts w:ascii="Times New Roman" w:eastAsia="Times New Roman" w:hAnsi="Times New Roman" w:cs="Times New Roman"/>
                <w:b/>
                <w:i/>
                <w:sz w:val="24"/>
                <w:szCs w:val="24"/>
                <w:u w:val="single"/>
              </w:rPr>
            </w:pPr>
            <w:r w:rsidRPr="00B379C0">
              <w:rPr>
                <w:rFonts w:ascii="Times New Roman" w:eastAsia="Times New Roman" w:hAnsi="Times New Roman" w:cs="Times New Roman"/>
                <w:b/>
                <w:i/>
                <w:sz w:val="24"/>
                <w:szCs w:val="24"/>
                <w:u w:val="single"/>
              </w:rPr>
              <w:t>Положення цього пункту  поширюються на споживачів, що не є побутовими у випадку,</w:t>
            </w:r>
            <w:r w:rsidRPr="00B379C0">
              <w:rPr>
                <w:rFonts w:ascii="Times New Roman" w:eastAsia="Times New Roman" w:hAnsi="Times New Roman" w:cs="Times New Roman"/>
                <w:i/>
                <w:sz w:val="24"/>
                <w:szCs w:val="24"/>
                <w:u w:val="single"/>
              </w:rPr>
              <w:t xml:space="preserve"> коли з Оператором ГРМ розірвано договір розподілу природного газу у зв’язку із припинення/призупинення дії ліцензії на здійснення господарської діяльності з розподілу природного газу, в тому числі за рішенням Регулятора, та </w:t>
            </w:r>
            <w:r w:rsidRPr="00B379C0">
              <w:rPr>
                <w:rFonts w:ascii="Times New Roman" w:eastAsia="Times New Roman" w:hAnsi="Times New Roman" w:cs="Times New Roman"/>
                <w:b/>
                <w:i/>
                <w:sz w:val="24"/>
                <w:szCs w:val="24"/>
                <w:u w:val="single"/>
              </w:rPr>
              <w:t>укладено</w:t>
            </w:r>
            <w:r w:rsidRPr="00B379C0">
              <w:rPr>
                <w:rFonts w:ascii="Times New Roman" w:eastAsia="Times New Roman" w:hAnsi="Times New Roman" w:cs="Times New Roman"/>
                <w:i/>
                <w:sz w:val="24"/>
                <w:szCs w:val="24"/>
                <w:u w:val="single"/>
              </w:rPr>
              <w:t xml:space="preserve"> договір розподілу природного газу з іншим Оператором ГРМ у зв’язку з початком провадження ним господарської діяльності з розподілу природного газу на території місцезнаходження об’єкта газопостачання споживача, та </w:t>
            </w:r>
            <w:r w:rsidRPr="00B379C0">
              <w:rPr>
                <w:rFonts w:ascii="Times New Roman" w:eastAsia="Times New Roman" w:hAnsi="Times New Roman" w:cs="Times New Roman"/>
                <w:b/>
                <w:i/>
                <w:sz w:val="24"/>
                <w:szCs w:val="24"/>
                <w:u w:val="single"/>
              </w:rPr>
              <w:t>за умови, що такі взаємовідносини не регламентовані іншими пунктами цієї глави Кодексу і становище споживача, що не є побутовим, не погіршується порівняно з тим, яке в нього було.</w:t>
            </w:r>
          </w:p>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b/>
                <w:sz w:val="24"/>
                <w:szCs w:val="24"/>
                <w:u w:val="single"/>
              </w:rPr>
              <w:t>Обґрунтування</w:t>
            </w:r>
          </w:p>
          <w:p w:rsidR="007B3522" w:rsidRPr="00B379C0" w:rsidRDefault="002B5792">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sidRPr="00B379C0">
              <w:rPr>
                <w:rFonts w:ascii="Times New Roman" w:eastAsia="Times New Roman" w:hAnsi="Times New Roman" w:cs="Times New Roman"/>
                <w:color w:val="000000"/>
                <w:sz w:val="24"/>
                <w:szCs w:val="24"/>
              </w:rPr>
              <w:t xml:space="preserve">Пропозиція щодо доповнення пункту 5 глави VI Кодексу ГРМ новим абзацом зумовлені тим, що не </w:t>
            </w:r>
            <w:r w:rsidRPr="00B379C0">
              <w:rPr>
                <w:rFonts w:ascii="Times New Roman" w:eastAsia="Times New Roman" w:hAnsi="Times New Roman" w:cs="Times New Roman"/>
                <w:color w:val="000000"/>
                <w:sz w:val="24"/>
                <w:szCs w:val="24"/>
              </w:rPr>
              <w:lastRenderedPageBreak/>
              <w:t>дивлячись, що даним пунктом регламентуються випадки фізичного приєднання нових споживачів, що не є побутовими або їх об’єктів, однак, при укладанні договорів з новим ліцензіатом де-юре для такого ліцензіата споживачі і його об’єкти є новими, хоч новим є ліцензіат, а не споживачі.</w:t>
            </w:r>
          </w:p>
          <w:p w:rsidR="007B3522" w:rsidRPr="00B379C0" w:rsidRDefault="002B5792">
            <w:pPr>
              <w:ind w:firstLine="454"/>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sz w:val="24"/>
                <w:szCs w:val="24"/>
              </w:rPr>
              <w:t>Оскільки, при подібних взаємовідносинах усіх випадків складно передбачити, пропонуємо доповнити норму умовою, що направлена на захист споживачів та збереження балансу інтересів.</w:t>
            </w:r>
          </w:p>
        </w:tc>
        <w:tc>
          <w:tcPr>
            <w:tcW w:w="4678" w:type="dxa"/>
          </w:tcPr>
          <w:p w:rsidR="007B3522" w:rsidRPr="00B379C0" w:rsidRDefault="002B5792">
            <w:pPr>
              <w:ind w:firstLine="720"/>
              <w:jc w:val="both"/>
              <w:rPr>
                <w:rFonts w:ascii="Times New Roman" w:eastAsia="Times New Roman" w:hAnsi="Times New Roman" w:cs="Times New Roman"/>
                <w:b/>
                <w:sz w:val="24"/>
                <w:szCs w:val="24"/>
              </w:rPr>
            </w:pPr>
            <w:r w:rsidRPr="00B379C0">
              <w:rPr>
                <w:rFonts w:ascii="Times New Roman" w:eastAsia="Times New Roman" w:hAnsi="Times New Roman" w:cs="Times New Roman"/>
                <w:b/>
                <w:sz w:val="24"/>
                <w:szCs w:val="24"/>
              </w:rPr>
              <w:lastRenderedPageBreak/>
              <w:t>Попередньо відхиляється</w:t>
            </w:r>
          </w:p>
          <w:p w:rsidR="007B3522" w:rsidRPr="00B379C0" w:rsidRDefault="002B5792">
            <w:pPr>
              <w:ind w:firstLine="720"/>
              <w:jc w:val="both"/>
            </w:pPr>
            <w:r w:rsidRPr="00B379C0">
              <w:rPr>
                <w:rFonts w:ascii="Times New Roman" w:eastAsia="Times New Roman" w:hAnsi="Times New Roman" w:cs="Times New Roman"/>
                <w:sz w:val="24"/>
                <w:szCs w:val="24"/>
              </w:rPr>
              <w:t>Пропозиціями не передбачено механізмів визначення факту погіршення становища споживача.</w:t>
            </w:r>
          </w:p>
        </w:tc>
      </w:tr>
      <w:tr w:rsidR="007B3522" w:rsidRPr="00B379C0" w:rsidTr="00CE3700">
        <w:tc>
          <w:tcPr>
            <w:tcW w:w="4248" w:type="dxa"/>
            <w:vMerge w:val="restart"/>
          </w:tcPr>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sidRPr="00B379C0">
              <w:rPr>
                <w:rFonts w:ascii="Times New Roman" w:eastAsia="Times New Roman" w:hAnsi="Times New Roman" w:cs="Times New Roman"/>
                <w:color w:val="000000"/>
                <w:sz w:val="24"/>
                <w:szCs w:val="24"/>
              </w:rPr>
              <w:t>9. …</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sidRPr="00B379C0">
              <w:rPr>
                <w:rFonts w:ascii="Times New Roman" w:eastAsia="Times New Roman" w:hAnsi="Times New Roman" w:cs="Times New Roman"/>
                <w:color w:val="000000"/>
                <w:sz w:val="24"/>
                <w:szCs w:val="24"/>
              </w:rPr>
              <w:t xml:space="preserve">Якщо на дату розірвання договору розподілу природного газу або вилучення об’єкта споживача із заяви-приєднання до умов договору розподілу природного газу фактичний обсяг споживання сумарно по всіх об’єктах цього споживача або об’єкту, який було вилучено із заяви-приєднання до умов договору розподілу природного газу, буде перевищувати оплачену річну замовлену потужність поточного календарного року з урахуванням місяця, у якому розірваний договір або вилучений об’єкт із заяви-приєднання, споживач зобов’язаний у десятиденний строк з дня виставлення рахунку сплатити Оператору ГРМ різницю між вартістю фактично використаної потужності та вартістю оплаченої річної замовленої потужності. При </w:t>
            </w:r>
            <w:r w:rsidRPr="00B379C0">
              <w:rPr>
                <w:rFonts w:ascii="Times New Roman" w:eastAsia="Times New Roman" w:hAnsi="Times New Roman" w:cs="Times New Roman"/>
                <w:color w:val="000000"/>
                <w:sz w:val="24"/>
                <w:szCs w:val="24"/>
              </w:rPr>
              <w:lastRenderedPageBreak/>
              <w:t xml:space="preserve">цьому за наявності двох і більше об’єктів споживача величина оплаченої вартості річної потужності по об’єкту визначається пропорційно розміру річної замовленої потужності такого об’єкта до загального розміру річної замовленої потужності цього споживача. </w:t>
            </w:r>
            <w:r w:rsidRPr="00B379C0">
              <w:rPr>
                <w:rFonts w:ascii="Times New Roman" w:eastAsia="Times New Roman" w:hAnsi="Times New Roman" w:cs="Times New Roman"/>
                <w:b/>
                <w:color w:val="000000"/>
                <w:sz w:val="24"/>
                <w:szCs w:val="24"/>
              </w:rPr>
              <w:t>Положення цього абзацу не поширюються на споживачів, річна замовлена потужність яких визначалась Оператором ГРМ за замовчуванням та на випадки переукладення договору розподілу природного газу у зв’язку з початком провадження господарської діяльності з розподілу природного газу на території місцезнаходження об’єкта газопостачання споживача іншим Оператором ГРМ.</w:t>
            </w:r>
          </w:p>
          <w:p w:rsidR="007B3522" w:rsidRPr="00B379C0" w:rsidRDefault="002B5792">
            <w:pPr>
              <w:ind w:firstLine="709"/>
            </w:pPr>
            <w:r w:rsidRPr="00B379C0">
              <w:rPr>
                <w:rFonts w:ascii="Times New Roman" w:eastAsia="Times New Roman" w:hAnsi="Times New Roman" w:cs="Times New Roman"/>
                <w:sz w:val="24"/>
                <w:szCs w:val="24"/>
              </w:rPr>
              <w:t>…</w:t>
            </w:r>
          </w:p>
        </w:tc>
        <w:tc>
          <w:tcPr>
            <w:tcW w:w="6237" w:type="dxa"/>
          </w:tcPr>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b/>
                <w:sz w:val="24"/>
                <w:szCs w:val="24"/>
                <w:u w:val="single"/>
              </w:rPr>
              <w:lastRenderedPageBreak/>
              <w:t>Бакулін О. Ю.</w:t>
            </w: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9. …</w:t>
            </w:r>
          </w:p>
          <w:p w:rsidR="007B3522" w:rsidRPr="00B379C0" w:rsidRDefault="007B3522">
            <w:pPr>
              <w:ind w:firstLine="709"/>
              <w:jc w:val="both"/>
              <w:rPr>
                <w:rFonts w:ascii="Times New Roman" w:eastAsia="Times New Roman" w:hAnsi="Times New Roman" w:cs="Times New Roman"/>
                <w:sz w:val="24"/>
                <w:szCs w:val="24"/>
              </w:rPr>
            </w:pP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sidRPr="00B379C0">
              <w:rPr>
                <w:rFonts w:ascii="Times New Roman" w:eastAsia="Times New Roman" w:hAnsi="Times New Roman" w:cs="Times New Roman"/>
                <w:b/>
                <w:i/>
                <w:color w:val="000000"/>
                <w:sz w:val="24"/>
                <w:szCs w:val="24"/>
              </w:rPr>
              <w:t>Положення цього абзацу не застосовуються у випадку початку провадження господарської діяльності з розподілу природного газу на території місцезнаходження об’єкта газопостачання споживача іншим Оператором ГРМ.</w:t>
            </w:r>
          </w:p>
          <w:p w:rsidR="007B3522" w:rsidRPr="00B379C0" w:rsidRDefault="007B3522">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p>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b/>
                <w:sz w:val="24"/>
                <w:szCs w:val="24"/>
                <w:u w:val="single"/>
              </w:rPr>
              <w:t>Обґрунтування</w:t>
            </w: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Цивільному та господарському законодавству невідомо таке поняття як «переукладення» договору. Єдиним законодавчим актом, який застосовує такий термін є Закон України « Про оренду землі», де у Розділі IX</w:t>
            </w:r>
            <w:r w:rsidRPr="00B379C0">
              <w:rPr>
                <w:rFonts w:ascii="Times New Roman" w:eastAsia="Times New Roman" w:hAnsi="Times New Roman" w:cs="Times New Roman"/>
                <w:sz w:val="24"/>
                <w:szCs w:val="24"/>
              </w:rPr>
              <w:br/>
              <w:t xml:space="preserve">«ПЕРЕХІДНІ ПОЛОЖЕННЯ» передбачено, що після виділення в натурі (на місцевості) земельних ділянок власникам земельних часток (паїв) договір оренди землі переукладається відповідно до державного акта на право власності на земельну ділянку на тих самих умовах, що і раніше укладений, і може бути змінений лише за згодою сторін. </w:t>
            </w: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lastRenderedPageBreak/>
              <w:t>Тому, переукладення договору можливо тільки щодо земельних ділянок та переукладення можливо тільки сторонами існуючого договору.</w:t>
            </w:r>
          </w:p>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sz w:val="24"/>
                <w:szCs w:val="24"/>
              </w:rPr>
              <w:t>Новий оператором ГРМ не є стороною договору з попереднім оператором ГРМ, тому споживач не може переукладати з ним договір.</w:t>
            </w:r>
          </w:p>
        </w:tc>
        <w:tc>
          <w:tcPr>
            <w:tcW w:w="4678" w:type="dxa"/>
          </w:tcPr>
          <w:p w:rsidR="007B3522" w:rsidRPr="00B379C0" w:rsidRDefault="002B5792">
            <w:pPr>
              <w:ind w:firstLine="720"/>
              <w:jc w:val="both"/>
            </w:pPr>
            <w:r w:rsidRPr="00B379C0">
              <w:rPr>
                <w:rFonts w:ascii="Times New Roman" w:eastAsia="Times New Roman" w:hAnsi="Times New Roman" w:cs="Times New Roman"/>
                <w:b/>
                <w:sz w:val="24"/>
                <w:szCs w:val="24"/>
              </w:rPr>
              <w:lastRenderedPageBreak/>
              <w:t xml:space="preserve">Попередньо частково враховується в частині </w:t>
            </w:r>
            <w:r w:rsidRPr="00B379C0">
              <w:rPr>
                <w:rFonts w:ascii="Times New Roman" w:eastAsia="Times New Roman" w:hAnsi="Times New Roman" w:cs="Times New Roman"/>
                <w:sz w:val="24"/>
                <w:szCs w:val="24"/>
              </w:rPr>
              <w:t>заміни терміну “</w:t>
            </w:r>
            <w:r w:rsidRPr="00B379C0">
              <w:rPr>
                <w:rFonts w:ascii="Times New Roman" w:eastAsia="Times New Roman" w:hAnsi="Times New Roman" w:cs="Times New Roman"/>
                <w:i/>
                <w:sz w:val="24"/>
                <w:szCs w:val="24"/>
              </w:rPr>
              <w:t>переукладення</w:t>
            </w:r>
            <w:r w:rsidRPr="00B379C0">
              <w:rPr>
                <w:rFonts w:ascii="Times New Roman" w:eastAsia="Times New Roman" w:hAnsi="Times New Roman" w:cs="Times New Roman"/>
                <w:sz w:val="24"/>
                <w:szCs w:val="24"/>
              </w:rPr>
              <w:t>” на “</w:t>
            </w:r>
            <w:r w:rsidRPr="00B379C0">
              <w:rPr>
                <w:rFonts w:ascii="Times New Roman" w:eastAsia="Times New Roman" w:hAnsi="Times New Roman" w:cs="Times New Roman"/>
                <w:i/>
                <w:sz w:val="24"/>
                <w:szCs w:val="24"/>
              </w:rPr>
              <w:t>укладення</w:t>
            </w:r>
            <w:r w:rsidRPr="00B379C0">
              <w:rPr>
                <w:rFonts w:ascii="Times New Roman" w:eastAsia="Times New Roman" w:hAnsi="Times New Roman" w:cs="Times New Roman"/>
                <w:sz w:val="24"/>
                <w:szCs w:val="24"/>
              </w:rPr>
              <w:t>”.</w:t>
            </w:r>
          </w:p>
        </w:tc>
      </w:tr>
      <w:tr w:rsidR="007B3522" w:rsidRPr="00B379C0" w:rsidTr="00CE3700">
        <w:tc>
          <w:tcPr>
            <w:tcW w:w="4248" w:type="dxa"/>
            <w:vMerge/>
          </w:tcPr>
          <w:p w:rsidR="007B3522" w:rsidRPr="00B379C0" w:rsidRDefault="007B3522">
            <w:pPr>
              <w:widowControl w:val="0"/>
              <w:pBdr>
                <w:top w:val="nil"/>
                <w:left w:val="nil"/>
                <w:bottom w:val="nil"/>
                <w:right w:val="nil"/>
                <w:between w:val="nil"/>
              </w:pBdr>
              <w:spacing w:line="276" w:lineRule="auto"/>
            </w:pPr>
          </w:p>
        </w:tc>
        <w:tc>
          <w:tcPr>
            <w:tcW w:w="6237" w:type="dxa"/>
          </w:tcPr>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b/>
                <w:sz w:val="24"/>
                <w:szCs w:val="24"/>
                <w:u w:val="single"/>
              </w:rPr>
              <w:t>ТОВ «Нові енергетичні проекти».</w:t>
            </w: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9. …</w:t>
            </w:r>
          </w:p>
          <w:p w:rsidR="007B3522" w:rsidRPr="00B379C0" w:rsidRDefault="007B3522">
            <w:pPr>
              <w:ind w:firstLine="709"/>
              <w:jc w:val="both"/>
              <w:rPr>
                <w:rFonts w:ascii="Times New Roman" w:eastAsia="Times New Roman" w:hAnsi="Times New Roman" w:cs="Times New Roman"/>
                <w:sz w:val="24"/>
                <w:szCs w:val="24"/>
              </w:rPr>
            </w:pP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rPr>
            </w:pPr>
            <w:r w:rsidRPr="00B379C0">
              <w:rPr>
                <w:rFonts w:ascii="Times New Roman" w:eastAsia="Times New Roman" w:hAnsi="Times New Roman" w:cs="Times New Roman"/>
                <w:b/>
                <w:i/>
                <w:color w:val="000000"/>
                <w:sz w:val="24"/>
                <w:szCs w:val="24"/>
              </w:rPr>
              <w:t>Положення цього абзацу не застосовуються у випадку початку провадження господарської діяльності з розподілу природного газу на території місцезнаходження об’єкта газопостачання споживача іншим Оператором ГРМ.</w:t>
            </w:r>
          </w:p>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b/>
                <w:sz w:val="24"/>
                <w:szCs w:val="24"/>
                <w:u w:val="single"/>
              </w:rPr>
              <w:t>Обґрунтування</w:t>
            </w: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Цивільному та господарському законодавству невідомо таке поняття як «переукладення» договору. Єдиним законодавчим актом, який застосовує такий термін є Закон України « Про оренду землі», де у Розділі IX</w:t>
            </w:r>
            <w:r w:rsidRPr="00B379C0">
              <w:rPr>
                <w:rFonts w:ascii="Times New Roman" w:eastAsia="Times New Roman" w:hAnsi="Times New Roman" w:cs="Times New Roman"/>
                <w:sz w:val="24"/>
                <w:szCs w:val="24"/>
              </w:rPr>
              <w:br/>
              <w:t xml:space="preserve">«ПЕРЕХІДНІ ПОЛОЖЕННЯ» передбачено, що після виділення в натурі (на місцевості) земельних ділянок власникам земельних часток (паїв) договір оренди землі переукладається відповідно до державного акта на право власності на земельну ділянку на тих самих умовах, що і раніше укладений, і може бути змінений лише за згодою сторін. </w:t>
            </w:r>
          </w:p>
          <w:p w:rsidR="007B3522" w:rsidRPr="00B379C0" w:rsidRDefault="002B5792">
            <w:pPr>
              <w:ind w:firstLine="709"/>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t>Тому, переукладення договору можливо тільки щодо земельних ділянок та переукладення можливо тільки сторонами існуючого договору.</w:t>
            </w:r>
          </w:p>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sz w:val="24"/>
                <w:szCs w:val="24"/>
              </w:rPr>
              <w:t>Новий оператором ГРМ не є стороною договору з попереднім оператором ГРМ, тому споживач не може переукладати з ним договір.</w:t>
            </w:r>
          </w:p>
        </w:tc>
        <w:tc>
          <w:tcPr>
            <w:tcW w:w="4678" w:type="dxa"/>
          </w:tcPr>
          <w:p w:rsidR="007B3522" w:rsidRPr="00B379C0" w:rsidRDefault="002B5792">
            <w:pPr>
              <w:ind w:firstLine="720"/>
              <w:jc w:val="both"/>
            </w:pPr>
            <w:r w:rsidRPr="00B379C0">
              <w:rPr>
                <w:rFonts w:ascii="Times New Roman" w:eastAsia="Times New Roman" w:hAnsi="Times New Roman" w:cs="Times New Roman"/>
                <w:b/>
                <w:sz w:val="24"/>
                <w:szCs w:val="24"/>
              </w:rPr>
              <w:t xml:space="preserve">Попередньо частково враховується в частині </w:t>
            </w:r>
            <w:r w:rsidRPr="00B379C0">
              <w:rPr>
                <w:rFonts w:ascii="Times New Roman" w:eastAsia="Times New Roman" w:hAnsi="Times New Roman" w:cs="Times New Roman"/>
                <w:sz w:val="24"/>
                <w:szCs w:val="24"/>
              </w:rPr>
              <w:t>заміни терміну “</w:t>
            </w:r>
            <w:r w:rsidRPr="00B379C0">
              <w:rPr>
                <w:rFonts w:ascii="Times New Roman" w:eastAsia="Times New Roman" w:hAnsi="Times New Roman" w:cs="Times New Roman"/>
                <w:i/>
                <w:sz w:val="24"/>
                <w:szCs w:val="24"/>
              </w:rPr>
              <w:t>переукладення</w:t>
            </w:r>
            <w:r w:rsidRPr="00B379C0">
              <w:rPr>
                <w:rFonts w:ascii="Times New Roman" w:eastAsia="Times New Roman" w:hAnsi="Times New Roman" w:cs="Times New Roman"/>
                <w:sz w:val="24"/>
                <w:szCs w:val="24"/>
              </w:rPr>
              <w:t>” на “</w:t>
            </w:r>
            <w:r w:rsidRPr="00B379C0">
              <w:rPr>
                <w:rFonts w:ascii="Times New Roman" w:eastAsia="Times New Roman" w:hAnsi="Times New Roman" w:cs="Times New Roman"/>
                <w:i/>
                <w:sz w:val="24"/>
                <w:szCs w:val="24"/>
              </w:rPr>
              <w:t>укладення</w:t>
            </w:r>
            <w:r w:rsidRPr="00B379C0">
              <w:rPr>
                <w:rFonts w:ascii="Times New Roman" w:eastAsia="Times New Roman" w:hAnsi="Times New Roman" w:cs="Times New Roman"/>
                <w:sz w:val="24"/>
                <w:szCs w:val="24"/>
              </w:rPr>
              <w:t>”.</w:t>
            </w:r>
          </w:p>
        </w:tc>
      </w:tr>
      <w:tr w:rsidR="007B3522" w:rsidRPr="00B379C0" w:rsidTr="00CE3700">
        <w:tc>
          <w:tcPr>
            <w:tcW w:w="4248" w:type="dxa"/>
            <w:vMerge/>
          </w:tcPr>
          <w:p w:rsidR="007B3522" w:rsidRPr="00B379C0" w:rsidRDefault="007B3522">
            <w:pPr>
              <w:widowControl w:val="0"/>
              <w:pBdr>
                <w:top w:val="nil"/>
                <w:left w:val="nil"/>
                <w:bottom w:val="nil"/>
                <w:right w:val="nil"/>
                <w:between w:val="nil"/>
              </w:pBdr>
              <w:spacing w:line="276" w:lineRule="auto"/>
            </w:pPr>
          </w:p>
        </w:tc>
        <w:tc>
          <w:tcPr>
            <w:tcW w:w="6237" w:type="dxa"/>
          </w:tcPr>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u w:val="single"/>
              </w:rPr>
            </w:pPr>
            <w:r w:rsidRPr="00B379C0">
              <w:rPr>
                <w:rFonts w:ascii="Times New Roman" w:eastAsia="Times New Roman" w:hAnsi="Times New Roman" w:cs="Times New Roman"/>
                <w:b/>
                <w:color w:val="000000"/>
                <w:sz w:val="24"/>
                <w:szCs w:val="24"/>
                <w:u w:val="single"/>
              </w:rPr>
              <w:t>ТОВ «Газорозподільні мережі України»</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sidRPr="00B379C0">
              <w:rPr>
                <w:rFonts w:ascii="Times New Roman" w:eastAsia="Times New Roman" w:hAnsi="Times New Roman" w:cs="Times New Roman"/>
                <w:color w:val="000000"/>
                <w:sz w:val="24"/>
                <w:szCs w:val="24"/>
              </w:rPr>
              <w:lastRenderedPageBreak/>
              <w:t>9. …</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rPr>
            </w:pPr>
            <w:r w:rsidRPr="00B379C0">
              <w:rPr>
                <w:rFonts w:ascii="Times New Roman" w:eastAsia="Times New Roman" w:hAnsi="Times New Roman" w:cs="Times New Roman"/>
                <w:color w:val="000000"/>
                <w:sz w:val="24"/>
                <w:szCs w:val="24"/>
              </w:rPr>
              <w:t xml:space="preserve">Якщо на дату розірвання договору розподілу природного газу або вилучення об’єкта споживача із заяви-приєднання до умов договору розподілу природного газу фактичний обсяг споживання сумарно по всіх об’єктах цього споживача або об’єкту, який було вилучено із заяви-приєднання до умов договору розподілу природного газу, буде перевищувати оплачену річну замовлену потужність поточного календарного року з урахуванням місяця, у якому розірваний договір або вилучений об’єкт із заяви-приєднання, споживач зобов’язаний у десятиденний строк з дня виставлення рахунку сплатити Оператору ГРМ різницю між вартістю фактично використаної потужності та вартістю оплаченої річної замовленої потужності. При цьому за наявності двох і більше об’єктів споживача величина оплаченої вартості річної потужності по об’єкту визначається пропорційно розміру річної замовленої потужності такого об’єкта до загального розміру річної замовленої потужності цього споживача. </w:t>
            </w:r>
            <w:r w:rsidRPr="00B379C0">
              <w:rPr>
                <w:rFonts w:ascii="Times New Roman" w:eastAsia="Times New Roman" w:hAnsi="Times New Roman" w:cs="Times New Roman"/>
                <w:b/>
                <w:color w:val="000000"/>
                <w:sz w:val="24"/>
                <w:szCs w:val="24"/>
              </w:rPr>
              <w:t xml:space="preserve">Положення цього абзацу не поширюються на споживачів, </w:t>
            </w:r>
            <w:r w:rsidRPr="00B379C0">
              <w:rPr>
                <w:rFonts w:ascii="Times New Roman" w:eastAsia="Times New Roman" w:hAnsi="Times New Roman" w:cs="Times New Roman"/>
                <w:b/>
                <w:i/>
                <w:strike/>
                <w:color w:val="000000"/>
                <w:sz w:val="24"/>
                <w:szCs w:val="24"/>
              </w:rPr>
              <w:t>річна замовлена потужність яких визначалась Оператором ГРМ за замовчуванням та на</w:t>
            </w:r>
            <w:r w:rsidRPr="00B379C0">
              <w:rPr>
                <w:rFonts w:ascii="Times New Roman" w:eastAsia="Times New Roman" w:hAnsi="Times New Roman" w:cs="Times New Roman"/>
                <w:b/>
                <w:color w:val="000000"/>
                <w:sz w:val="24"/>
                <w:szCs w:val="24"/>
              </w:rPr>
              <w:t xml:space="preserve"> у випадках переукладення договору розподілу природного газу у зв’язку з початком провадження господарської діяльності з розподілу природного газу на території місцезнаходження об’єкта газопостачання споживача іншим Оператором ГРМ.</w:t>
            </w:r>
          </w:p>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b/>
                <w:sz w:val="24"/>
                <w:szCs w:val="24"/>
                <w:u w:val="single"/>
              </w:rPr>
              <w:t>Обґрунтування</w:t>
            </w:r>
          </w:p>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sz w:val="24"/>
                <w:szCs w:val="24"/>
              </w:rPr>
              <w:t>Оператор ГРМ надавав фактичні послуги розподілу природного газу з дотриманням вимог договору розподілу природного газу, тому він повинен отримати вартість перевищення річної замовленої потужності, у разі її наявності</w:t>
            </w:r>
          </w:p>
        </w:tc>
        <w:tc>
          <w:tcPr>
            <w:tcW w:w="4678" w:type="dxa"/>
          </w:tcPr>
          <w:p w:rsidR="007B3522" w:rsidRPr="00B379C0" w:rsidRDefault="002B5792">
            <w:pPr>
              <w:ind w:firstLine="720"/>
              <w:jc w:val="both"/>
              <w:rPr>
                <w:rFonts w:ascii="Times New Roman" w:eastAsia="Times New Roman" w:hAnsi="Times New Roman" w:cs="Times New Roman"/>
                <w:b/>
                <w:sz w:val="24"/>
                <w:szCs w:val="24"/>
              </w:rPr>
            </w:pPr>
            <w:r w:rsidRPr="00B379C0">
              <w:rPr>
                <w:rFonts w:ascii="Times New Roman" w:eastAsia="Times New Roman" w:hAnsi="Times New Roman" w:cs="Times New Roman"/>
                <w:b/>
                <w:sz w:val="24"/>
                <w:szCs w:val="24"/>
              </w:rPr>
              <w:lastRenderedPageBreak/>
              <w:t>Попередньо відхиляється</w:t>
            </w:r>
          </w:p>
          <w:p w:rsidR="007B3522" w:rsidRPr="00B379C0" w:rsidRDefault="002B5792">
            <w:pPr>
              <w:ind w:firstLine="720"/>
              <w:jc w:val="both"/>
              <w:rPr>
                <w:rFonts w:ascii="Times New Roman" w:eastAsia="Times New Roman" w:hAnsi="Times New Roman" w:cs="Times New Roman"/>
                <w:sz w:val="24"/>
                <w:szCs w:val="24"/>
              </w:rPr>
            </w:pPr>
            <w:r w:rsidRPr="00B379C0">
              <w:rPr>
                <w:rFonts w:ascii="Times New Roman" w:eastAsia="Times New Roman" w:hAnsi="Times New Roman" w:cs="Times New Roman"/>
                <w:sz w:val="24"/>
                <w:szCs w:val="24"/>
              </w:rPr>
              <w:lastRenderedPageBreak/>
              <w:t>Кодексом передбачено, що оплата споживачем, що не є побутовим вартості перевищення річної замовленої потужності здійснюється виключно у випадках її замовлення.</w:t>
            </w:r>
          </w:p>
          <w:p w:rsidR="007B3522" w:rsidRPr="00B379C0" w:rsidRDefault="007B3522">
            <w:pPr>
              <w:ind w:firstLine="720"/>
              <w:jc w:val="both"/>
              <w:rPr>
                <w:rFonts w:ascii="Times New Roman" w:eastAsia="Times New Roman" w:hAnsi="Times New Roman" w:cs="Times New Roman"/>
                <w:sz w:val="24"/>
                <w:szCs w:val="24"/>
              </w:rPr>
            </w:pPr>
          </w:p>
        </w:tc>
      </w:tr>
      <w:tr w:rsidR="007B3522" w:rsidRPr="00B379C0" w:rsidTr="00CE3700">
        <w:tc>
          <w:tcPr>
            <w:tcW w:w="4248" w:type="dxa"/>
            <w:vMerge/>
          </w:tcPr>
          <w:p w:rsidR="007B3522" w:rsidRPr="00B379C0" w:rsidRDefault="007B3522">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6237" w:type="dxa"/>
          </w:tcPr>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b/>
                <w:sz w:val="24"/>
                <w:szCs w:val="24"/>
                <w:u w:val="single"/>
              </w:rPr>
              <w:t>ГС «Асоціація постачальників енергоресурсів»</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color w:val="000000"/>
                <w:sz w:val="24"/>
                <w:szCs w:val="24"/>
              </w:rPr>
            </w:pPr>
            <w:r w:rsidRPr="00B379C0">
              <w:rPr>
                <w:rFonts w:ascii="Times New Roman" w:eastAsia="Times New Roman" w:hAnsi="Times New Roman" w:cs="Times New Roman"/>
                <w:color w:val="000000"/>
                <w:sz w:val="24"/>
                <w:szCs w:val="24"/>
              </w:rPr>
              <w:t>9. …</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b/>
                <w:i/>
                <w:color w:val="000000"/>
                <w:sz w:val="24"/>
                <w:szCs w:val="24"/>
                <w:u w:val="single"/>
              </w:rPr>
            </w:pPr>
            <w:r w:rsidRPr="00B379C0">
              <w:rPr>
                <w:rFonts w:ascii="Times New Roman" w:eastAsia="Times New Roman" w:hAnsi="Times New Roman" w:cs="Times New Roman"/>
                <w:color w:val="000000"/>
                <w:sz w:val="24"/>
                <w:szCs w:val="24"/>
              </w:rPr>
              <w:t xml:space="preserve">Якщо на дату розірвання договору розподілу природного газу або вилучення об’єкта споживача із заяви-приєднання до умов договору розподілу природного газу фактичний обсяг споживання сумарно по всіх об’єктах цього споживача ….. </w:t>
            </w:r>
            <w:r w:rsidRPr="00B379C0">
              <w:rPr>
                <w:rFonts w:ascii="Times New Roman" w:eastAsia="Times New Roman" w:hAnsi="Times New Roman" w:cs="Times New Roman"/>
                <w:i/>
                <w:color w:val="000000"/>
                <w:sz w:val="24"/>
                <w:szCs w:val="24"/>
              </w:rPr>
              <w:t xml:space="preserve">Положення цього абзацу не поширюються на споживачів, з якими Оператор ГРМ розірвав договір розподілу природного газу у зв’язку із припинення/призупинення дії ліцензії на здійснення господарської діяльності з розподілу природного газу, в тому числі за рішенням Регулятора, та </w:t>
            </w:r>
            <w:r w:rsidRPr="00B379C0">
              <w:rPr>
                <w:rFonts w:ascii="Times New Roman" w:eastAsia="Times New Roman" w:hAnsi="Times New Roman" w:cs="Times New Roman"/>
                <w:b/>
                <w:i/>
                <w:color w:val="000000"/>
                <w:sz w:val="24"/>
                <w:szCs w:val="24"/>
                <w:u w:val="single"/>
              </w:rPr>
              <w:t>укладено</w:t>
            </w:r>
            <w:r w:rsidRPr="00B379C0">
              <w:rPr>
                <w:rFonts w:ascii="Times New Roman" w:eastAsia="Times New Roman" w:hAnsi="Times New Roman" w:cs="Times New Roman"/>
                <w:i/>
                <w:color w:val="000000"/>
                <w:sz w:val="24"/>
                <w:szCs w:val="24"/>
              </w:rPr>
              <w:t xml:space="preserve"> договір розподілу природного газу з іншим Оператором ГРМ у зв’язку з початком провадження ним господарської діяльності з розподілу природного газу на території місцезнаходження об’єкта газопостачання споживача.</w:t>
            </w:r>
            <w:r w:rsidRPr="00B379C0">
              <w:rPr>
                <w:rFonts w:ascii="Times New Roman" w:eastAsia="Times New Roman" w:hAnsi="Times New Roman" w:cs="Times New Roman"/>
                <w:b/>
                <w:color w:val="000000"/>
                <w:sz w:val="24"/>
                <w:szCs w:val="24"/>
              </w:rPr>
              <w:t xml:space="preserve"> </w:t>
            </w:r>
            <w:r w:rsidRPr="00B379C0">
              <w:rPr>
                <w:rFonts w:ascii="Times New Roman" w:eastAsia="Times New Roman" w:hAnsi="Times New Roman" w:cs="Times New Roman"/>
                <w:b/>
                <w:i/>
                <w:color w:val="000000"/>
                <w:sz w:val="24"/>
                <w:szCs w:val="24"/>
                <w:u w:val="single"/>
              </w:rPr>
              <w:t>У таких випадках за укладеними договорами розподілу природного газу Оператор ГРМ споживачам автоматично враховує та застосовує потужність, що визначалася попереднім Оператором ГРМ (за даними попереднього Оператора ГРМ/споживача).</w:t>
            </w:r>
          </w:p>
          <w:p w:rsidR="007B3522" w:rsidRPr="00B379C0" w:rsidRDefault="002B5792">
            <w:pPr>
              <w:pBdr>
                <w:top w:val="nil"/>
                <w:left w:val="nil"/>
                <w:bottom w:val="nil"/>
                <w:right w:val="nil"/>
                <w:between w:val="nil"/>
              </w:pBdr>
              <w:shd w:val="clear" w:color="auto" w:fill="FFFFFF"/>
              <w:ind w:firstLine="709"/>
              <w:jc w:val="both"/>
              <w:rPr>
                <w:rFonts w:ascii="Times New Roman" w:eastAsia="Times New Roman" w:hAnsi="Times New Roman" w:cs="Times New Roman"/>
                <w:b/>
                <w:color w:val="000000"/>
                <w:sz w:val="24"/>
                <w:szCs w:val="24"/>
                <w:u w:val="single"/>
              </w:rPr>
            </w:pPr>
            <w:bookmarkStart w:id="5" w:name="_heading=h.gjdgxs" w:colFirst="0" w:colLast="0"/>
            <w:bookmarkEnd w:id="5"/>
            <w:r w:rsidRPr="00B379C0">
              <w:rPr>
                <w:rFonts w:ascii="Times New Roman" w:eastAsia="Times New Roman" w:hAnsi="Times New Roman" w:cs="Times New Roman"/>
                <w:b/>
                <w:color w:val="000000"/>
                <w:sz w:val="24"/>
                <w:szCs w:val="24"/>
                <w:u w:val="single"/>
              </w:rPr>
              <w:t>Обґрунтування</w:t>
            </w:r>
          </w:p>
          <w:p w:rsidR="007B3522" w:rsidRPr="00B379C0" w:rsidRDefault="002B5792">
            <w:pPr>
              <w:pBdr>
                <w:top w:val="nil"/>
                <w:left w:val="nil"/>
                <w:bottom w:val="nil"/>
                <w:right w:val="nil"/>
                <w:between w:val="nil"/>
              </w:pBdr>
              <w:ind w:firstLine="709"/>
              <w:jc w:val="both"/>
              <w:rPr>
                <w:rFonts w:ascii="Times New Roman" w:eastAsia="Times New Roman" w:hAnsi="Times New Roman" w:cs="Times New Roman"/>
                <w:color w:val="000000"/>
                <w:sz w:val="24"/>
                <w:szCs w:val="24"/>
              </w:rPr>
            </w:pPr>
            <w:r w:rsidRPr="00B379C0">
              <w:rPr>
                <w:rFonts w:ascii="Times New Roman" w:eastAsia="Times New Roman" w:hAnsi="Times New Roman" w:cs="Times New Roman"/>
                <w:color w:val="000000"/>
                <w:sz w:val="24"/>
                <w:szCs w:val="24"/>
              </w:rPr>
              <w:t>Пропонуємо конкретизувати та замінити слово переукладання та укладання. Обґрунтування наведене в супровідному листі та в попередніх пунктах таблиці.</w:t>
            </w:r>
          </w:p>
          <w:p w:rsidR="007B3522" w:rsidRPr="00B379C0" w:rsidRDefault="002B5792">
            <w:pPr>
              <w:ind w:firstLine="709"/>
              <w:jc w:val="both"/>
              <w:rPr>
                <w:rFonts w:ascii="Times New Roman" w:eastAsia="Times New Roman" w:hAnsi="Times New Roman" w:cs="Times New Roman"/>
                <w:b/>
                <w:sz w:val="24"/>
                <w:szCs w:val="24"/>
                <w:u w:val="single"/>
              </w:rPr>
            </w:pPr>
            <w:r w:rsidRPr="00B379C0">
              <w:rPr>
                <w:rFonts w:ascii="Times New Roman" w:eastAsia="Times New Roman" w:hAnsi="Times New Roman" w:cs="Times New Roman"/>
                <w:color w:val="000000"/>
                <w:sz w:val="24"/>
                <w:szCs w:val="24"/>
              </w:rPr>
              <w:t>Пропозиції обумовлені тим, що припинення або розірвання договору розподілу природного газу в подібних випадках заміни Оператора ГРМ не може погіршувати становище всіх споживачів (побутових і непобутових, не залежно від виду замовленої потужності), порівняно з тим, яке в них було.</w:t>
            </w:r>
          </w:p>
        </w:tc>
        <w:tc>
          <w:tcPr>
            <w:tcW w:w="4678" w:type="dxa"/>
          </w:tcPr>
          <w:p w:rsidR="007B3522" w:rsidRPr="00B379C0" w:rsidRDefault="002B5792">
            <w:pPr>
              <w:ind w:firstLine="720"/>
              <w:jc w:val="both"/>
            </w:pPr>
            <w:r w:rsidRPr="00B379C0">
              <w:rPr>
                <w:rFonts w:ascii="Times New Roman" w:eastAsia="Times New Roman" w:hAnsi="Times New Roman" w:cs="Times New Roman"/>
                <w:b/>
                <w:sz w:val="24"/>
                <w:szCs w:val="24"/>
              </w:rPr>
              <w:t xml:space="preserve">Попередньо частково враховується в частині </w:t>
            </w:r>
            <w:r w:rsidRPr="00B379C0">
              <w:rPr>
                <w:rFonts w:ascii="Times New Roman" w:eastAsia="Times New Roman" w:hAnsi="Times New Roman" w:cs="Times New Roman"/>
                <w:sz w:val="24"/>
                <w:szCs w:val="24"/>
              </w:rPr>
              <w:t>заміни терміну “</w:t>
            </w:r>
            <w:r w:rsidRPr="00B379C0">
              <w:rPr>
                <w:rFonts w:ascii="Times New Roman" w:eastAsia="Times New Roman" w:hAnsi="Times New Roman" w:cs="Times New Roman"/>
                <w:i/>
                <w:sz w:val="24"/>
                <w:szCs w:val="24"/>
              </w:rPr>
              <w:t>переукладення</w:t>
            </w:r>
            <w:r w:rsidRPr="00B379C0">
              <w:rPr>
                <w:rFonts w:ascii="Times New Roman" w:eastAsia="Times New Roman" w:hAnsi="Times New Roman" w:cs="Times New Roman"/>
                <w:sz w:val="24"/>
                <w:szCs w:val="24"/>
              </w:rPr>
              <w:t>” на “</w:t>
            </w:r>
            <w:r w:rsidRPr="00B379C0">
              <w:rPr>
                <w:rFonts w:ascii="Times New Roman" w:eastAsia="Times New Roman" w:hAnsi="Times New Roman" w:cs="Times New Roman"/>
                <w:i/>
                <w:sz w:val="24"/>
                <w:szCs w:val="24"/>
              </w:rPr>
              <w:t>укладення</w:t>
            </w:r>
            <w:r w:rsidRPr="00B379C0">
              <w:rPr>
                <w:rFonts w:ascii="Times New Roman" w:eastAsia="Times New Roman" w:hAnsi="Times New Roman" w:cs="Times New Roman"/>
                <w:sz w:val="24"/>
                <w:szCs w:val="24"/>
              </w:rPr>
              <w:t>”.</w:t>
            </w:r>
          </w:p>
        </w:tc>
      </w:tr>
    </w:tbl>
    <w:p w:rsidR="007B3522" w:rsidRPr="00B379C0" w:rsidRDefault="007B3522"/>
    <w:p w:rsidR="006127F6" w:rsidRPr="00B379C0" w:rsidRDefault="006127F6"/>
    <w:p w:rsidR="007B3522" w:rsidRDefault="002B5792">
      <w:pPr>
        <w:spacing w:after="0" w:line="240" w:lineRule="auto"/>
        <w:rPr>
          <w:rFonts w:ascii="Times New Roman" w:eastAsia="Times New Roman" w:hAnsi="Times New Roman" w:cs="Times New Roman"/>
          <w:b/>
          <w:sz w:val="28"/>
          <w:szCs w:val="28"/>
        </w:rPr>
      </w:pPr>
      <w:bookmarkStart w:id="6" w:name="_heading=h.1fob9te" w:colFirst="0" w:colLast="0"/>
      <w:bookmarkEnd w:id="6"/>
      <w:r w:rsidRPr="00B379C0">
        <w:rPr>
          <w:rFonts w:ascii="Times New Roman" w:eastAsia="Times New Roman" w:hAnsi="Times New Roman" w:cs="Times New Roman"/>
          <w:b/>
          <w:sz w:val="28"/>
          <w:szCs w:val="28"/>
        </w:rPr>
        <w:lastRenderedPageBreak/>
        <w:t>Директор Департаменту                                                                                                                                       О. КОСЯНЧУК</w:t>
      </w:r>
    </w:p>
    <w:sectPr w:rsidR="007B3522">
      <w:footerReference w:type="default" r:id="rId15"/>
      <w:pgSz w:w="16838" w:h="11906" w:orient="landscape"/>
      <w:pgMar w:top="1135" w:right="1134" w:bottom="851" w:left="1134"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31F5" w:rsidRDefault="00DE31F5">
      <w:pPr>
        <w:spacing w:after="0" w:line="240" w:lineRule="auto"/>
      </w:pPr>
      <w:r>
        <w:separator/>
      </w:r>
    </w:p>
  </w:endnote>
  <w:endnote w:type="continuationSeparator" w:id="0">
    <w:p w:rsidR="00DE31F5" w:rsidRDefault="00DE31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522" w:rsidRDefault="002B5792">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4A3636">
      <w:rPr>
        <w:noProof/>
        <w:color w:val="000000"/>
      </w:rPr>
      <w:t>6</w:t>
    </w:r>
    <w:r>
      <w:rPr>
        <w:color w:val="000000"/>
      </w:rPr>
      <w:fldChar w:fldCharType="end"/>
    </w:r>
  </w:p>
  <w:p w:rsidR="007B3522" w:rsidRDefault="007B3522">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31F5" w:rsidRDefault="00DE31F5">
      <w:pPr>
        <w:spacing w:after="0" w:line="240" w:lineRule="auto"/>
      </w:pPr>
      <w:r>
        <w:separator/>
      </w:r>
    </w:p>
  </w:footnote>
  <w:footnote w:type="continuationSeparator" w:id="0">
    <w:p w:rsidR="00DE31F5" w:rsidRDefault="00DE31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3522"/>
    <w:rsid w:val="000F5F20"/>
    <w:rsid w:val="00160517"/>
    <w:rsid w:val="001F7BB2"/>
    <w:rsid w:val="002B5792"/>
    <w:rsid w:val="00322286"/>
    <w:rsid w:val="004A3636"/>
    <w:rsid w:val="004D05DC"/>
    <w:rsid w:val="00542038"/>
    <w:rsid w:val="00560E3D"/>
    <w:rsid w:val="006127F6"/>
    <w:rsid w:val="007B3522"/>
    <w:rsid w:val="00A16815"/>
    <w:rsid w:val="00AA5547"/>
    <w:rsid w:val="00B17B59"/>
    <w:rsid w:val="00B379C0"/>
    <w:rsid w:val="00BA66A6"/>
    <w:rsid w:val="00BD69EF"/>
    <w:rsid w:val="00CA6741"/>
    <w:rsid w:val="00CE3700"/>
    <w:rsid w:val="00DE31F5"/>
    <w:rsid w:val="00EA7220"/>
    <w:rsid w:val="00ED733D"/>
    <w:rsid w:val="00EE4B2B"/>
    <w:rsid w:val="00F46324"/>
    <w:rsid w:val="00FE76CA"/>
    <w:rsid w:val="00FF728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7A0638-0570-4496-A109-8CC798C80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5547"/>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styleId="a4">
    <w:name w:val="Table Grid"/>
    <w:basedOn w:val="a1"/>
    <w:uiPriority w:val="39"/>
    <w:rsid w:val="00CE2A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6">
    <w:basedOn w:val="TableNormal0"/>
    <w:pPr>
      <w:spacing w:after="0" w:line="240" w:lineRule="auto"/>
    </w:pPr>
    <w:tblPr>
      <w:tblStyleRowBandSize w:val="1"/>
      <w:tblStyleColBandSize w:val="1"/>
      <w:tblCellMar>
        <w:left w:w="108" w:type="dxa"/>
        <w:right w:w="108" w:type="dxa"/>
      </w:tblCellMar>
    </w:tblPr>
  </w:style>
  <w:style w:type="paragraph" w:styleId="a7">
    <w:name w:val="header"/>
    <w:basedOn w:val="a"/>
    <w:link w:val="a8"/>
    <w:uiPriority w:val="99"/>
    <w:unhideWhenUsed/>
    <w:rsid w:val="0084371A"/>
    <w:pPr>
      <w:tabs>
        <w:tab w:val="center" w:pos="4677"/>
        <w:tab w:val="right" w:pos="9355"/>
      </w:tabs>
      <w:spacing w:after="0" w:line="240" w:lineRule="auto"/>
    </w:pPr>
  </w:style>
  <w:style w:type="character" w:customStyle="1" w:styleId="a8">
    <w:name w:val="Верхній колонтитул Знак"/>
    <w:basedOn w:val="a0"/>
    <w:link w:val="a7"/>
    <w:uiPriority w:val="99"/>
    <w:rsid w:val="0084371A"/>
  </w:style>
  <w:style w:type="paragraph" w:styleId="a9">
    <w:name w:val="footer"/>
    <w:basedOn w:val="a"/>
    <w:link w:val="aa"/>
    <w:uiPriority w:val="99"/>
    <w:unhideWhenUsed/>
    <w:rsid w:val="0084371A"/>
    <w:pPr>
      <w:tabs>
        <w:tab w:val="center" w:pos="4677"/>
        <w:tab w:val="right" w:pos="9355"/>
      </w:tabs>
      <w:spacing w:after="0" w:line="240" w:lineRule="auto"/>
    </w:pPr>
  </w:style>
  <w:style w:type="character" w:customStyle="1" w:styleId="aa">
    <w:name w:val="Нижній колонтитул Знак"/>
    <w:basedOn w:val="a0"/>
    <w:link w:val="a9"/>
    <w:uiPriority w:val="99"/>
    <w:rsid w:val="0084371A"/>
  </w:style>
  <w:style w:type="paragraph" w:styleId="ab">
    <w:name w:val="Balloon Text"/>
    <w:basedOn w:val="a"/>
    <w:link w:val="ac"/>
    <w:uiPriority w:val="99"/>
    <w:semiHidden/>
    <w:unhideWhenUsed/>
    <w:rsid w:val="0084371A"/>
    <w:pPr>
      <w:spacing w:after="0" w:line="240" w:lineRule="auto"/>
    </w:pPr>
    <w:rPr>
      <w:rFonts w:ascii="Segoe UI" w:hAnsi="Segoe UI" w:cs="Segoe UI"/>
      <w:sz w:val="18"/>
      <w:szCs w:val="18"/>
    </w:rPr>
  </w:style>
  <w:style w:type="character" w:customStyle="1" w:styleId="ac">
    <w:name w:val="Текст у виносці Знак"/>
    <w:basedOn w:val="a0"/>
    <w:link w:val="ab"/>
    <w:uiPriority w:val="99"/>
    <w:semiHidden/>
    <w:rsid w:val="0084371A"/>
    <w:rPr>
      <w:rFonts w:ascii="Segoe UI" w:hAnsi="Segoe UI" w:cs="Segoe UI"/>
      <w:sz w:val="18"/>
      <w:szCs w:val="18"/>
    </w:rPr>
  </w:style>
  <w:style w:type="table" w:customStyle="1" w:styleId="ad">
    <w:basedOn w:val="TableNormal0"/>
    <w:pPr>
      <w:spacing w:after="0" w:line="240" w:lineRule="auto"/>
    </w:pPr>
    <w:tblPr>
      <w:tblStyleRowBandSize w:val="1"/>
      <w:tblStyleColBandSize w:val="1"/>
      <w:tblCellMar>
        <w:left w:w="108" w:type="dxa"/>
        <w:right w:w="108" w:type="dxa"/>
      </w:tblCellMar>
    </w:tblPr>
  </w:style>
  <w:style w:type="paragraph" w:styleId="ae">
    <w:name w:val="annotation text"/>
    <w:basedOn w:val="a"/>
    <w:link w:val="af"/>
    <w:uiPriority w:val="99"/>
    <w:semiHidden/>
    <w:unhideWhenUsed/>
    <w:pPr>
      <w:spacing w:line="240" w:lineRule="auto"/>
    </w:pPr>
    <w:rPr>
      <w:sz w:val="20"/>
      <w:szCs w:val="20"/>
    </w:rPr>
  </w:style>
  <w:style w:type="character" w:customStyle="1" w:styleId="af">
    <w:name w:val="Текст примітки Знак"/>
    <w:basedOn w:val="a0"/>
    <w:link w:val="ae"/>
    <w:uiPriority w:val="99"/>
    <w:semiHidden/>
    <w:rPr>
      <w:sz w:val="20"/>
      <w:szCs w:val="20"/>
    </w:rPr>
  </w:style>
  <w:style w:type="character" w:styleId="af0">
    <w:name w:val="annotation reference"/>
    <w:basedOn w:val="a0"/>
    <w:uiPriority w:val="99"/>
    <w:semiHidden/>
    <w:unhideWhenUsed/>
    <w:rPr>
      <w:sz w:val="16"/>
      <w:szCs w:val="16"/>
    </w:rPr>
  </w:style>
  <w:style w:type="paragraph" w:customStyle="1" w:styleId="rvps2">
    <w:name w:val="rvps2"/>
    <w:basedOn w:val="a"/>
    <w:rsid w:val="00F46324"/>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zakon.rada.gov.ua/laws/show/z1379-15" TargetMode="External"/><Relationship Id="rId13" Type="http://schemas.openxmlformats.org/officeDocument/2006/relationships/hyperlink" Target="https://zakon.rada.gov.ua/laws/show/435-15" TargetMode="External"/><Relationship Id="rId3" Type="http://schemas.openxmlformats.org/officeDocument/2006/relationships/settings" Target="settings.xml"/><Relationship Id="rId7" Type="http://schemas.openxmlformats.org/officeDocument/2006/relationships/hyperlink" Target="https://zakon.rada.gov.ua/laws/show/z1379-15" TargetMode="External"/><Relationship Id="rId12" Type="http://schemas.openxmlformats.org/officeDocument/2006/relationships/hyperlink" Target="https://zakon.rada.gov.ua/laws/show/435-15"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435-15"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zakon.rada.gov.ua/laws/show/z1379-15" TargetMode="External"/><Relationship Id="rId4" Type="http://schemas.openxmlformats.org/officeDocument/2006/relationships/webSettings" Target="webSettings.xml"/><Relationship Id="rId9" Type="http://schemas.openxmlformats.org/officeDocument/2006/relationships/hyperlink" Target="https://zakon.rada.gov.ua/laws/show/z1379-15" TargetMode="External"/><Relationship Id="rId14" Type="http://schemas.openxmlformats.org/officeDocument/2006/relationships/hyperlink" Target="https://zakon.rada.gov.ua/laws/show/435-15"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Vse8220Us3afgEkfjtwmtZdCHA==">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20</Pages>
  <Words>5537</Words>
  <Characters>31565</Characters>
  <Application>Microsoft Office Word</Application>
  <DocSecurity>0</DocSecurity>
  <Lines>263</Lines>
  <Paragraphs>74</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37028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Різанова</dc:creator>
  <cp:lastModifiedBy>Володимир Отрощенко</cp:lastModifiedBy>
  <cp:revision>5</cp:revision>
  <cp:lastPrinted>2023-08-23T08:56:00Z</cp:lastPrinted>
  <dcterms:created xsi:type="dcterms:W3CDTF">2023-08-29T07:55:00Z</dcterms:created>
  <dcterms:modified xsi:type="dcterms:W3CDTF">2023-08-29T09:22:00Z</dcterms:modified>
</cp:coreProperties>
</file>