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85A58" w14:textId="77777777" w:rsidR="00566BCE" w:rsidRPr="00263B1F" w:rsidRDefault="00566BCE" w:rsidP="00566BCE">
      <w:pPr>
        <w:shd w:val="clear" w:color="auto" w:fill="FFFFFF"/>
        <w:spacing w:after="0" w:line="240" w:lineRule="auto"/>
        <w:contextualSpacing/>
        <w:jc w:val="center"/>
        <w:rPr>
          <w:rFonts w:ascii="Times New Roman" w:hAnsi="Times New Roman" w:cs="Times New Roman"/>
          <w:b/>
          <w:sz w:val="28"/>
          <w:szCs w:val="28"/>
        </w:rPr>
      </w:pPr>
      <w:bookmarkStart w:id="0" w:name="n281"/>
      <w:bookmarkEnd w:id="0"/>
      <w:r w:rsidRPr="00263B1F">
        <w:rPr>
          <w:rFonts w:ascii="Times New Roman" w:hAnsi="Times New Roman" w:cs="Times New Roman"/>
          <w:b/>
          <w:sz w:val="28"/>
          <w:szCs w:val="28"/>
        </w:rPr>
        <w:t xml:space="preserve">Узагальнені зауваження та пропозиції до проєкту постанови НКРЕКП </w:t>
      </w:r>
    </w:p>
    <w:p w14:paraId="7D3E8EB3" w14:textId="6C623D58" w:rsidR="00566BCE" w:rsidRDefault="00A62883" w:rsidP="00566BCE">
      <w:pPr>
        <w:pStyle w:val="rvps7"/>
        <w:shd w:val="clear" w:color="auto" w:fill="FFFFFF"/>
        <w:spacing w:before="0" w:beforeAutospacing="0" w:after="0" w:afterAutospacing="0"/>
        <w:ind w:left="450" w:right="450"/>
        <w:jc w:val="center"/>
        <w:rPr>
          <w:b/>
          <w:sz w:val="28"/>
          <w:szCs w:val="28"/>
        </w:rPr>
      </w:pPr>
      <w:r>
        <w:rPr>
          <w:b/>
          <w:sz w:val="28"/>
          <w:szCs w:val="28"/>
        </w:rPr>
        <w:t>«</w:t>
      </w:r>
      <w:r w:rsidRPr="002C329C">
        <w:rPr>
          <w:b/>
          <w:sz w:val="28"/>
          <w:szCs w:val="28"/>
        </w:rPr>
        <w:t xml:space="preserve">Про затвердження Змін до Методики формування, розрахунку та встановлення тарифів на електричну та (або) теплову енергію, що виробляється на теплоелектроцентралях, теплових електростанціях та </w:t>
      </w:r>
      <w:proofErr w:type="spellStart"/>
      <w:r w:rsidRPr="002C329C">
        <w:rPr>
          <w:b/>
          <w:sz w:val="28"/>
          <w:szCs w:val="28"/>
        </w:rPr>
        <w:t>когенераційних</w:t>
      </w:r>
      <w:proofErr w:type="spellEnd"/>
      <w:r w:rsidRPr="002C329C">
        <w:rPr>
          <w:b/>
          <w:sz w:val="28"/>
          <w:szCs w:val="28"/>
        </w:rPr>
        <w:t xml:space="preserve"> установках</w:t>
      </w:r>
      <w:r w:rsidRPr="0050239C">
        <w:rPr>
          <w:b/>
          <w:sz w:val="28"/>
          <w:szCs w:val="28"/>
        </w:rPr>
        <w:t>»</w:t>
      </w:r>
      <w:r w:rsidR="00566BCE" w:rsidRPr="00263B1F">
        <w:rPr>
          <w:b/>
          <w:sz w:val="28"/>
          <w:szCs w:val="28"/>
        </w:rPr>
        <w:t xml:space="preserve">, що має ознаки регуляторного </w:t>
      </w:r>
      <w:proofErr w:type="spellStart"/>
      <w:r w:rsidR="00566BCE" w:rsidRPr="00263B1F">
        <w:rPr>
          <w:b/>
          <w:sz w:val="28"/>
          <w:szCs w:val="28"/>
        </w:rPr>
        <w:t>акта</w:t>
      </w:r>
      <w:proofErr w:type="spellEnd"/>
    </w:p>
    <w:p w14:paraId="0B3E4CAF" w14:textId="77777777" w:rsidR="00566BCE" w:rsidRPr="00263B1F" w:rsidRDefault="00566BCE" w:rsidP="002F3592">
      <w:pPr>
        <w:pStyle w:val="rvps7"/>
        <w:shd w:val="clear" w:color="auto" w:fill="FFFFFF"/>
        <w:tabs>
          <w:tab w:val="left" w:pos="4678"/>
        </w:tabs>
        <w:spacing w:before="0" w:beforeAutospacing="0" w:after="0" w:afterAutospacing="0"/>
        <w:ind w:left="450" w:right="450"/>
        <w:jc w:val="center"/>
        <w:rPr>
          <w:b/>
          <w:sz w:val="28"/>
          <w:szCs w:val="28"/>
        </w:rPr>
      </w:pPr>
    </w:p>
    <w:tbl>
      <w:tblPr>
        <w:tblW w:w="4918"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13"/>
        <w:gridCol w:w="4819"/>
        <w:gridCol w:w="5242"/>
      </w:tblGrid>
      <w:tr w:rsidR="002F3592" w14:paraId="5ED5FC8F"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hideMark/>
          </w:tcPr>
          <w:p w14:paraId="7CA15931" w14:textId="63EF1D93" w:rsidR="003F5144" w:rsidRPr="00497B1F" w:rsidRDefault="003F5144" w:rsidP="00285922">
            <w:pPr>
              <w:pStyle w:val="rvps12"/>
              <w:spacing w:before="150" w:beforeAutospacing="0" w:after="150" w:afterAutospacing="0"/>
              <w:jc w:val="center"/>
              <w:rPr>
                <w:b/>
              </w:rPr>
            </w:pPr>
            <w:bookmarkStart w:id="1" w:name="n282"/>
            <w:bookmarkEnd w:id="1"/>
            <w:r w:rsidRPr="00497B1F">
              <w:rPr>
                <w:b/>
              </w:rPr>
              <w:t xml:space="preserve">Редакція </w:t>
            </w:r>
            <w:proofErr w:type="spellStart"/>
            <w:r w:rsidRPr="00497B1F">
              <w:rPr>
                <w:b/>
              </w:rPr>
              <w:t>про</w:t>
            </w:r>
            <w:r w:rsidR="009A5DAF" w:rsidRPr="00497B1F">
              <w:rPr>
                <w:b/>
              </w:rPr>
              <w:t>є</w:t>
            </w:r>
            <w:r w:rsidRPr="00497B1F">
              <w:rPr>
                <w:b/>
              </w:rPr>
              <w:t>кту</w:t>
            </w:r>
            <w:proofErr w:type="spellEnd"/>
            <w:r w:rsidRPr="00497B1F">
              <w:rPr>
                <w:b/>
              </w:rPr>
              <w:t xml:space="preserve"> рішення НКРЕКП</w:t>
            </w:r>
          </w:p>
        </w:tc>
        <w:tc>
          <w:tcPr>
            <w:tcW w:w="1620" w:type="pct"/>
            <w:tcBorders>
              <w:top w:val="single" w:sz="6" w:space="0" w:color="000000"/>
              <w:left w:val="single" w:sz="6" w:space="0" w:color="000000"/>
              <w:bottom w:val="single" w:sz="6" w:space="0" w:color="000000"/>
              <w:right w:val="single" w:sz="6" w:space="0" w:color="000000"/>
            </w:tcBorders>
            <w:hideMark/>
          </w:tcPr>
          <w:p w14:paraId="54E797A6" w14:textId="46EF96F4" w:rsidR="003F5144" w:rsidRPr="00497B1F" w:rsidRDefault="003F5144" w:rsidP="002F3592">
            <w:pPr>
              <w:pStyle w:val="rvps12"/>
              <w:spacing w:before="150" w:beforeAutospacing="0" w:after="150" w:afterAutospacing="0"/>
              <w:jc w:val="center"/>
              <w:rPr>
                <w:b/>
              </w:rPr>
            </w:pPr>
            <w:r w:rsidRPr="00497B1F">
              <w:rPr>
                <w:b/>
              </w:rPr>
              <w:t>Зауваження та пропозиції до про</w:t>
            </w:r>
            <w:r w:rsidR="009A5DAF" w:rsidRPr="00497B1F">
              <w:rPr>
                <w:b/>
              </w:rPr>
              <w:t>є</w:t>
            </w:r>
            <w:r w:rsidRPr="00497B1F">
              <w:rPr>
                <w:b/>
              </w:rPr>
              <w:t>кту рішення НКРЕКП</w:t>
            </w:r>
          </w:p>
        </w:tc>
        <w:tc>
          <w:tcPr>
            <w:tcW w:w="1762" w:type="pct"/>
            <w:tcBorders>
              <w:top w:val="single" w:sz="6" w:space="0" w:color="000000"/>
              <w:left w:val="single" w:sz="6" w:space="0" w:color="000000"/>
              <w:bottom w:val="single" w:sz="6" w:space="0" w:color="000000"/>
              <w:right w:val="single" w:sz="6" w:space="0" w:color="000000"/>
            </w:tcBorders>
            <w:hideMark/>
          </w:tcPr>
          <w:p w14:paraId="53B1960B" w14:textId="77777777" w:rsidR="003F5144" w:rsidRPr="00497B1F" w:rsidRDefault="003F5144" w:rsidP="00285922">
            <w:pPr>
              <w:pStyle w:val="rvps12"/>
              <w:spacing w:before="150" w:beforeAutospacing="0" w:after="150" w:afterAutospacing="0"/>
              <w:jc w:val="center"/>
              <w:rPr>
                <w:b/>
              </w:rPr>
            </w:pPr>
            <w:r w:rsidRPr="00497B1F">
              <w:rPr>
                <w:b/>
              </w:rPr>
              <w:t>Попередня позиція НКРЕКП щодо наданих зауважень та пропозицій з обґрунтуваннями щодо прийняття або відхилення</w:t>
            </w:r>
          </w:p>
        </w:tc>
      </w:tr>
      <w:tr w:rsidR="002F3592" w14:paraId="6B3B5722"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hideMark/>
          </w:tcPr>
          <w:p w14:paraId="1D8C4DD4" w14:textId="77777777" w:rsidR="00721491" w:rsidRDefault="00721491" w:rsidP="00BD7599">
            <w:pPr>
              <w:jc w:val="both"/>
              <w:rPr>
                <w:rFonts w:ascii="Times New Roman" w:eastAsia="Times New Roman" w:hAnsi="Times New Roman" w:cs="Times New Roman"/>
                <w:sz w:val="24"/>
                <w:szCs w:val="24"/>
                <w:lang w:eastAsia="uk-UA"/>
              </w:rPr>
            </w:pPr>
          </w:p>
          <w:p w14:paraId="5246EE9D" w14:textId="25A02582" w:rsidR="00B6653A" w:rsidRPr="00752136" w:rsidRDefault="00457AAC" w:rsidP="00AE00F2">
            <w:pPr>
              <w:pStyle w:val="rvps2"/>
              <w:rPr>
                <w:lang w:val="uk-UA"/>
              </w:rPr>
            </w:pPr>
            <w:r>
              <w:rPr>
                <w:color w:val="000000"/>
                <w:sz w:val="26"/>
                <w:szCs w:val="26"/>
                <w:lang w:val="uk-UA"/>
              </w:rPr>
              <w:t xml:space="preserve">                                                                    </w:t>
            </w:r>
            <w:r w:rsidR="0069734E" w:rsidRPr="0069734E">
              <w:rPr>
                <w:color w:val="000000"/>
                <w:sz w:val="26"/>
                <w:szCs w:val="26"/>
                <w:lang w:val="uk-UA"/>
              </w:rPr>
              <w:t>2.4. Для врахування у тарифах коштів на виконання заходів інвестиційної програми ліцензіат подає до НКРЕКП інвестиційну програму відповідно до Порядку формування інвестиційних програм, а також розрахунки економічного ефекту від впровадження заходів інвестиційної програми (за можливості їх здійснення).</w:t>
            </w:r>
            <w:r w:rsidR="00F42E11">
              <w:rPr>
                <w:color w:val="000000"/>
                <w:sz w:val="26"/>
                <w:szCs w:val="26"/>
                <w:lang w:val="uk-UA"/>
              </w:rPr>
              <w:t xml:space="preserve">                        </w:t>
            </w:r>
            <w:r w:rsidR="0069734E" w:rsidRPr="0069734E">
              <w:rPr>
                <w:b/>
                <w:color w:val="000000"/>
                <w:sz w:val="26"/>
                <w:szCs w:val="26"/>
                <w:lang w:val="uk-UA"/>
              </w:rPr>
              <w:t xml:space="preserve">Під час планування заходів інвестиційної програми на прогнозний період ліцензіат першочергово має надавати переваги розвитку ефективного централізованого теплопостачання та високоефективної </w:t>
            </w:r>
            <w:proofErr w:type="spellStart"/>
            <w:r w:rsidR="0069734E" w:rsidRPr="0069734E">
              <w:rPr>
                <w:b/>
                <w:color w:val="000000"/>
                <w:sz w:val="26"/>
                <w:szCs w:val="26"/>
                <w:lang w:val="uk-UA"/>
              </w:rPr>
              <w:t>когенерації</w:t>
            </w:r>
            <w:proofErr w:type="spellEnd"/>
            <w:r w:rsidR="0069734E" w:rsidRPr="0069734E">
              <w:rPr>
                <w:b/>
                <w:color w:val="000000"/>
                <w:sz w:val="26"/>
                <w:szCs w:val="26"/>
                <w:lang w:val="uk-UA"/>
              </w:rPr>
              <w:t xml:space="preserve">, використанню високоефективних технологій, виконанню енергоефективних заходів, які зменшують попит на енергію, сприятимуть зменшенню обсягу використання паливно-енергетичних </w:t>
            </w:r>
            <w:r w:rsidR="0069734E" w:rsidRPr="0069734E">
              <w:rPr>
                <w:b/>
                <w:color w:val="000000"/>
                <w:sz w:val="26"/>
                <w:szCs w:val="26"/>
                <w:lang w:val="uk-UA"/>
              </w:rPr>
              <w:lastRenderedPageBreak/>
              <w:t>ресурсів для виробництва електричної та/або теплової енергії.</w:t>
            </w:r>
            <w:r>
              <w:rPr>
                <w:b/>
                <w:color w:val="000000"/>
                <w:sz w:val="26"/>
                <w:szCs w:val="26"/>
                <w:lang w:val="uk-UA"/>
              </w:rPr>
              <w:t xml:space="preserve">                    </w:t>
            </w:r>
            <w:r w:rsidR="0069734E" w:rsidRPr="0069734E">
              <w:rPr>
                <w:color w:val="000000"/>
                <w:sz w:val="26"/>
                <w:szCs w:val="26"/>
                <w:lang w:val="uk-UA"/>
              </w:rPr>
              <w:t>Економічний ефект від впроваджених заходів схваленої інвестиційної програми за попередні періоди враховується в розрахунках тарифів на відпуск електричної енергії та (або)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відпуск електричної та виробництво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p>
        </w:tc>
        <w:tc>
          <w:tcPr>
            <w:tcW w:w="1620" w:type="pct"/>
            <w:tcBorders>
              <w:top w:val="single" w:sz="6" w:space="0" w:color="000000"/>
              <w:left w:val="single" w:sz="6" w:space="0" w:color="000000"/>
              <w:bottom w:val="single" w:sz="6" w:space="0" w:color="000000"/>
              <w:right w:val="single" w:sz="6" w:space="0" w:color="000000"/>
            </w:tcBorders>
            <w:hideMark/>
          </w:tcPr>
          <w:p w14:paraId="0BFDA04B" w14:textId="30CF22ED" w:rsidR="00827346" w:rsidRPr="00827346" w:rsidRDefault="00827346" w:rsidP="00C035C7">
            <w:pPr>
              <w:contextualSpacing/>
              <w:jc w:val="both"/>
              <w:rPr>
                <w:rFonts w:ascii="Times New Roman" w:hAnsi="Times New Roman" w:cs="Times New Roman"/>
                <w:b/>
                <w:sz w:val="24"/>
                <w:szCs w:val="24"/>
              </w:rPr>
            </w:pPr>
            <w:r w:rsidRPr="00263B1F">
              <w:rPr>
                <w:rFonts w:ascii="Times New Roman" w:hAnsi="Times New Roman" w:cs="Times New Roman"/>
                <w:b/>
                <w:sz w:val="24"/>
                <w:szCs w:val="24"/>
              </w:rPr>
              <w:lastRenderedPageBreak/>
              <w:t>Пропозиції</w:t>
            </w:r>
            <w:r w:rsidRPr="00752136">
              <w:rPr>
                <w:rFonts w:ascii="Times New Roman" w:hAnsi="Times New Roman" w:cs="Times New Roman"/>
                <w:b/>
                <w:sz w:val="24"/>
                <w:szCs w:val="24"/>
              </w:rPr>
              <w:t xml:space="preserve"> </w:t>
            </w:r>
            <w:r w:rsidRPr="00827346">
              <w:rPr>
                <w:rFonts w:ascii="Times New Roman" w:hAnsi="Times New Roman" w:cs="Times New Roman"/>
                <w:b/>
                <w:bCs/>
                <w:sz w:val="24"/>
                <w:szCs w:val="24"/>
              </w:rPr>
              <w:t>ТОВ «ЄВРО-РЕКОНСТРУКЦІЯ</w:t>
            </w:r>
            <w:r w:rsidR="00FD5677">
              <w:rPr>
                <w:rFonts w:ascii="Times New Roman" w:hAnsi="Times New Roman" w:cs="Times New Roman"/>
                <w:b/>
                <w:bCs/>
                <w:sz w:val="24"/>
                <w:szCs w:val="24"/>
              </w:rPr>
              <w:t>»</w:t>
            </w:r>
          </w:p>
          <w:p w14:paraId="063CCFC3" w14:textId="7BC091A3" w:rsidR="002E33FD" w:rsidRPr="002E33FD" w:rsidRDefault="0069734E" w:rsidP="00AE00F2">
            <w:pPr>
              <w:pStyle w:val="rvps2"/>
              <w:rPr>
                <w:lang w:val="uk-UA"/>
              </w:rPr>
            </w:pPr>
            <w:r w:rsidRPr="0069734E">
              <w:rPr>
                <w:color w:val="000000"/>
                <w:sz w:val="26"/>
                <w:szCs w:val="26"/>
                <w:lang w:val="uk-UA"/>
              </w:rPr>
              <w:t>2.4. Для врахування у тарифах коштів на виконання заходів інвестиційної програми ліцензіат подає до НКРЕКП інвестиційну програму відповідно до Порядку формування інвестиційних програм, а також розрахунки економічного ефекту від впровадження заходів інвестиційної програми (за можливості їх здійснення).</w:t>
            </w:r>
            <w:r w:rsidR="00F42E11">
              <w:rPr>
                <w:color w:val="000000"/>
                <w:sz w:val="26"/>
                <w:szCs w:val="26"/>
                <w:lang w:val="uk-UA"/>
              </w:rPr>
              <w:t xml:space="preserve">                       </w:t>
            </w:r>
            <w:r w:rsidRPr="002E1D55">
              <w:rPr>
                <w:color w:val="000000"/>
                <w:sz w:val="26"/>
                <w:szCs w:val="26"/>
                <w:lang w:val="uk-UA"/>
              </w:rPr>
              <w:t xml:space="preserve">Під час планування заходів інвестиційної програми на прогнозний період ліцензіат першочергово має надавати переваги розвитку ефективного централізованого теплопостачання та високоефективної </w:t>
            </w:r>
            <w:proofErr w:type="spellStart"/>
            <w:r w:rsidRPr="002E1D55">
              <w:rPr>
                <w:color w:val="000000"/>
                <w:sz w:val="26"/>
                <w:szCs w:val="26"/>
                <w:lang w:val="uk-UA"/>
              </w:rPr>
              <w:t>когенерації</w:t>
            </w:r>
            <w:proofErr w:type="spellEnd"/>
            <w:r w:rsidRPr="002E1D55">
              <w:rPr>
                <w:color w:val="000000"/>
                <w:sz w:val="26"/>
                <w:szCs w:val="26"/>
                <w:lang w:val="uk-UA"/>
              </w:rPr>
              <w:t>, використанню високоефективних технологій, виконанню енергоефективних заходів, які зменшують попит на енергію, сприятимуть зменшенню обсягу використання паливно-енергетичних ресурсів для виробництва</w:t>
            </w:r>
            <w:r w:rsidRPr="0069734E">
              <w:rPr>
                <w:b/>
                <w:color w:val="000000"/>
                <w:sz w:val="26"/>
                <w:szCs w:val="26"/>
                <w:lang w:val="uk-UA"/>
              </w:rPr>
              <w:t xml:space="preserve"> </w:t>
            </w:r>
            <w:r w:rsidRPr="00715E27">
              <w:rPr>
                <w:b/>
                <w:strike/>
                <w:color w:val="000000"/>
                <w:sz w:val="26"/>
                <w:szCs w:val="26"/>
                <w:lang w:val="uk-UA"/>
              </w:rPr>
              <w:t xml:space="preserve">електричної </w:t>
            </w:r>
            <w:r w:rsidRPr="00715E27">
              <w:rPr>
                <w:b/>
                <w:strike/>
                <w:color w:val="000000"/>
                <w:sz w:val="26"/>
                <w:szCs w:val="26"/>
                <w:lang w:val="uk-UA"/>
              </w:rPr>
              <w:lastRenderedPageBreak/>
              <w:t>та/або</w:t>
            </w:r>
            <w:r w:rsidRPr="0069734E">
              <w:rPr>
                <w:b/>
                <w:color w:val="000000"/>
                <w:sz w:val="26"/>
                <w:szCs w:val="26"/>
                <w:lang w:val="uk-UA"/>
              </w:rPr>
              <w:t xml:space="preserve"> </w:t>
            </w:r>
            <w:r w:rsidRPr="002E1D55">
              <w:rPr>
                <w:color w:val="000000"/>
                <w:sz w:val="26"/>
                <w:szCs w:val="26"/>
                <w:lang w:val="uk-UA"/>
              </w:rPr>
              <w:t>теплової енергії.</w:t>
            </w:r>
            <w:r w:rsidR="00457AAC">
              <w:rPr>
                <w:b/>
                <w:color w:val="000000"/>
                <w:sz w:val="26"/>
                <w:szCs w:val="26"/>
                <w:lang w:val="uk-UA"/>
              </w:rPr>
              <w:t xml:space="preserve">                   </w:t>
            </w:r>
            <w:r w:rsidRPr="0069734E">
              <w:rPr>
                <w:color w:val="000000"/>
                <w:sz w:val="26"/>
                <w:szCs w:val="26"/>
                <w:lang w:val="uk-UA"/>
              </w:rPr>
              <w:t>Економічний ефект від впроваджених заходів схваленої інвестиційної програми за попередні періоди враховується в розрахунках тарифів на відпуск електричної енергії та (або) виробництво теплової енергії на планований період. У разі необґрунтованого невиконання заходів, що передбачені інвестиційною програмою, НКРЕКП може прийняти рішення про вилучення зі структури тарифів на відпуск електричної та виробництво теплової енергії невикористаних коштів з додатковим вирахуванням відсотків за користування цими коштами на рівні облікової ставки Національного банку України за минулі періоди.</w:t>
            </w:r>
          </w:p>
        </w:tc>
        <w:tc>
          <w:tcPr>
            <w:tcW w:w="1762" w:type="pct"/>
            <w:tcBorders>
              <w:top w:val="single" w:sz="6" w:space="0" w:color="000000"/>
              <w:left w:val="single" w:sz="6" w:space="0" w:color="000000"/>
              <w:bottom w:val="single" w:sz="6" w:space="0" w:color="000000"/>
              <w:right w:val="single" w:sz="6" w:space="0" w:color="000000"/>
            </w:tcBorders>
            <w:hideMark/>
          </w:tcPr>
          <w:p w14:paraId="3F22717F" w14:textId="048BD22F" w:rsidR="000E05DE" w:rsidRDefault="000E05DE" w:rsidP="000E05DE">
            <w:pPr>
              <w:pStyle w:val="rvps12"/>
              <w:spacing w:before="0" w:beforeAutospacing="0" w:after="0" w:afterAutospacing="0"/>
              <w:ind w:hanging="10"/>
              <w:jc w:val="both"/>
            </w:pPr>
          </w:p>
          <w:p w14:paraId="67AC3637" w14:textId="77777777" w:rsidR="00044DF3" w:rsidRPr="00F70A36" w:rsidRDefault="00044DF3" w:rsidP="00044DF3">
            <w:pPr>
              <w:pStyle w:val="rvps12"/>
              <w:spacing w:before="150" w:after="150"/>
              <w:ind w:hanging="10"/>
              <w:rPr>
                <w:b/>
              </w:rPr>
            </w:pPr>
            <w:r>
              <w:rPr>
                <w:b/>
              </w:rPr>
              <w:t>Не враховано</w:t>
            </w:r>
          </w:p>
          <w:p w14:paraId="70C7290D" w14:textId="1C39BF94" w:rsidR="006E3801" w:rsidRPr="00574C29" w:rsidRDefault="000E3392" w:rsidP="00465949">
            <w:pPr>
              <w:pStyle w:val="rvps12"/>
              <w:spacing w:before="0" w:beforeAutospacing="0" w:after="0" w:afterAutospacing="0"/>
              <w:jc w:val="both"/>
              <w:rPr>
                <w:color w:val="000000" w:themeColor="text1"/>
              </w:rPr>
            </w:pPr>
            <w:r>
              <w:rPr>
                <w:color w:val="000000" w:themeColor="text1"/>
                <w:shd w:val="clear" w:color="auto" w:fill="FFFFFF"/>
              </w:rPr>
              <w:t xml:space="preserve">Відповідно до </w:t>
            </w:r>
            <w:r w:rsidR="000524EF">
              <w:rPr>
                <w:color w:val="000000" w:themeColor="text1"/>
                <w:shd w:val="clear" w:color="auto" w:fill="FFFFFF"/>
              </w:rPr>
              <w:t xml:space="preserve">Прикінцевих та перехідних положень ЗУ «Про ринок електричної енергії» до 01.07.2024р. Регулятором встановлюється державна регульована ціна закупівлі електричної енергії, виробленої на теплоелектроцентралях, яка визначається з врахуванням вимог </w:t>
            </w:r>
            <w:r>
              <w:rPr>
                <w:color w:val="000000" w:themeColor="text1"/>
                <w:shd w:val="clear" w:color="auto" w:fill="FFFFFF"/>
              </w:rPr>
              <w:t xml:space="preserve"> постанови НКРЕКП від 01.08.2017 № 991</w:t>
            </w:r>
            <w:r w:rsidR="000524EF">
              <w:rPr>
                <w:color w:val="000000" w:themeColor="text1"/>
                <w:shd w:val="clear" w:color="auto" w:fill="FFFFFF"/>
              </w:rPr>
              <w:t>.</w:t>
            </w:r>
          </w:p>
          <w:p w14:paraId="65FB0D55" w14:textId="373469AF" w:rsidR="00715E27" w:rsidRDefault="00715E27" w:rsidP="00465949">
            <w:pPr>
              <w:pStyle w:val="rvps12"/>
              <w:spacing w:before="0" w:beforeAutospacing="0" w:after="0" w:afterAutospacing="0"/>
              <w:jc w:val="both"/>
            </w:pPr>
          </w:p>
        </w:tc>
      </w:tr>
      <w:tr w:rsidR="00073B27" w14:paraId="4D65D5EC"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tcPr>
          <w:p w14:paraId="09AA8898" w14:textId="0D60C90A" w:rsidR="00073B27" w:rsidRPr="00073B27" w:rsidRDefault="00073B27" w:rsidP="00595A6A">
            <w:pPr>
              <w:pStyle w:val="rvps2"/>
              <w:shd w:val="clear" w:color="auto" w:fill="FFFFFF"/>
              <w:rPr>
                <w:sz w:val="26"/>
                <w:szCs w:val="26"/>
                <w:lang w:val="uk-UA"/>
              </w:rPr>
            </w:pPr>
            <w:r w:rsidRPr="00073B27">
              <w:rPr>
                <w:sz w:val="26"/>
                <w:szCs w:val="26"/>
                <w:lang w:val="uk-UA"/>
              </w:rPr>
              <w:t>3.3. До складу виробничої собівартості електричної та (або) теплової енергії включаються:</w:t>
            </w:r>
            <w:r w:rsidR="00822CD9">
              <w:rPr>
                <w:sz w:val="26"/>
                <w:szCs w:val="26"/>
                <w:lang w:val="uk-UA"/>
              </w:rPr>
              <w:t xml:space="preserve">                                             </w:t>
            </w:r>
            <w:r w:rsidRPr="00073B27">
              <w:rPr>
                <w:sz w:val="26"/>
                <w:szCs w:val="26"/>
                <w:lang w:val="uk-UA"/>
              </w:rPr>
              <w:t>1) паливо, а саме:</w:t>
            </w:r>
            <w:r w:rsidR="00822CD9">
              <w:rPr>
                <w:sz w:val="26"/>
                <w:szCs w:val="26"/>
                <w:lang w:val="uk-UA"/>
              </w:rPr>
              <w:t xml:space="preserve">                                        </w:t>
            </w:r>
            <w:r w:rsidRPr="00073B27">
              <w:rPr>
                <w:sz w:val="26"/>
                <w:szCs w:val="26"/>
                <w:lang w:val="uk-UA"/>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w:t>
            </w:r>
            <w:r w:rsidRPr="00073B27">
              <w:rPr>
                <w:sz w:val="26"/>
                <w:szCs w:val="26"/>
                <w:lang w:val="uk-UA"/>
              </w:rPr>
              <w:lastRenderedPageBreak/>
              <w:t>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r w:rsidR="00822CD9">
              <w:rPr>
                <w:sz w:val="26"/>
                <w:szCs w:val="26"/>
                <w:lang w:val="uk-UA"/>
              </w:rPr>
              <w:t xml:space="preserve">              </w:t>
            </w:r>
            <w:r w:rsidRPr="00073B27">
              <w:rPr>
                <w:sz w:val="26"/>
                <w:szCs w:val="26"/>
                <w:lang w:val="uk-UA"/>
              </w:rPr>
              <w:t xml:space="preserve">Виробники, що здійснюють </w:t>
            </w:r>
            <w:r w:rsidRPr="00073B27">
              <w:rPr>
                <w:b/>
                <w:sz w:val="26"/>
                <w:szCs w:val="26"/>
                <w:lang w:val="uk-UA"/>
              </w:rPr>
              <w:t>діяльність з виробництва електричної та теплової енергії у комбінований спосіб</w:t>
            </w:r>
            <w:r w:rsidRPr="00073B27">
              <w:rPr>
                <w:sz w:val="26"/>
                <w:szCs w:val="26"/>
                <w:lang w:val="uk-UA"/>
              </w:rPr>
              <w:t xml:space="preserve">, надають розроблені (переглянуті) нормативні енергетичні характеристики устаткування електростанції, у тому числі графіки </w:t>
            </w:r>
            <w:proofErr w:type="spellStart"/>
            <w:r w:rsidRPr="00073B27">
              <w:rPr>
                <w:sz w:val="26"/>
                <w:szCs w:val="26"/>
                <w:lang w:val="uk-UA"/>
              </w:rPr>
              <w:t>вихідно</w:t>
            </w:r>
            <w:proofErr w:type="spellEnd"/>
            <w:r w:rsidRPr="00073B27">
              <w:rPr>
                <w:sz w:val="26"/>
                <w:szCs w:val="26"/>
                <w:lang w:val="uk-UA"/>
              </w:rPr>
              <w:t xml:space="preserve">-нормативних питомих витрат палива, макет розрахунку нормативних питомих витрат і економії палива на відпущену електричну і теплову енергію, </w:t>
            </w:r>
            <w:r w:rsidRPr="00073B27">
              <w:rPr>
                <w:b/>
                <w:sz w:val="26"/>
                <w:szCs w:val="26"/>
                <w:lang w:val="uk-UA"/>
              </w:rPr>
              <w:t>які були виконані відповідно до чинних галузевих нормативних документів</w:t>
            </w:r>
            <w:r w:rsidRPr="00073B27">
              <w:rPr>
                <w:sz w:val="26"/>
                <w:szCs w:val="26"/>
                <w:lang w:val="uk-UA"/>
              </w:rPr>
              <w:t>, а також висновки про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w:t>
            </w:r>
            <w:r w:rsidR="00595A6A">
              <w:rPr>
                <w:sz w:val="26"/>
                <w:szCs w:val="26"/>
                <w:lang w:val="uk-UA"/>
              </w:rPr>
              <w:t xml:space="preserve">         </w:t>
            </w:r>
            <w:r w:rsidRPr="00073B27">
              <w:rPr>
                <w:b/>
                <w:sz w:val="26"/>
                <w:szCs w:val="26"/>
                <w:lang w:val="uk-UA"/>
              </w:rPr>
              <w:t>…</w:t>
            </w:r>
          </w:p>
          <w:p w14:paraId="72B7D260" w14:textId="6E46E4DD" w:rsidR="00073B27" w:rsidRPr="00073B27" w:rsidRDefault="00073B27" w:rsidP="00073B27">
            <w:pPr>
              <w:jc w:val="both"/>
              <w:rPr>
                <w:rFonts w:ascii="Times New Roman" w:eastAsia="Times New Roman" w:hAnsi="Times New Roman" w:cs="Times New Roman"/>
                <w:sz w:val="24"/>
                <w:szCs w:val="24"/>
                <w:lang w:eastAsia="uk-UA"/>
              </w:rPr>
            </w:pPr>
            <w:r w:rsidRPr="00073B27">
              <w:rPr>
                <w:rFonts w:ascii="Times New Roman" w:hAnsi="Times New Roman" w:cs="Times New Roman"/>
                <w:sz w:val="26"/>
                <w:szCs w:val="26"/>
              </w:rPr>
              <w:t xml:space="preserve">Вартість інших видів паливно-енергетичних ресурсів, що використовуються як джерела енергії, </w:t>
            </w:r>
            <w:r w:rsidRPr="00073B27">
              <w:rPr>
                <w:rFonts w:ascii="Times New Roman" w:hAnsi="Times New Roman" w:cs="Times New Roman"/>
                <w:sz w:val="26"/>
                <w:szCs w:val="26"/>
              </w:rPr>
              <w:lastRenderedPageBreak/>
              <w:t xml:space="preserve">враховується відповідно до укладених договорів/контрактів на закупівлю таких паливно-енергетичних ресурсів, </w:t>
            </w:r>
            <w:r w:rsidRPr="00073B27">
              <w:rPr>
                <w:rFonts w:ascii="Times New Roman" w:hAnsi="Times New Roman" w:cs="Times New Roman"/>
                <w:b/>
                <w:sz w:val="26"/>
                <w:szCs w:val="26"/>
              </w:rPr>
              <w:t>калькуляцій вартості вищезазначених паливно – енергетичних ресурсів,</w:t>
            </w:r>
            <w:r w:rsidRPr="00073B27">
              <w:rPr>
                <w:rFonts w:ascii="Times New Roman" w:hAnsi="Times New Roman" w:cs="Times New Roman"/>
                <w:sz w:val="26"/>
                <w:szCs w:val="26"/>
              </w:rPr>
              <w:t xml:space="preserve"> але не вище від цін на них, які склалися на ринку України на дату розрахунку тарифів на відпуск електричної енергії та (або) виробництво теплової енергії.</w:t>
            </w:r>
          </w:p>
        </w:tc>
        <w:tc>
          <w:tcPr>
            <w:tcW w:w="1620" w:type="pct"/>
            <w:tcBorders>
              <w:top w:val="single" w:sz="6" w:space="0" w:color="000000"/>
              <w:left w:val="single" w:sz="6" w:space="0" w:color="000000"/>
              <w:bottom w:val="single" w:sz="6" w:space="0" w:color="000000"/>
              <w:right w:val="single" w:sz="6" w:space="0" w:color="000000"/>
            </w:tcBorders>
          </w:tcPr>
          <w:p w14:paraId="2996A416" w14:textId="25EC2153" w:rsidR="00073B27" w:rsidRPr="00073B27" w:rsidRDefault="00073B27" w:rsidP="00595A6A">
            <w:pPr>
              <w:pStyle w:val="rvps2"/>
              <w:shd w:val="clear" w:color="auto" w:fill="FFFFFF"/>
              <w:rPr>
                <w:sz w:val="26"/>
                <w:szCs w:val="26"/>
                <w:lang w:val="uk-UA"/>
              </w:rPr>
            </w:pPr>
            <w:r w:rsidRPr="00073B27">
              <w:rPr>
                <w:sz w:val="26"/>
                <w:szCs w:val="26"/>
                <w:lang w:val="uk-UA"/>
              </w:rPr>
              <w:lastRenderedPageBreak/>
              <w:t>3.3. До складу виробничої собівартості електричної та (або) теплової енергії включаються:</w:t>
            </w:r>
            <w:r w:rsidR="00822CD9">
              <w:rPr>
                <w:sz w:val="26"/>
                <w:szCs w:val="26"/>
                <w:lang w:val="uk-UA"/>
              </w:rPr>
              <w:t xml:space="preserve">                                                 </w:t>
            </w:r>
            <w:r w:rsidRPr="00073B27">
              <w:rPr>
                <w:sz w:val="26"/>
                <w:szCs w:val="26"/>
                <w:lang w:val="uk-UA"/>
              </w:rPr>
              <w:t>1) паливо, а саме:</w:t>
            </w:r>
            <w:r w:rsidR="00822CD9">
              <w:rPr>
                <w:sz w:val="26"/>
                <w:szCs w:val="26"/>
                <w:lang w:val="uk-UA"/>
              </w:rPr>
              <w:t xml:space="preserve">                                   </w:t>
            </w:r>
            <w:r w:rsidRPr="00073B27">
              <w:rPr>
                <w:sz w:val="26"/>
                <w:szCs w:val="26"/>
                <w:lang w:val="uk-UA"/>
              </w:rPr>
              <w:t xml:space="preserve">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визначених, затверджених та погоджених в установленому порядку, </w:t>
            </w:r>
            <w:r w:rsidRPr="00073B27">
              <w:rPr>
                <w:sz w:val="26"/>
                <w:szCs w:val="26"/>
                <w:lang w:val="uk-UA"/>
              </w:rPr>
              <w:lastRenderedPageBreak/>
              <w:t>діючих/планованих цін (тарифів) на паливно-енергетичні ресурси та послуги (витрати) з їх транспортування, тобто з урахуванням усіх планованих логістичних ланцюгів транспортування паливно-енергетичних ресурсів, калорійних еквівалентів, обсягу енергії природного газу, визначених умовами договору, сертифікатами постачальників чи даними базового періоду.</w:t>
            </w:r>
            <w:r w:rsidR="00822CD9">
              <w:rPr>
                <w:sz w:val="26"/>
                <w:szCs w:val="26"/>
                <w:lang w:val="uk-UA"/>
              </w:rPr>
              <w:t xml:space="preserve">                </w:t>
            </w:r>
            <w:r w:rsidRPr="00073B27">
              <w:rPr>
                <w:sz w:val="26"/>
                <w:szCs w:val="26"/>
                <w:lang w:val="uk-UA"/>
              </w:rPr>
              <w:t xml:space="preserve">Виробники, що здійснюють </w:t>
            </w:r>
            <w:r w:rsidRPr="002E1D55">
              <w:rPr>
                <w:sz w:val="26"/>
                <w:szCs w:val="26"/>
                <w:lang w:val="uk-UA"/>
              </w:rPr>
              <w:t xml:space="preserve">діяльність з виробництва електричної та теплової енергії у комбінований спосіб, надають розроблені (переглянуті) нормативні енергетичні характеристики устаткування електростанції, у тому числі графіки </w:t>
            </w:r>
            <w:proofErr w:type="spellStart"/>
            <w:r w:rsidRPr="002E1D55">
              <w:rPr>
                <w:sz w:val="26"/>
                <w:szCs w:val="26"/>
                <w:lang w:val="uk-UA"/>
              </w:rPr>
              <w:t>вихідно</w:t>
            </w:r>
            <w:proofErr w:type="spellEnd"/>
            <w:r w:rsidRPr="002E1D55">
              <w:rPr>
                <w:sz w:val="26"/>
                <w:szCs w:val="26"/>
                <w:lang w:val="uk-UA"/>
              </w:rPr>
              <w:t>-нормативних питомих витрат палива, макет розрахунку нормативних питомих витрат і економії палива на відпущену електричну і теплову енергію, які були виконані відповідно до чинних галузевих нормативних документів, а також висновки про</w:t>
            </w:r>
            <w:r w:rsidRPr="00073B27">
              <w:rPr>
                <w:sz w:val="26"/>
                <w:szCs w:val="26"/>
                <w:lang w:val="uk-UA"/>
              </w:rPr>
              <w:t xml:space="preserve"> проведену кваліфікованими організаціями в галузі енергетики експертизу здійснених розрахунків питомих витрат умовного палива енергетичного об’єкту (електростанції).</w:t>
            </w:r>
            <w:r w:rsidR="00595A6A">
              <w:rPr>
                <w:sz w:val="26"/>
                <w:szCs w:val="26"/>
                <w:lang w:val="uk-UA"/>
              </w:rPr>
              <w:t xml:space="preserve">                                                                                                                                                                                                                                                                  </w:t>
            </w:r>
            <w:r w:rsidRPr="00073B27">
              <w:rPr>
                <w:b/>
                <w:sz w:val="26"/>
                <w:szCs w:val="26"/>
                <w:lang w:val="uk-UA"/>
              </w:rPr>
              <w:t>…</w:t>
            </w:r>
          </w:p>
          <w:p w14:paraId="110EA5D0" w14:textId="1321AEBF" w:rsidR="00073B27" w:rsidRPr="00263B1F" w:rsidRDefault="00073B27" w:rsidP="00073B27">
            <w:pPr>
              <w:contextualSpacing/>
              <w:jc w:val="both"/>
              <w:rPr>
                <w:rFonts w:ascii="Times New Roman" w:hAnsi="Times New Roman" w:cs="Times New Roman"/>
                <w:b/>
                <w:sz w:val="24"/>
                <w:szCs w:val="24"/>
              </w:rPr>
            </w:pPr>
            <w:r w:rsidRPr="00073B27">
              <w:rPr>
                <w:rFonts w:ascii="Times New Roman" w:hAnsi="Times New Roman" w:cs="Times New Roman"/>
                <w:sz w:val="26"/>
                <w:szCs w:val="26"/>
              </w:rPr>
              <w:t xml:space="preserve">Вартість інших видів паливно-енергетичних ресурсів, що використовуються як джерела енергії, </w:t>
            </w:r>
            <w:r w:rsidRPr="00073B27">
              <w:rPr>
                <w:rFonts w:ascii="Times New Roman" w:hAnsi="Times New Roman" w:cs="Times New Roman"/>
                <w:sz w:val="26"/>
                <w:szCs w:val="26"/>
              </w:rPr>
              <w:lastRenderedPageBreak/>
              <w:t xml:space="preserve">враховується відповідно до укладених договорів/контрактів на закупівлю таких паливно-енергетичних ресурсів, </w:t>
            </w:r>
            <w:r w:rsidRPr="00AF16FB">
              <w:rPr>
                <w:rFonts w:ascii="Times New Roman" w:hAnsi="Times New Roman" w:cs="Times New Roman"/>
                <w:sz w:val="26"/>
                <w:szCs w:val="26"/>
              </w:rPr>
              <w:t>калькуляцій вартості вищезазначених паливно – енергетичних ресурсів, але не вище від цін на них, які склалися на ринку</w:t>
            </w:r>
            <w:r w:rsidRPr="00073B27">
              <w:rPr>
                <w:rFonts w:ascii="Times New Roman" w:hAnsi="Times New Roman" w:cs="Times New Roman"/>
                <w:sz w:val="26"/>
                <w:szCs w:val="26"/>
              </w:rPr>
              <w:t xml:space="preserve"> України на дату розрахунку тарифів на </w:t>
            </w:r>
            <w:r w:rsidRPr="00F42E11">
              <w:rPr>
                <w:rFonts w:ascii="Times New Roman" w:hAnsi="Times New Roman" w:cs="Times New Roman"/>
                <w:b/>
                <w:strike/>
                <w:sz w:val="26"/>
                <w:szCs w:val="26"/>
              </w:rPr>
              <w:t>відпуск електричної енергії та (або)</w:t>
            </w:r>
            <w:r w:rsidRPr="00F42E11">
              <w:rPr>
                <w:rFonts w:ascii="Times New Roman" w:hAnsi="Times New Roman" w:cs="Times New Roman"/>
                <w:sz w:val="26"/>
                <w:szCs w:val="26"/>
              </w:rPr>
              <w:t xml:space="preserve"> </w:t>
            </w:r>
            <w:r w:rsidRPr="00073B27">
              <w:rPr>
                <w:rFonts w:ascii="Times New Roman" w:hAnsi="Times New Roman" w:cs="Times New Roman"/>
                <w:sz w:val="26"/>
                <w:szCs w:val="26"/>
              </w:rPr>
              <w:t>виробництво теплової енергії.</w:t>
            </w:r>
          </w:p>
        </w:tc>
        <w:tc>
          <w:tcPr>
            <w:tcW w:w="1762" w:type="pct"/>
            <w:tcBorders>
              <w:top w:val="single" w:sz="6" w:space="0" w:color="000000"/>
              <w:left w:val="single" w:sz="6" w:space="0" w:color="000000"/>
              <w:bottom w:val="single" w:sz="6" w:space="0" w:color="000000"/>
              <w:right w:val="single" w:sz="6" w:space="0" w:color="000000"/>
            </w:tcBorders>
          </w:tcPr>
          <w:p w14:paraId="57DDF49F" w14:textId="5DE6077D" w:rsidR="00F42E11" w:rsidRDefault="00F42E11" w:rsidP="00F42E11">
            <w:pPr>
              <w:pStyle w:val="rvps12"/>
              <w:spacing w:before="150" w:after="150"/>
              <w:ind w:hanging="10"/>
              <w:rPr>
                <w:b/>
              </w:rPr>
            </w:pPr>
            <w:r>
              <w:rPr>
                <w:b/>
              </w:rPr>
              <w:lastRenderedPageBreak/>
              <w:t>Не враховано</w:t>
            </w:r>
          </w:p>
          <w:p w14:paraId="6DF22C36" w14:textId="77777777" w:rsidR="00416CC3" w:rsidRPr="00574C29" w:rsidRDefault="00416CC3" w:rsidP="00416CC3">
            <w:pPr>
              <w:pStyle w:val="rvps12"/>
              <w:spacing w:before="0" w:beforeAutospacing="0" w:after="0" w:afterAutospacing="0"/>
              <w:jc w:val="both"/>
              <w:rPr>
                <w:color w:val="000000" w:themeColor="text1"/>
              </w:rPr>
            </w:pPr>
            <w:r>
              <w:rPr>
                <w:color w:val="000000" w:themeColor="text1"/>
                <w:shd w:val="clear" w:color="auto" w:fill="FFFFFF"/>
              </w:rPr>
              <w:t>Відповідно до Прикінцевих та перехідних положень ЗУ «Про ринок електричної енергії» до 01.07.2024р. Регулятором встановлюється державна регульована ціна закупівлі електричної енергії, виробленої на теплоелектроцентралях, яка визначається з врахуванням вимог  постанови НКРЕКП від 01.08.2017 № 991.</w:t>
            </w:r>
          </w:p>
          <w:p w14:paraId="5CBA30E2" w14:textId="77777777" w:rsidR="00416CC3" w:rsidRPr="00F70A36" w:rsidRDefault="00416CC3" w:rsidP="00F42E11">
            <w:pPr>
              <w:pStyle w:val="rvps12"/>
              <w:spacing w:before="150" w:after="150"/>
              <w:ind w:hanging="10"/>
              <w:rPr>
                <w:b/>
              </w:rPr>
            </w:pPr>
          </w:p>
          <w:p w14:paraId="79FBD6A1" w14:textId="77777777" w:rsidR="00073B27" w:rsidRDefault="00073B27" w:rsidP="00073B27">
            <w:pPr>
              <w:pStyle w:val="rvps12"/>
              <w:spacing w:before="0" w:beforeAutospacing="0" w:after="0" w:afterAutospacing="0"/>
              <w:ind w:hanging="10"/>
              <w:jc w:val="both"/>
            </w:pPr>
          </w:p>
        </w:tc>
      </w:tr>
      <w:tr w:rsidR="00073B27" w14:paraId="7C83893A"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tcPr>
          <w:p w14:paraId="2D1F9F73" w14:textId="5CCD74C2" w:rsidR="007418C5" w:rsidRPr="007418C5" w:rsidRDefault="007418C5" w:rsidP="007418C5">
            <w:pPr>
              <w:pStyle w:val="rvps2"/>
              <w:rPr>
                <w:b/>
                <w:strike/>
                <w:color w:val="000000"/>
                <w:sz w:val="26"/>
                <w:szCs w:val="26"/>
                <w:lang w:val="uk-UA"/>
              </w:rPr>
            </w:pPr>
            <w:r w:rsidRPr="007418C5">
              <w:rPr>
                <w:color w:val="000000"/>
                <w:sz w:val="26"/>
                <w:szCs w:val="26"/>
                <w:lang w:val="uk-UA"/>
              </w:rPr>
              <w:lastRenderedPageBreak/>
              <w:t>3.5. До складу інших операційних витрат включаються витрати, пов'язані з операційною діяльністю з виробництва електричної та (або) теплової енергії, які не увійшли до складу виробничої собівартості та адміністративних витрат, а саме:</w:t>
            </w:r>
            <w:r w:rsidR="00822CD9">
              <w:rPr>
                <w:color w:val="000000"/>
                <w:sz w:val="26"/>
                <w:szCs w:val="26"/>
                <w:lang w:val="uk-UA"/>
              </w:rPr>
              <w:t xml:space="preserve">                                                          </w:t>
            </w:r>
            <w:r w:rsidRPr="007418C5">
              <w:rPr>
                <w:color w:val="000000"/>
                <w:sz w:val="26"/>
                <w:szCs w:val="26"/>
                <w:lang w:val="uk-UA"/>
              </w:rPr>
              <w:t>1) на соціальний розвиток:</w:t>
            </w:r>
            <w:r w:rsidR="00822CD9">
              <w:rPr>
                <w:color w:val="000000"/>
                <w:sz w:val="26"/>
                <w:szCs w:val="26"/>
                <w:lang w:val="uk-UA"/>
              </w:rPr>
              <w:t xml:space="preserve">                         </w:t>
            </w:r>
            <w:r w:rsidRPr="007418C5">
              <w:rPr>
                <w:color w:val="000000"/>
                <w:sz w:val="26"/>
                <w:szCs w:val="26"/>
                <w:lang w:val="uk-UA"/>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амортизаційні відрахування, витрати на проведення поточного ремонту приміщення, на опалення, водопостачання, електропостачання;</w:t>
            </w:r>
            <w:r w:rsidR="00595A6A">
              <w:rPr>
                <w:color w:val="000000"/>
                <w:sz w:val="26"/>
                <w:szCs w:val="26"/>
                <w:lang w:val="uk-UA"/>
              </w:rPr>
              <w:t xml:space="preserve">    </w:t>
            </w:r>
            <w:r w:rsidRPr="007418C5">
              <w:rPr>
                <w:color w:val="000000"/>
                <w:sz w:val="26"/>
                <w:szCs w:val="26"/>
                <w:lang w:val="uk-UA"/>
              </w:rPr>
              <w:t>кошти, що відраховуються професійним спілкам, які визначаються згідно з вимогами Закону України "Про професійні спілки, їх права та гарантії діяльності";</w:t>
            </w:r>
            <w:r w:rsidR="00DF601C">
              <w:rPr>
                <w:color w:val="000000"/>
                <w:sz w:val="26"/>
                <w:szCs w:val="26"/>
                <w:lang w:val="uk-UA"/>
              </w:rPr>
              <w:t xml:space="preserve">                                                    </w:t>
            </w:r>
            <w:r w:rsidRPr="007418C5">
              <w:rPr>
                <w:color w:val="000000"/>
                <w:sz w:val="26"/>
                <w:szCs w:val="26"/>
                <w:lang w:val="uk-UA"/>
              </w:rPr>
              <w:t>2) на дослідження та розробку - витрати на науково-дослідні та проектно-конструкторські роботи;</w:t>
            </w:r>
            <w:r w:rsidR="00DF601C">
              <w:rPr>
                <w:color w:val="000000"/>
                <w:sz w:val="26"/>
                <w:szCs w:val="26"/>
                <w:lang w:val="uk-UA"/>
              </w:rPr>
              <w:t xml:space="preserve">                           </w:t>
            </w:r>
            <w:r w:rsidRPr="007418C5">
              <w:rPr>
                <w:color w:val="000000"/>
                <w:sz w:val="26"/>
                <w:szCs w:val="26"/>
                <w:lang w:val="uk-UA"/>
              </w:rPr>
              <w:t>3) інші витрати операційної діяльності:</w:t>
            </w:r>
            <w:r w:rsidR="00DF601C">
              <w:rPr>
                <w:color w:val="000000"/>
                <w:sz w:val="26"/>
                <w:szCs w:val="26"/>
                <w:lang w:val="uk-UA"/>
              </w:rPr>
              <w:t xml:space="preserve">   </w:t>
            </w:r>
            <w:r w:rsidRPr="007418C5">
              <w:rPr>
                <w:color w:val="000000"/>
                <w:sz w:val="26"/>
                <w:szCs w:val="26"/>
                <w:lang w:val="uk-UA"/>
              </w:rPr>
              <w:t>відшкодування витрат Пенсійного фонду України на виплату та доставку пенсій, призначених на пільгових умовах</w:t>
            </w:r>
            <w:r w:rsidRPr="007418C5">
              <w:rPr>
                <w:b/>
                <w:strike/>
                <w:color w:val="000000"/>
                <w:sz w:val="26"/>
                <w:szCs w:val="26"/>
                <w:lang w:val="uk-UA"/>
              </w:rPr>
              <w:t>;</w:t>
            </w:r>
            <w:r w:rsidRPr="007418C5">
              <w:rPr>
                <w:b/>
                <w:color w:val="000000"/>
                <w:sz w:val="26"/>
                <w:szCs w:val="26"/>
                <w:lang w:val="uk-UA"/>
              </w:rPr>
              <w:t>.</w:t>
            </w:r>
            <w:r w:rsidR="00DF601C">
              <w:rPr>
                <w:b/>
                <w:color w:val="000000"/>
                <w:sz w:val="26"/>
                <w:szCs w:val="26"/>
                <w:lang w:val="uk-UA"/>
              </w:rPr>
              <w:t xml:space="preserve">    </w:t>
            </w:r>
            <w:r w:rsidRPr="007418C5">
              <w:rPr>
                <w:b/>
                <w:strike/>
                <w:color w:val="000000"/>
                <w:sz w:val="26"/>
                <w:szCs w:val="26"/>
                <w:lang w:val="uk-UA"/>
              </w:rPr>
              <w:t>витрати на оплату перших 5 днів тимчасової непрацездатності, розмір яких визначається згідно з Порядком оплати перших п'яти днів тимчасової непрацездатності внаслідок захворювання або травми, не пов'язаної з нещасним випадком на виробництві, за рахунок коштів роботодавця, затвердженим постановою Кабінету Міністрів України від 26 червня 2015 року № 440, та Інструкцією зі статистики заробітної плати, затвердженою наказом Державного комітету статистики України від 13 січня 2004 року № 5, зареєстрованою в Міністерстві юстиції України 27 січня 2004 року за № 114/8713, та розраховується за формулою (середня заробітна плата в тарифі х 5 днів х тарифна чисельність персоналу х 0,5) / 20,9 / 1000;</w:t>
            </w:r>
          </w:p>
          <w:p w14:paraId="12CE8670" w14:textId="3134CAC2" w:rsidR="00073B27" w:rsidRPr="007418C5" w:rsidRDefault="007418C5" w:rsidP="007418C5">
            <w:pPr>
              <w:jc w:val="both"/>
              <w:rPr>
                <w:rFonts w:ascii="Times New Roman" w:eastAsia="Times New Roman" w:hAnsi="Times New Roman" w:cs="Times New Roman"/>
                <w:sz w:val="24"/>
                <w:szCs w:val="24"/>
                <w:lang w:eastAsia="uk-UA"/>
              </w:rPr>
            </w:pPr>
            <w:r w:rsidRPr="007418C5">
              <w:rPr>
                <w:rFonts w:ascii="Times New Roman" w:hAnsi="Times New Roman" w:cs="Times New Roman"/>
                <w:b/>
                <w:strike/>
                <w:color w:val="000000"/>
                <w:sz w:val="26"/>
                <w:szCs w:val="26"/>
              </w:rPr>
              <w:t>єдиний внесок на загальнообов'язкове державне соціальне страхування, розрахований за відсотком, фактично сформованим у базовому періоді та уточненим з урахуванням змін у чинному законодавстві України</w:t>
            </w:r>
            <w:r w:rsidRPr="007418C5">
              <w:rPr>
                <w:rFonts w:ascii="Times New Roman" w:hAnsi="Times New Roman" w:cs="Times New Roman"/>
                <w:strike/>
                <w:color w:val="000000"/>
                <w:sz w:val="26"/>
                <w:szCs w:val="26"/>
              </w:rPr>
              <w:t>.</w:t>
            </w:r>
          </w:p>
        </w:tc>
        <w:tc>
          <w:tcPr>
            <w:tcW w:w="1620" w:type="pct"/>
            <w:tcBorders>
              <w:top w:val="single" w:sz="6" w:space="0" w:color="000000"/>
              <w:left w:val="single" w:sz="6" w:space="0" w:color="000000"/>
              <w:bottom w:val="single" w:sz="6" w:space="0" w:color="000000"/>
              <w:right w:val="single" w:sz="6" w:space="0" w:color="000000"/>
            </w:tcBorders>
          </w:tcPr>
          <w:p w14:paraId="66DD55F5" w14:textId="6F1004E5" w:rsidR="00DC5859" w:rsidRPr="00EA5728" w:rsidRDefault="00DC5859" w:rsidP="00DC5859">
            <w:pPr>
              <w:pStyle w:val="rvps2"/>
              <w:rPr>
                <w:b/>
                <w:color w:val="000000"/>
                <w:sz w:val="26"/>
                <w:szCs w:val="26"/>
                <w:lang w:val="uk-UA"/>
              </w:rPr>
            </w:pPr>
            <w:r w:rsidRPr="007418C5">
              <w:rPr>
                <w:color w:val="000000"/>
                <w:sz w:val="26"/>
                <w:szCs w:val="26"/>
                <w:lang w:val="uk-UA"/>
              </w:rPr>
              <w:t>3.5. До складу інших операційних витрат включаються витрати, пов'язані з операційною діяльністю з виробництва електричної та (або) теплової енергії, які не увійшли до складу виробничої собівартості та адміністративних витрат, а саме:</w:t>
            </w:r>
            <w:r w:rsidR="00822CD9">
              <w:rPr>
                <w:color w:val="000000"/>
                <w:sz w:val="26"/>
                <w:szCs w:val="26"/>
                <w:lang w:val="uk-UA"/>
              </w:rPr>
              <w:t xml:space="preserve">                                                              </w:t>
            </w:r>
            <w:r w:rsidRPr="007418C5">
              <w:rPr>
                <w:color w:val="000000"/>
                <w:sz w:val="26"/>
                <w:szCs w:val="26"/>
                <w:lang w:val="uk-UA"/>
              </w:rPr>
              <w:t>1) на соціальний розвиток:</w:t>
            </w:r>
            <w:r w:rsidR="00822CD9">
              <w:rPr>
                <w:color w:val="000000"/>
                <w:sz w:val="26"/>
                <w:szCs w:val="26"/>
                <w:lang w:val="uk-UA"/>
              </w:rPr>
              <w:t xml:space="preserve">                    </w:t>
            </w:r>
            <w:r w:rsidRPr="007418C5">
              <w:rPr>
                <w:color w:val="000000"/>
                <w:sz w:val="26"/>
                <w:szCs w:val="26"/>
                <w:lang w:val="uk-UA"/>
              </w:rPr>
              <w:t>витрати на утримання приміщень, що надаються безоплатно підприємствам громадського харчування або використовуються ліцензіатом самостійно для обслуговування працівників, що перебувають з ліцензіатом у трудових відносинах, включаючи амортизаційні відрахування, витрати на проведення поточного ремонту приміщення, на опалення, водопостачання, електропостачання;</w:t>
            </w:r>
            <w:r w:rsidR="00595A6A">
              <w:rPr>
                <w:color w:val="000000"/>
                <w:sz w:val="26"/>
                <w:szCs w:val="26"/>
                <w:lang w:val="uk-UA"/>
              </w:rPr>
              <w:t xml:space="preserve">       </w:t>
            </w:r>
            <w:r w:rsidRPr="007418C5">
              <w:rPr>
                <w:color w:val="000000"/>
                <w:sz w:val="26"/>
                <w:szCs w:val="26"/>
                <w:lang w:val="uk-UA"/>
              </w:rPr>
              <w:t>кошти, що відраховуються професійним спілкам, які визначаються згідно з вимогами Закону України "Про професійні спілки, їх права та гарантії діяльності";</w:t>
            </w:r>
            <w:r w:rsidR="00DF601C">
              <w:rPr>
                <w:color w:val="000000"/>
                <w:sz w:val="26"/>
                <w:szCs w:val="26"/>
                <w:lang w:val="uk-UA"/>
              </w:rPr>
              <w:t xml:space="preserve">                                                 </w:t>
            </w:r>
            <w:r w:rsidRPr="007418C5">
              <w:rPr>
                <w:color w:val="000000"/>
                <w:sz w:val="26"/>
                <w:szCs w:val="26"/>
                <w:lang w:val="uk-UA"/>
              </w:rPr>
              <w:t>2) на дослідження та розробку - витрати на науково-дослідні та проектно-конструкторські роботи;</w:t>
            </w:r>
            <w:r w:rsidR="00DF601C">
              <w:rPr>
                <w:color w:val="000000"/>
                <w:sz w:val="26"/>
                <w:szCs w:val="26"/>
                <w:lang w:val="uk-UA"/>
              </w:rPr>
              <w:t xml:space="preserve">                           </w:t>
            </w:r>
            <w:r w:rsidRPr="007418C5">
              <w:rPr>
                <w:color w:val="000000"/>
                <w:sz w:val="26"/>
                <w:szCs w:val="26"/>
                <w:lang w:val="uk-UA"/>
              </w:rPr>
              <w:t>3) інші витрати операційної діяльності:</w:t>
            </w:r>
            <w:r w:rsidR="00DF601C">
              <w:rPr>
                <w:color w:val="000000"/>
                <w:sz w:val="26"/>
                <w:szCs w:val="26"/>
                <w:lang w:val="uk-UA"/>
              </w:rPr>
              <w:t xml:space="preserve"> </w:t>
            </w:r>
            <w:r w:rsidRPr="007418C5">
              <w:rPr>
                <w:color w:val="000000"/>
                <w:sz w:val="26"/>
                <w:szCs w:val="26"/>
                <w:lang w:val="uk-UA"/>
              </w:rPr>
              <w:t>відшкодування витрат Пенсійного фонду України на виплату та доставку пенсій, призначених на пільгових умовах</w:t>
            </w:r>
            <w:r w:rsidRPr="007418C5">
              <w:rPr>
                <w:b/>
                <w:strike/>
                <w:color w:val="000000"/>
                <w:sz w:val="26"/>
                <w:szCs w:val="26"/>
                <w:lang w:val="uk-UA"/>
              </w:rPr>
              <w:t>;</w:t>
            </w:r>
            <w:r w:rsidRPr="007418C5">
              <w:rPr>
                <w:b/>
                <w:color w:val="000000"/>
                <w:sz w:val="26"/>
                <w:szCs w:val="26"/>
                <w:lang w:val="uk-UA"/>
              </w:rPr>
              <w:t>.</w:t>
            </w:r>
            <w:r w:rsidR="00DF601C">
              <w:rPr>
                <w:b/>
                <w:color w:val="000000"/>
                <w:sz w:val="26"/>
                <w:szCs w:val="26"/>
                <w:lang w:val="uk-UA"/>
              </w:rPr>
              <w:t xml:space="preserve"> </w:t>
            </w:r>
            <w:r w:rsidRPr="00DC5859">
              <w:rPr>
                <w:b/>
                <w:sz w:val="26"/>
                <w:szCs w:val="26"/>
                <w:lang w:val="uk-UA"/>
              </w:rPr>
              <w:t>витрати на оплату перших 5 днів тимчасової непрацездатності, розмір яких визначається згідно з Порядком оплати перших п'яти днів тимчасової непрацездатності внаслідок захворювання або травми, не пов'язаної з нещасним випадком на виробництві, за рахунок коштів роботодавця, затвердженим постановою Кабінету Міністрів України від 26 червня 2015 року № 440, та Інструкцією зі статистики заробітної плати, затвердженою наказом Державного комітету статистики</w:t>
            </w:r>
            <w:r w:rsidRPr="00DC5859">
              <w:rPr>
                <w:b/>
                <w:strike/>
                <w:sz w:val="26"/>
                <w:szCs w:val="26"/>
                <w:lang w:val="uk-UA"/>
              </w:rPr>
              <w:t xml:space="preserve"> </w:t>
            </w:r>
            <w:r w:rsidRPr="00EA5728">
              <w:rPr>
                <w:b/>
                <w:color w:val="000000"/>
                <w:sz w:val="26"/>
                <w:szCs w:val="26"/>
                <w:lang w:val="uk-UA"/>
              </w:rPr>
              <w:t>України від 13 січня 2004 року № 5, зареєстрованою в Міністерстві юстиції України 27 січня 2004 року за № 114/8713, та розраховується за формулою (середня заробітна плата в тарифі х 5 днів х тарифна чисельність персоналу х 0,5) / 20,9 / 1000;</w:t>
            </w:r>
          </w:p>
          <w:p w14:paraId="1808358E" w14:textId="54377357" w:rsidR="00073B27" w:rsidRPr="00263B1F" w:rsidRDefault="00DC5859" w:rsidP="00DC5859">
            <w:pPr>
              <w:contextualSpacing/>
              <w:jc w:val="both"/>
              <w:rPr>
                <w:rFonts w:ascii="Times New Roman" w:hAnsi="Times New Roman" w:cs="Times New Roman"/>
                <w:b/>
                <w:sz w:val="24"/>
                <w:szCs w:val="24"/>
              </w:rPr>
            </w:pPr>
            <w:r w:rsidRPr="00EA5728">
              <w:rPr>
                <w:rFonts w:ascii="Times New Roman" w:hAnsi="Times New Roman" w:cs="Times New Roman"/>
                <w:b/>
                <w:color w:val="000000"/>
                <w:sz w:val="26"/>
                <w:szCs w:val="26"/>
              </w:rPr>
              <w:t>єдиний внесок на загальнообов'язкове державне соціальне страхування, розрахований за відсотком, фактично сформованим у базовому періоді та уточненим з урахуванням змін у чинному законодавстві України</w:t>
            </w:r>
            <w:r w:rsidRPr="00EA5728">
              <w:rPr>
                <w:rFonts w:ascii="Times New Roman" w:hAnsi="Times New Roman" w:cs="Times New Roman"/>
                <w:color w:val="000000"/>
                <w:sz w:val="26"/>
                <w:szCs w:val="26"/>
              </w:rPr>
              <w:t>.</w:t>
            </w:r>
          </w:p>
        </w:tc>
        <w:tc>
          <w:tcPr>
            <w:tcW w:w="1762" w:type="pct"/>
            <w:tcBorders>
              <w:top w:val="single" w:sz="6" w:space="0" w:color="000000"/>
              <w:left w:val="single" w:sz="6" w:space="0" w:color="000000"/>
              <w:bottom w:val="single" w:sz="6" w:space="0" w:color="000000"/>
              <w:right w:val="single" w:sz="6" w:space="0" w:color="000000"/>
            </w:tcBorders>
          </w:tcPr>
          <w:p w14:paraId="78FE4E3A" w14:textId="77777777" w:rsidR="00F42E11" w:rsidRPr="00F70A36" w:rsidRDefault="00F42E11" w:rsidP="00F42E11">
            <w:pPr>
              <w:pStyle w:val="rvps12"/>
              <w:spacing w:before="150" w:after="150"/>
              <w:ind w:hanging="10"/>
              <w:rPr>
                <w:b/>
              </w:rPr>
            </w:pPr>
            <w:r>
              <w:rPr>
                <w:b/>
              </w:rPr>
              <w:t>Не враховано</w:t>
            </w:r>
          </w:p>
          <w:p w14:paraId="0D1F7269" w14:textId="77777777" w:rsidR="00073B27" w:rsidRDefault="00752136" w:rsidP="00073B27">
            <w:pPr>
              <w:pStyle w:val="rvps12"/>
              <w:spacing w:before="0" w:beforeAutospacing="0" w:after="0" w:afterAutospacing="0"/>
              <w:ind w:hanging="10"/>
              <w:jc w:val="both"/>
              <w:rPr>
                <w:color w:val="000000" w:themeColor="text1"/>
                <w:sz w:val="26"/>
                <w:szCs w:val="26"/>
                <w:shd w:val="clear" w:color="auto" w:fill="FFFFFF"/>
              </w:rPr>
            </w:pPr>
            <w:r w:rsidRPr="00AA5628">
              <w:rPr>
                <w:color w:val="000000" w:themeColor="text1"/>
                <w:sz w:val="26"/>
                <w:szCs w:val="26"/>
                <w:shd w:val="clear" w:color="auto" w:fill="FFFFFF"/>
              </w:rPr>
              <w:t>Планування витрат на оплату праці для включення до структури тарифів здійснюється з урахуванням положень чинного законодавства України та на підставі </w:t>
            </w:r>
            <w:hyperlink r:id="rId5" w:anchor="n12" w:tgtFrame="_blank" w:history="1">
              <w:r w:rsidRPr="00AA5628">
                <w:rPr>
                  <w:rStyle w:val="ac"/>
                  <w:color w:val="000099"/>
                  <w:sz w:val="26"/>
                  <w:szCs w:val="26"/>
                  <w:shd w:val="clear" w:color="auto" w:fill="FFFFFF"/>
                </w:rPr>
                <w:t>Порядку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Pr="00AA5628">
              <w:rPr>
                <w:color w:val="333333"/>
                <w:sz w:val="26"/>
                <w:szCs w:val="26"/>
                <w:shd w:val="clear" w:color="auto" w:fill="FFFFFF"/>
              </w:rPr>
              <w:t xml:space="preserve">, </w:t>
            </w:r>
            <w:r w:rsidRPr="00AA5628">
              <w:rPr>
                <w:color w:val="000000" w:themeColor="text1"/>
                <w:sz w:val="26"/>
                <w:szCs w:val="26"/>
                <w:shd w:val="clear" w:color="auto" w:fill="FFFFFF"/>
              </w:rPr>
              <w:t>затвердженого постановою НКРЕКП від 26 жовтня 2015 року № 2645, зареєстрованого в Міністерстві юстиції України 13 листопада 2015 року за № 1431/27876, із забезпеченням мінімальної заробітної плати та інших гарантій з оплати праці, передбачених чинним законодавством України.</w:t>
            </w:r>
          </w:p>
          <w:p w14:paraId="0DFB4B47" w14:textId="2C0ED83F" w:rsidR="000104AF" w:rsidRPr="00DD1EAD" w:rsidRDefault="00DD1EAD" w:rsidP="00073B27">
            <w:pPr>
              <w:pStyle w:val="rvps12"/>
              <w:spacing w:before="0" w:beforeAutospacing="0" w:after="0" w:afterAutospacing="0"/>
              <w:ind w:hanging="10"/>
              <w:jc w:val="both"/>
              <w:rPr>
                <w:sz w:val="26"/>
                <w:szCs w:val="26"/>
              </w:rPr>
            </w:pPr>
            <w:r>
              <w:rPr>
                <w:sz w:val="26"/>
                <w:szCs w:val="26"/>
              </w:rPr>
              <w:t>Визначення тарифних річних витрат на оплату праці здійснюється з врахуванням тарифної чисельності працівників, тарифної середньої заробітної плати та терміну 12 місяців. З огляду на зазначене витрати на оплату перших 5 днів враховані в тарифних річних витратах на оплату праці.</w:t>
            </w:r>
          </w:p>
        </w:tc>
      </w:tr>
      <w:tr w:rsidR="007418C5" w14:paraId="7AD09511"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tcPr>
          <w:p w14:paraId="2D39773C" w14:textId="31CBDF13" w:rsidR="00B016AE" w:rsidRPr="00B016AE" w:rsidRDefault="00B016AE" w:rsidP="00B016AE">
            <w:pPr>
              <w:pStyle w:val="rvps2"/>
              <w:rPr>
                <w:b/>
                <w:color w:val="000000"/>
                <w:sz w:val="26"/>
                <w:szCs w:val="26"/>
                <w:lang w:val="uk-UA"/>
              </w:rPr>
            </w:pPr>
            <w:r w:rsidRPr="00B016AE">
              <w:rPr>
                <w:color w:val="000000"/>
                <w:sz w:val="26"/>
                <w:szCs w:val="26"/>
                <w:lang w:val="uk-UA"/>
              </w:rPr>
              <w:t>4.1. Для встановлення тарифів на відпуск електричної</w:t>
            </w:r>
            <w:r w:rsidR="00245F72">
              <w:rPr>
                <w:color w:val="000000"/>
                <w:sz w:val="26"/>
                <w:szCs w:val="26"/>
                <w:lang w:val="uk-UA"/>
              </w:rPr>
              <w:t xml:space="preserve"> </w:t>
            </w:r>
            <w:r w:rsidRPr="00B016AE">
              <w:rPr>
                <w:color w:val="000000"/>
                <w:sz w:val="26"/>
                <w:szCs w:val="26"/>
                <w:lang w:val="uk-UA"/>
              </w:rPr>
              <w:t>енергії та (або) виробництво теплової енергії ліцензіат</w:t>
            </w:r>
            <w:r w:rsidR="00245F72">
              <w:rPr>
                <w:color w:val="000000"/>
                <w:sz w:val="26"/>
                <w:szCs w:val="26"/>
                <w:lang w:val="uk-UA"/>
              </w:rPr>
              <w:t xml:space="preserve"> </w:t>
            </w:r>
            <w:r w:rsidRPr="00B016AE">
              <w:rPr>
                <w:color w:val="000000"/>
                <w:sz w:val="26"/>
                <w:szCs w:val="26"/>
                <w:lang w:val="uk-UA"/>
              </w:rPr>
              <w:t>подає:</w:t>
            </w:r>
            <w:r w:rsidR="00245F72">
              <w:rPr>
                <w:color w:val="000000"/>
                <w:sz w:val="26"/>
                <w:szCs w:val="26"/>
                <w:lang w:val="uk-UA"/>
              </w:rPr>
              <w:t xml:space="preserve">              </w:t>
            </w:r>
            <w:r w:rsidRPr="00B016AE">
              <w:rPr>
                <w:color w:val="000000"/>
                <w:sz w:val="26"/>
                <w:szCs w:val="26"/>
                <w:lang w:val="uk-UA"/>
              </w:rPr>
              <w:t>1) заяву за встановленою формою (додаток 1 до цієї Методики);</w:t>
            </w:r>
            <w:r w:rsidR="00245F72">
              <w:rPr>
                <w:color w:val="000000"/>
                <w:sz w:val="26"/>
                <w:szCs w:val="26"/>
                <w:lang w:val="uk-UA"/>
              </w:rPr>
              <w:t xml:space="preserve">                   </w:t>
            </w:r>
            <w:r w:rsidRPr="00B016AE">
              <w:rPr>
                <w:color w:val="000000"/>
                <w:sz w:val="26"/>
                <w:szCs w:val="26"/>
                <w:lang w:val="uk-UA"/>
              </w:rPr>
              <w:t>2) розрахунок тарифів на відпуск електричної енергії та (або) виробництво теплової енергії (додаток 2 до цієї Методики);</w:t>
            </w:r>
            <w:r w:rsidR="00245F72">
              <w:rPr>
                <w:color w:val="000000"/>
                <w:sz w:val="26"/>
                <w:szCs w:val="26"/>
                <w:lang w:val="uk-UA"/>
              </w:rPr>
              <w:t xml:space="preserve">                                                  </w:t>
            </w:r>
            <w:r w:rsidRPr="00B016AE">
              <w:rPr>
                <w:color w:val="000000"/>
                <w:sz w:val="26"/>
                <w:szCs w:val="26"/>
                <w:lang w:val="uk-UA"/>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r w:rsidR="00245F72">
              <w:rPr>
                <w:color w:val="000000"/>
                <w:sz w:val="26"/>
                <w:szCs w:val="26"/>
                <w:lang w:val="uk-UA"/>
              </w:rPr>
              <w:t xml:space="preserve">                              </w:t>
            </w:r>
            <w:r w:rsidRPr="00B016AE">
              <w:rPr>
                <w:color w:val="000000"/>
                <w:sz w:val="26"/>
                <w:szCs w:val="26"/>
                <w:lang w:val="uk-UA"/>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r w:rsidR="00245F72">
              <w:rPr>
                <w:color w:val="000000"/>
                <w:sz w:val="26"/>
                <w:szCs w:val="26"/>
                <w:lang w:val="uk-UA"/>
              </w:rPr>
              <w:t xml:space="preserve">                              </w:t>
            </w:r>
            <w:r w:rsidRPr="00B016AE">
              <w:rPr>
                <w:color w:val="000000"/>
                <w:sz w:val="26"/>
                <w:szCs w:val="26"/>
                <w:lang w:val="uk-UA"/>
              </w:rPr>
              <w:t>5) розрахунок палива на планований період (у фізичних та грошових одиницях виміру) (додаток 3 до цієї Методики);</w:t>
            </w:r>
            <w:r w:rsidR="00245F72">
              <w:rPr>
                <w:color w:val="000000"/>
                <w:sz w:val="26"/>
                <w:szCs w:val="26"/>
                <w:lang w:val="uk-UA"/>
              </w:rPr>
              <w:t xml:space="preserve">     </w:t>
            </w:r>
            <w:r w:rsidRPr="00B016AE">
              <w:rPr>
                <w:color w:val="000000"/>
                <w:sz w:val="26"/>
                <w:szCs w:val="26"/>
                <w:lang w:val="uk-UA"/>
              </w:rPr>
              <w:t>6) ліцензіати, які використовують декілька видів палива, надають підтверджуючі матеріали щодо структури використання палива;</w:t>
            </w:r>
            <w:r w:rsidR="00245F72">
              <w:rPr>
                <w:color w:val="000000"/>
                <w:sz w:val="26"/>
                <w:szCs w:val="26"/>
                <w:lang w:val="uk-UA"/>
              </w:rPr>
              <w:t xml:space="preserve">                                </w:t>
            </w:r>
            <w:r w:rsidRPr="00B016AE">
              <w:rPr>
                <w:color w:val="000000"/>
                <w:sz w:val="26"/>
                <w:szCs w:val="26"/>
                <w:lang w:val="uk-UA"/>
              </w:rPr>
              <w:t>7) довідку про чисельність та оплату праці персоналу ліцензіата, задіяного у виробництві електричної та (або) теплової енергії;</w:t>
            </w:r>
            <w:r w:rsidR="00245F72">
              <w:rPr>
                <w:color w:val="000000"/>
                <w:sz w:val="26"/>
                <w:szCs w:val="26"/>
                <w:lang w:val="uk-UA"/>
              </w:rPr>
              <w:t xml:space="preserve">                                 </w:t>
            </w:r>
            <w:r w:rsidRPr="00B016AE">
              <w:rPr>
                <w:b/>
                <w:color w:val="000000"/>
                <w:sz w:val="26"/>
                <w:szCs w:val="26"/>
                <w:lang w:val="uk-UA"/>
              </w:rPr>
              <w:t>8) </w:t>
            </w:r>
            <w:hyperlink r:id="rId6" w:anchor="n5" w:tgtFrame="_blank" w:history="1">
              <w:r w:rsidRPr="00B016AE">
                <w:rPr>
                  <w:b/>
                  <w:color w:val="000000"/>
                  <w:sz w:val="26"/>
                  <w:szCs w:val="26"/>
                  <w:lang w:val="uk-UA"/>
                </w:rPr>
                <w:t>форму № 1-ПВ (квартальна)</w:t>
              </w:r>
            </w:hyperlink>
            <w:r w:rsidRPr="00B016AE">
              <w:rPr>
                <w:b/>
                <w:color w:val="000000"/>
                <w:sz w:val="26"/>
                <w:szCs w:val="26"/>
                <w:lang w:val="uk-UA"/>
              </w:rPr>
              <w:t> «Звіт із праці», затверджена наказом Державної служби статистики України від 31 липня 2019 року № 259, за попередній та базовий період;</w:t>
            </w:r>
            <w:r w:rsidR="00245F72">
              <w:rPr>
                <w:b/>
                <w:color w:val="000000"/>
                <w:sz w:val="26"/>
                <w:szCs w:val="26"/>
                <w:lang w:val="uk-UA"/>
              </w:rPr>
              <w:t xml:space="preserve">                      </w:t>
            </w:r>
            <w:r w:rsidRPr="00B016AE">
              <w:rPr>
                <w:b/>
                <w:strike/>
                <w:color w:val="000000"/>
                <w:sz w:val="26"/>
                <w:szCs w:val="26"/>
                <w:lang w:val="uk-UA"/>
              </w:rPr>
              <w:t>8</w:t>
            </w:r>
            <w:r w:rsidRPr="00B016AE">
              <w:rPr>
                <w:b/>
                <w:color w:val="000000"/>
                <w:sz w:val="26"/>
                <w:szCs w:val="26"/>
                <w:lang w:val="uk-UA"/>
              </w:rPr>
              <w:t xml:space="preserve"> 9</w:t>
            </w:r>
            <w:r w:rsidRPr="00B016AE">
              <w:rPr>
                <w:color w:val="000000"/>
                <w:sz w:val="26"/>
                <w:szCs w:val="26"/>
                <w:lang w:val="uk-UA"/>
              </w:rPr>
              <w:t>) діючий штатний розпис підприємства на базовий період з інформацією по динаміці чисельності персоналу за категоріями за останні 3 роки;</w:t>
            </w:r>
            <w:r w:rsidR="00245F72">
              <w:rPr>
                <w:color w:val="000000"/>
                <w:sz w:val="26"/>
                <w:szCs w:val="26"/>
                <w:lang w:val="uk-UA"/>
              </w:rPr>
              <w:t xml:space="preserve">                       </w:t>
            </w:r>
            <w:r w:rsidRPr="00B016AE">
              <w:rPr>
                <w:b/>
                <w:strike/>
                <w:color w:val="000000"/>
                <w:sz w:val="26"/>
                <w:szCs w:val="26"/>
                <w:lang w:val="uk-UA"/>
              </w:rPr>
              <w:t>9</w:t>
            </w:r>
            <w:r w:rsidRPr="00B016AE">
              <w:rPr>
                <w:b/>
                <w:color w:val="000000"/>
                <w:sz w:val="26"/>
                <w:szCs w:val="26"/>
                <w:lang w:val="uk-UA"/>
              </w:rPr>
              <w:t xml:space="preserve"> 10</w:t>
            </w:r>
            <w:r w:rsidRPr="00B016AE">
              <w:rPr>
                <w:color w:val="000000"/>
                <w:sz w:val="26"/>
                <w:szCs w:val="26"/>
                <w:lang w:val="uk-UA"/>
              </w:rPr>
              <w:t>) довідку про балансову вартість основних фондів з розбивкою за групами (очікувану) станом на початок року планованого періоду;</w:t>
            </w:r>
            <w:r w:rsidR="00245F72">
              <w:rPr>
                <w:color w:val="000000"/>
                <w:sz w:val="26"/>
                <w:szCs w:val="26"/>
                <w:lang w:val="uk-UA"/>
              </w:rPr>
              <w:t xml:space="preserve">                               </w:t>
            </w:r>
            <w:r w:rsidRPr="00B016AE">
              <w:rPr>
                <w:b/>
                <w:color w:val="000000"/>
                <w:sz w:val="26"/>
                <w:szCs w:val="26"/>
                <w:lang w:val="uk-UA"/>
              </w:rPr>
              <w:t>11) форму № 2-ОЗ ІНВ «Звіт про наявність і рух необоротних активів, амортизацію та капітальні інвестиції, затверджена наказом Державної служби статистики України від 10.06.2019 № 205, за попередній та базовий період;</w:t>
            </w:r>
            <w:r w:rsidR="00245F72">
              <w:rPr>
                <w:b/>
                <w:color w:val="000000"/>
                <w:sz w:val="26"/>
                <w:szCs w:val="26"/>
                <w:lang w:val="uk-UA"/>
              </w:rPr>
              <w:t xml:space="preserve">                                       </w:t>
            </w:r>
            <w:r w:rsidRPr="00B016AE">
              <w:rPr>
                <w:b/>
                <w:color w:val="000000"/>
                <w:sz w:val="26"/>
                <w:szCs w:val="26"/>
                <w:lang w:val="uk-UA"/>
              </w:rPr>
              <w:t>12) додаток АМ до рядка 1.2.1 додатка РІ до рядка 03 РІ Податкової декларації з податку на прибуток підприємств за базовий період;</w:t>
            </w:r>
            <w:r w:rsidR="00595A6A">
              <w:rPr>
                <w:b/>
                <w:color w:val="000000"/>
                <w:sz w:val="26"/>
                <w:szCs w:val="26"/>
                <w:lang w:val="uk-UA"/>
              </w:rPr>
              <w:t xml:space="preserve">               </w:t>
            </w:r>
            <w:r w:rsidRPr="00B016AE">
              <w:rPr>
                <w:b/>
                <w:strike/>
                <w:color w:val="000000"/>
                <w:sz w:val="26"/>
                <w:szCs w:val="26"/>
                <w:lang w:val="uk-UA"/>
              </w:rPr>
              <w:t>10</w:t>
            </w:r>
            <w:r w:rsidRPr="00B016AE">
              <w:rPr>
                <w:color w:val="000000"/>
                <w:sz w:val="26"/>
                <w:szCs w:val="26"/>
                <w:lang w:val="uk-UA"/>
              </w:rPr>
              <w:t xml:space="preserve"> </w:t>
            </w:r>
            <w:r w:rsidRPr="00B016AE">
              <w:rPr>
                <w:b/>
                <w:color w:val="000000"/>
                <w:sz w:val="26"/>
                <w:szCs w:val="26"/>
                <w:lang w:val="uk-UA"/>
              </w:rPr>
              <w:t>13</w:t>
            </w:r>
            <w:r w:rsidRPr="00B016AE">
              <w:rPr>
                <w:color w:val="000000"/>
                <w:sz w:val="26"/>
                <w:szCs w:val="26"/>
                <w:lang w:val="uk-UA"/>
              </w:rPr>
              <w:t>) розшифровки статей витрат виробничої собівартості, адміністративних витрат та інших операційних витрат (додаток 4 до цієї Методики);</w:t>
            </w:r>
            <w:r w:rsidR="00245F72">
              <w:rPr>
                <w:color w:val="000000"/>
                <w:sz w:val="26"/>
                <w:szCs w:val="26"/>
                <w:lang w:val="uk-UA"/>
              </w:rPr>
              <w:t xml:space="preserve">                                              </w:t>
            </w:r>
            <w:r w:rsidRPr="00B016AE">
              <w:rPr>
                <w:b/>
                <w:color w:val="000000"/>
                <w:sz w:val="26"/>
                <w:szCs w:val="26"/>
                <w:lang w:val="uk-UA"/>
              </w:rPr>
              <w:t xml:space="preserve">При заповненні додатка 4 фактичні та планові витрати (крім витрат на паливо) ліцензіатів на відпуск електричної енергії та виробництво теплової енергії розподіляються між видами виробництва </w:t>
            </w:r>
            <w:proofErr w:type="spellStart"/>
            <w:r w:rsidRPr="00B016AE">
              <w:rPr>
                <w:b/>
                <w:color w:val="000000"/>
                <w:sz w:val="26"/>
                <w:szCs w:val="26"/>
                <w:lang w:val="uk-UA"/>
              </w:rPr>
              <w:t>пропорційно</w:t>
            </w:r>
            <w:proofErr w:type="spellEnd"/>
            <w:r w:rsidRPr="00B016AE">
              <w:rPr>
                <w:b/>
                <w:color w:val="000000"/>
                <w:sz w:val="26"/>
                <w:szCs w:val="26"/>
                <w:lang w:val="uk-UA"/>
              </w:rPr>
              <w:t xml:space="preserve"> річним витратам умовного палива на виробництво електричної енергії та на виробництво теплової енергії та повинні відповідати формі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 відповідного періоду.</w:t>
            </w:r>
          </w:p>
          <w:p w14:paraId="3B64814E" w14:textId="77777777" w:rsidR="007418C5" w:rsidRPr="00B016AE" w:rsidRDefault="007418C5" w:rsidP="00073B27">
            <w:pPr>
              <w:jc w:val="both"/>
              <w:rPr>
                <w:rFonts w:ascii="Times New Roman" w:eastAsia="Times New Roman" w:hAnsi="Times New Roman" w:cs="Times New Roman"/>
                <w:sz w:val="26"/>
                <w:szCs w:val="26"/>
                <w:lang w:eastAsia="uk-UA"/>
              </w:rPr>
            </w:pPr>
          </w:p>
        </w:tc>
        <w:tc>
          <w:tcPr>
            <w:tcW w:w="1620" w:type="pct"/>
            <w:tcBorders>
              <w:top w:val="single" w:sz="6" w:space="0" w:color="000000"/>
              <w:left w:val="single" w:sz="6" w:space="0" w:color="000000"/>
              <w:bottom w:val="single" w:sz="6" w:space="0" w:color="000000"/>
              <w:right w:val="single" w:sz="6" w:space="0" w:color="000000"/>
            </w:tcBorders>
          </w:tcPr>
          <w:p w14:paraId="184164E8" w14:textId="7DB11301" w:rsidR="00B016AE" w:rsidRPr="00017988" w:rsidRDefault="00B016AE" w:rsidP="00B016AE">
            <w:pPr>
              <w:pStyle w:val="rvps2"/>
              <w:rPr>
                <w:color w:val="000000"/>
                <w:sz w:val="26"/>
                <w:szCs w:val="26"/>
                <w:lang w:val="uk-UA"/>
              </w:rPr>
            </w:pPr>
            <w:r w:rsidRPr="00017988">
              <w:rPr>
                <w:color w:val="000000"/>
                <w:sz w:val="26"/>
                <w:szCs w:val="26"/>
                <w:lang w:val="uk-UA"/>
              </w:rPr>
              <w:t>4.1. Для встановлення тарифів на відпуск електричної</w:t>
            </w:r>
            <w:r w:rsidR="00245F72" w:rsidRPr="00017988">
              <w:rPr>
                <w:color w:val="000000"/>
                <w:sz w:val="26"/>
                <w:szCs w:val="26"/>
                <w:lang w:val="uk-UA"/>
              </w:rPr>
              <w:t xml:space="preserve"> </w:t>
            </w:r>
            <w:r w:rsidRPr="00017988">
              <w:rPr>
                <w:color w:val="000000"/>
                <w:sz w:val="26"/>
                <w:szCs w:val="26"/>
                <w:lang w:val="uk-UA"/>
              </w:rPr>
              <w:t>енергії та (або) виробництво теплової енергії ліцензіат</w:t>
            </w:r>
            <w:r w:rsidR="00245F72" w:rsidRPr="00017988">
              <w:rPr>
                <w:color w:val="000000"/>
                <w:sz w:val="26"/>
                <w:szCs w:val="26"/>
                <w:lang w:val="uk-UA"/>
              </w:rPr>
              <w:t xml:space="preserve"> </w:t>
            </w:r>
            <w:r w:rsidRPr="00017988">
              <w:rPr>
                <w:color w:val="000000"/>
                <w:sz w:val="26"/>
                <w:szCs w:val="26"/>
                <w:lang w:val="uk-UA"/>
              </w:rPr>
              <w:t>подає:</w:t>
            </w:r>
            <w:r w:rsidR="00245F72" w:rsidRPr="00017988">
              <w:rPr>
                <w:color w:val="000000"/>
                <w:sz w:val="26"/>
                <w:szCs w:val="26"/>
                <w:lang w:val="uk-UA"/>
              </w:rPr>
              <w:t xml:space="preserve">              </w:t>
            </w:r>
            <w:r w:rsidRPr="00017988">
              <w:rPr>
                <w:color w:val="000000"/>
                <w:sz w:val="26"/>
                <w:szCs w:val="26"/>
                <w:lang w:val="uk-UA"/>
              </w:rPr>
              <w:t>1) заяву за встановленою формою (додаток 1 до цієї Методики);</w:t>
            </w:r>
            <w:r w:rsidR="00245F72" w:rsidRPr="00017988">
              <w:rPr>
                <w:color w:val="000000"/>
                <w:sz w:val="26"/>
                <w:szCs w:val="26"/>
                <w:lang w:val="uk-UA"/>
              </w:rPr>
              <w:t xml:space="preserve">                   </w:t>
            </w:r>
            <w:r w:rsidRPr="00017988">
              <w:rPr>
                <w:color w:val="000000"/>
                <w:sz w:val="26"/>
                <w:szCs w:val="26"/>
                <w:lang w:val="uk-UA"/>
              </w:rPr>
              <w:t>2) розрахунок тарифів на відпуск електричної енергії та (або) виробництво теплової енергії (додаток 2 до цієї Методики);</w:t>
            </w:r>
            <w:r w:rsidR="00245F72" w:rsidRPr="00017988">
              <w:rPr>
                <w:color w:val="000000"/>
                <w:sz w:val="26"/>
                <w:szCs w:val="26"/>
                <w:lang w:val="uk-UA"/>
              </w:rPr>
              <w:t xml:space="preserve">                                                  </w:t>
            </w:r>
            <w:r w:rsidRPr="00017988">
              <w:rPr>
                <w:color w:val="000000"/>
                <w:sz w:val="26"/>
                <w:szCs w:val="26"/>
                <w:lang w:val="uk-UA"/>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r w:rsidR="00245F72" w:rsidRPr="00017988">
              <w:rPr>
                <w:color w:val="000000"/>
                <w:sz w:val="26"/>
                <w:szCs w:val="26"/>
                <w:lang w:val="uk-UA"/>
              </w:rPr>
              <w:t xml:space="preserve">                              </w:t>
            </w:r>
            <w:r w:rsidRPr="00017988">
              <w:rPr>
                <w:color w:val="000000"/>
                <w:sz w:val="26"/>
                <w:szCs w:val="26"/>
                <w:lang w:val="uk-UA"/>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r w:rsidR="00245F72" w:rsidRPr="00017988">
              <w:rPr>
                <w:color w:val="000000"/>
                <w:sz w:val="26"/>
                <w:szCs w:val="26"/>
                <w:lang w:val="uk-UA"/>
              </w:rPr>
              <w:t xml:space="preserve">                                </w:t>
            </w:r>
            <w:r w:rsidRPr="00017988">
              <w:rPr>
                <w:color w:val="000000"/>
                <w:sz w:val="26"/>
                <w:szCs w:val="26"/>
                <w:lang w:val="uk-UA"/>
              </w:rPr>
              <w:t>5) розрахунок палива на планований період (у фізичних та грошових одиницях виміру) (додаток 3 до цієї Методики);</w:t>
            </w:r>
            <w:r w:rsidR="00245F72" w:rsidRPr="00017988">
              <w:rPr>
                <w:color w:val="000000"/>
                <w:sz w:val="26"/>
                <w:szCs w:val="26"/>
                <w:lang w:val="uk-UA"/>
              </w:rPr>
              <w:t xml:space="preserve">            </w:t>
            </w:r>
            <w:r w:rsidRPr="00017988">
              <w:rPr>
                <w:color w:val="000000"/>
                <w:sz w:val="26"/>
                <w:szCs w:val="26"/>
                <w:lang w:val="uk-UA"/>
              </w:rPr>
              <w:t>6) ліцензіати, які використовують декілька видів палива, надають підтверджуючі матеріали щодо структури використання палива;</w:t>
            </w:r>
            <w:r w:rsidR="00245F72" w:rsidRPr="00017988">
              <w:rPr>
                <w:color w:val="000000"/>
                <w:sz w:val="26"/>
                <w:szCs w:val="26"/>
                <w:lang w:val="uk-UA"/>
              </w:rPr>
              <w:t xml:space="preserve">                                </w:t>
            </w:r>
            <w:r w:rsidRPr="00017988">
              <w:rPr>
                <w:color w:val="000000"/>
                <w:sz w:val="26"/>
                <w:szCs w:val="26"/>
                <w:lang w:val="uk-UA"/>
              </w:rPr>
              <w:t>7) довідку про чисельність та оплату праці персоналу ліцензіата, задіяного у виробництві електричної та (або) теплової енергії;</w:t>
            </w:r>
            <w:r w:rsidR="00245F72" w:rsidRPr="00017988">
              <w:rPr>
                <w:color w:val="000000"/>
                <w:sz w:val="26"/>
                <w:szCs w:val="26"/>
                <w:lang w:val="uk-UA"/>
              </w:rPr>
              <w:t xml:space="preserve">                             </w:t>
            </w:r>
            <w:r w:rsidRPr="00017988">
              <w:rPr>
                <w:color w:val="000000"/>
                <w:sz w:val="26"/>
                <w:szCs w:val="26"/>
                <w:lang w:val="uk-UA"/>
              </w:rPr>
              <w:t>8) </w:t>
            </w:r>
            <w:hyperlink r:id="rId7" w:anchor="n5" w:tgtFrame="_blank" w:history="1">
              <w:r w:rsidRPr="00017988">
                <w:rPr>
                  <w:color w:val="000000"/>
                  <w:sz w:val="26"/>
                  <w:szCs w:val="26"/>
                  <w:lang w:val="uk-UA"/>
                </w:rPr>
                <w:t>форму № 1-ПВ (квартальна)</w:t>
              </w:r>
            </w:hyperlink>
            <w:r w:rsidRPr="00017988">
              <w:rPr>
                <w:color w:val="000000"/>
                <w:sz w:val="26"/>
                <w:szCs w:val="26"/>
                <w:lang w:val="uk-UA"/>
              </w:rPr>
              <w:t> «Звіт із праці», затверджена наказом Державної служби статистики України від 31 липня 2019 року № 259, за попередній та базовий період;</w:t>
            </w:r>
            <w:r w:rsidR="00245F72" w:rsidRPr="00017988">
              <w:rPr>
                <w:color w:val="000000"/>
                <w:sz w:val="26"/>
                <w:szCs w:val="26"/>
                <w:lang w:val="uk-UA"/>
              </w:rPr>
              <w:t xml:space="preserve">                         </w:t>
            </w:r>
            <w:r w:rsidRPr="00017988">
              <w:rPr>
                <w:strike/>
                <w:color w:val="000000"/>
                <w:sz w:val="26"/>
                <w:szCs w:val="26"/>
                <w:lang w:val="uk-UA"/>
              </w:rPr>
              <w:t>8</w:t>
            </w:r>
            <w:r w:rsidRPr="00017988">
              <w:rPr>
                <w:color w:val="000000"/>
                <w:sz w:val="26"/>
                <w:szCs w:val="26"/>
                <w:lang w:val="uk-UA"/>
              </w:rPr>
              <w:t xml:space="preserve"> 9) діючий штатний розпис підприємства на базовий період з інформацією по динаміці чисельності персоналу за категоріями за останні 3 роки;</w:t>
            </w:r>
            <w:r w:rsidR="00245F72" w:rsidRPr="00017988">
              <w:rPr>
                <w:color w:val="000000"/>
                <w:sz w:val="26"/>
                <w:szCs w:val="26"/>
                <w:lang w:val="uk-UA"/>
              </w:rPr>
              <w:t xml:space="preserve">                    </w:t>
            </w:r>
            <w:r w:rsidRPr="00017988">
              <w:rPr>
                <w:strike/>
                <w:color w:val="000000"/>
                <w:sz w:val="26"/>
                <w:szCs w:val="26"/>
                <w:lang w:val="uk-UA"/>
              </w:rPr>
              <w:t>9</w:t>
            </w:r>
            <w:r w:rsidRPr="00017988">
              <w:rPr>
                <w:color w:val="000000"/>
                <w:sz w:val="26"/>
                <w:szCs w:val="26"/>
                <w:lang w:val="uk-UA"/>
              </w:rPr>
              <w:t xml:space="preserve"> 10) довідку про балансову вартість основних фондів з розбивкою за групами (очікувану) станом на початок року планованого періоду;</w:t>
            </w:r>
            <w:r w:rsidR="00245F72" w:rsidRPr="00017988">
              <w:rPr>
                <w:color w:val="000000"/>
                <w:sz w:val="26"/>
                <w:szCs w:val="26"/>
                <w:lang w:val="uk-UA"/>
              </w:rPr>
              <w:t xml:space="preserve">                               </w:t>
            </w:r>
            <w:r w:rsidRPr="00017988">
              <w:rPr>
                <w:color w:val="000000"/>
                <w:sz w:val="26"/>
                <w:szCs w:val="26"/>
                <w:lang w:val="uk-UA"/>
              </w:rPr>
              <w:t>11) форму № 2-ОЗ ІНВ «Звіт про наявність і рух необоротних активів, амортизацію та капітальні інвестиції, затверджена наказом Державної служби статистики України від 10.06.2019 № 205, за попередній та базовий період;</w:t>
            </w:r>
            <w:r w:rsidR="00245F72" w:rsidRPr="00017988">
              <w:rPr>
                <w:color w:val="000000"/>
                <w:sz w:val="26"/>
                <w:szCs w:val="26"/>
                <w:lang w:val="uk-UA"/>
              </w:rPr>
              <w:t xml:space="preserve">                                          </w:t>
            </w:r>
            <w:r w:rsidRPr="00017988">
              <w:rPr>
                <w:color w:val="000000"/>
                <w:sz w:val="26"/>
                <w:szCs w:val="26"/>
                <w:lang w:val="uk-UA"/>
              </w:rPr>
              <w:t>12) додаток АМ до рядка 1.2.1 додатка РІ до рядка 03 РІ Податкової декларації з податку на прибуток підприємств за базовий період;</w:t>
            </w:r>
            <w:r w:rsidR="00595A6A">
              <w:rPr>
                <w:color w:val="000000"/>
                <w:sz w:val="26"/>
                <w:szCs w:val="26"/>
                <w:lang w:val="uk-UA"/>
              </w:rPr>
              <w:t xml:space="preserve">                                                </w:t>
            </w:r>
            <w:r w:rsidRPr="00017988">
              <w:rPr>
                <w:strike/>
                <w:color w:val="000000"/>
                <w:sz w:val="26"/>
                <w:szCs w:val="26"/>
                <w:lang w:val="uk-UA"/>
              </w:rPr>
              <w:t>10</w:t>
            </w:r>
            <w:r w:rsidRPr="00017988">
              <w:rPr>
                <w:color w:val="000000"/>
                <w:sz w:val="26"/>
                <w:szCs w:val="26"/>
                <w:lang w:val="uk-UA"/>
              </w:rPr>
              <w:t xml:space="preserve"> 13) розшифровки статей витрат виробничої собівартості, адміністративних витрат та інших операційних витрат (додаток 4 до цієї Методики);</w:t>
            </w:r>
            <w:r w:rsidR="00245F72" w:rsidRPr="00017988">
              <w:rPr>
                <w:color w:val="000000"/>
                <w:sz w:val="26"/>
                <w:szCs w:val="26"/>
                <w:lang w:val="uk-UA"/>
              </w:rPr>
              <w:t xml:space="preserve">                                                     </w:t>
            </w:r>
            <w:r w:rsidRPr="00017988">
              <w:rPr>
                <w:color w:val="000000"/>
                <w:sz w:val="26"/>
                <w:szCs w:val="26"/>
                <w:lang w:val="uk-UA"/>
              </w:rPr>
              <w:t xml:space="preserve">При заповненні додатка 4 фактичні та планові витрати (крім витрат на паливо) ліцензіатів на відпуск електричної енергії та виробництво теплової енергії розподіляються між видами виробництва </w:t>
            </w:r>
            <w:r w:rsidR="00144490" w:rsidRPr="00017988">
              <w:rPr>
                <w:color w:val="000000"/>
                <w:sz w:val="26"/>
                <w:szCs w:val="26"/>
                <w:lang w:val="uk-UA"/>
              </w:rPr>
              <w:t>відповідно до вимог національних положень (стандартів) (далі – П(С)БО)/ міжнародних стандартів бухгалтерського обліку / фінансової звітності (далі – МСБО/ МСФЗ), зазначається в наказі «Про облікову політику»</w:t>
            </w:r>
            <w:r w:rsidRPr="00017988">
              <w:rPr>
                <w:color w:val="000000"/>
                <w:sz w:val="26"/>
                <w:szCs w:val="26"/>
                <w:lang w:val="uk-UA"/>
              </w:rPr>
              <w:t xml:space="preserve"> та повинні відповідати формі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 відповідного періоду.</w:t>
            </w:r>
          </w:p>
          <w:p w14:paraId="19C15366" w14:textId="77777777" w:rsidR="007418C5" w:rsidRPr="00017988" w:rsidRDefault="007418C5" w:rsidP="00073B27">
            <w:pPr>
              <w:contextualSpacing/>
              <w:jc w:val="both"/>
              <w:rPr>
                <w:rFonts w:ascii="Times New Roman" w:hAnsi="Times New Roman" w:cs="Times New Roman"/>
                <w:sz w:val="26"/>
                <w:szCs w:val="26"/>
              </w:rPr>
            </w:pPr>
          </w:p>
        </w:tc>
        <w:tc>
          <w:tcPr>
            <w:tcW w:w="1762" w:type="pct"/>
            <w:tcBorders>
              <w:top w:val="single" w:sz="6" w:space="0" w:color="000000"/>
              <w:left w:val="single" w:sz="6" w:space="0" w:color="000000"/>
              <w:bottom w:val="single" w:sz="6" w:space="0" w:color="000000"/>
              <w:right w:val="single" w:sz="6" w:space="0" w:color="000000"/>
            </w:tcBorders>
          </w:tcPr>
          <w:p w14:paraId="28A91D2A" w14:textId="77777777" w:rsidR="007418C5" w:rsidRDefault="007418C5" w:rsidP="00073B27">
            <w:pPr>
              <w:pStyle w:val="rvps12"/>
              <w:spacing w:before="0" w:beforeAutospacing="0" w:after="0" w:afterAutospacing="0"/>
              <w:ind w:hanging="10"/>
              <w:jc w:val="both"/>
            </w:pPr>
          </w:p>
        </w:tc>
      </w:tr>
      <w:tr w:rsidR="007418C5" w14:paraId="71D49023"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tcPr>
          <w:p w14:paraId="1D2D8B80" w14:textId="1389C5E8" w:rsidR="00EA4153" w:rsidRPr="00B016AE" w:rsidRDefault="00EA4153" w:rsidP="00EA4153">
            <w:pPr>
              <w:pStyle w:val="rvps2"/>
              <w:rPr>
                <w:b/>
                <w:color w:val="000000"/>
                <w:sz w:val="26"/>
                <w:szCs w:val="26"/>
                <w:lang w:val="uk-UA"/>
              </w:rPr>
            </w:pPr>
            <w:r w:rsidRPr="00B016AE">
              <w:rPr>
                <w:color w:val="000000"/>
                <w:sz w:val="26"/>
                <w:szCs w:val="26"/>
                <w:lang w:val="uk-UA"/>
              </w:rPr>
              <w:t>4.1. Для встановлення тарифів на відпуск електричної</w:t>
            </w:r>
            <w:r>
              <w:rPr>
                <w:color w:val="000000"/>
                <w:sz w:val="26"/>
                <w:szCs w:val="26"/>
                <w:lang w:val="uk-UA"/>
              </w:rPr>
              <w:t xml:space="preserve"> </w:t>
            </w:r>
            <w:r w:rsidRPr="00B016AE">
              <w:rPr>
                <w:color w:val="000000"/>
                <w:sz w:val="26"/>
                <w:szCs w:val="26"/>
                <w:lang w:val="uk-UA"/>
              </w:rPr>
              <w:t>енергії та (або) виробництво теплової енергії ліцензіат</w:t>
            </w:r>
            <w:r>
              <w:rPr>
                <w:color w:val="000000"/>
                <w:sz w:val="26"/>
                <w:szCs w:val="26"/>
                <w:lang w:val="uk-UA"/>
              </w:rPr>
              <w:t xml:space="preserve"> </w:t>
            </w:r>
            <w:r w:rsidRPr="00B016AE">
              <w:rPr>
                <w:color w:val="000000"/>
                <w:sz w:val="26"/>
                <w:szCs w:val="26"/>
                <w:lang w:val="uk-UA"/>
              </w:rPr>
              <w:t>подає:</w:t>
            </w:r>
            <w:r>
              <w:rPr>
                <w:color w:val="000000"/>
                <w:sz w:val="26"/>
                <w:szCs w:val="26"/>
                <w:lang w:val="uk-UA"/>
              </w:rPr>
              <w:t xml:space="preserve">              </w:t>
            </w:r>
            <w:r w:rsidRPr="00B016AE">
              <w:rPr>
                <w:color w:val="000000"/>
                <w:sz w:val="26"/>
                <w:szCs w:val="26"/>
                <w:lang w:val="uk-UA"/>
              </w:rPr>
              <w:t>1) заяву за встановленою формою (додаток 1 до цієї Методики);</w:t>
            </w:r>
            <w:r>
              <w:rPr>
                <w:color w:val="000000"/>
                <w:sz w:val="26"/>
                <w:szCs w:val="26"/>
                <w:lang w:val="uk-UA"/>
              </w:rPr>
              <w:t xml:space="preserve">                   </w:t>
            </w:r>
            <w:r w:rsidRPr="00B016AE">
              <w:rPr>
                <w:color w:val="000000"/>
                <w:sz w:val="26"/>
                <w:szCs w:val="26"/>
                <w:lang w:val="uk-UA"/>
              </w:rPr>
              <w:t>2) розрахунок тарифів на відпуск електричної енергії та (або) виробництво теплової енергії (додаток 2 до цієї Методики);</w:t>
            </w:r>
            <w:r>
              <w:rPr>
                <w:color w:val="000000"/>
                <w:sz w:val="26"/>
                <w:szCs w:val="26"/>
                <w:lang w:val="uk-UA"/>
              </w:rPr>
              <w:t xml:space="preserve">                                                  </w:t>
            </w:r>
            <w:r w:rsidRPr="00B016AE">
              <w:rPr>
                <w:color w:val="000000"/>
                <w:sz w:val="26"/>
                <w:szCs w:val="26"/>
                <w:lang w:val="uk-UA"/>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r>
              <w:rPr>
                <w:color w:val="000000"/>
                <w:sz w:val="26"/>
                <w:szCs w:val="26"/>
                <w:lang w:val="uk-UA"/>
              </w:rPr>
              <w:t xml:space="preserve">                              </w:t>
            </w:r>
            <w:r w:rsidRPr="00B016AE">
              <w:rPr>
                <w:color w:val="000000"/>
                <w:sz w:val="26"/>
                <w:szCs w:val="26"/>
                <w:lang w:val="uk-UA"/>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r>
              <w:rPr>
                <w:color w:val="000000"/>
                <w:sz w:val="26"/>
                <w:szCs w:val="26"/>
                <w:lang w:val="uk-UA"/>
              </w:rPr>
              <w:t xml:space="preserve">                              </w:t>
            </w:r>
            <w:r w:rsidRPr="00B016AE">
              <w:rPr>
                <w:color w:val="000000"/>
                <w:sz w:val="26"/>
                <w:szCs w:val="26"/>
                <w:lang w:val="uk-UA"/>
              </w:rPr>
              <w:t>5) розрахунок палива на планований період (у фізичних та грошових одиницях виміру) (додаток 3 до цієї Методики);</w:t>
            </w:r>
            <w:r>
              <w:rPr>
                <w:color w:val="000000"/>
                <w:sz w:val="26"/>
                <w:szCs w:val="26"/>
                <w:lang w:val="uk-UA"/>
              </w:rPr>
              <w:t xml:space="preserve">     </w:t>
            </w:r>
            <w:r w:rsidRPr="00B016AE">
              <w:rPr>
                <w:color w:val="000000"/>
                <w:sz w:val="26"/>
                <w:szCs w:val="26"/>
                <w:lang w:val="uk-UA"/>
              </w:rPr>
              <w:t>6) ліцензіати, які використовують декілька видів палива, надають підтверджуючі матеріали щодо структури використання палива;</w:t>
            </w:r>
            <w:r>
              <w:rPr>
                <w:color w:val="000000"/>
                <w:sz w:val="26"/>
                <w:szCs w:val="26"/>
                <w:lang w:val="uk-UA"/>
              </w:rPr>
              <w:t xml:space="preserve">                                </w:t>
            </w:r>
            <w:r w:rsidRPr="00B016AE">
              <w:rPr>
                <w:color w:val="000000"/>
                <w:sz w:val="26"/>
                <w:szCs w:val="26"/>
                <w:lang w:val="uk-UA"/>
              </w:rPr>
              <w:t>7) довідку про чисельність та оплату праці персоналу ліцензіата, задіяного у виробництві електричної та (або) теплової енергії;</w:t>
            </w:r>
            <w:r>
              <w:rPr>
                <w:color w:val="000000"/>
                <w:sz w:val="26"/>
                <w:szCs w:val="26"/>
                <w:lang w:val="uk-UA"/>
              </w:rPr>
              <w:t xml:space="preserve">                                 </w:t>
            </w:r>
            <w:r w:rsidRPr="00B016AE">
              <w:rPr>
                <w:b/>
                <w:color w:val="000000"/>
                <w:sz w:val="26"/>
                <w:szCs w:val="26"/>
                <w:lang w:val="uk-UA"/>
              </w:rPr>
              <w:t>8) </w:t>
            </w:r>
            <w:hyperlink r:id="rId8" w:anchor="n5" w:tgtFrame="_blank" w:history="1">
              <w:r w:rsidRPr="00B016AE">
                <w:rPr>
                  <w:b/>
                  <w:color w:val="000000"/>
                  <w:sz w:val="26"/>
                  <w:szCs w:val="26"/>
                  <w:lang w:val="uk-UA"/>
                </w:rPr>
                <w:t>форму № 1-ПВ (квартальна)</w:t>
              </w:r>
            </w:hyperlink>
            <w:r w:rsidRPr="00B016AE">
              <w:rPr>
                <w:b/>
                <w:color w:val="000000"/>
                <w:sz w:val="26"/>
                <w:szCs w:val="26"/>
                <w:lang w:val="uk-UA"/>
              </w:rPr>
              <w:t> «Звіт із праці», затверджена наказом Державної служби статистики України від 31 липня 2019 року № 259, за попередній та базовий період;</w:t>
            </w:r>
            <w:r>
              <w:rPr>
                <w:b/>
                <w:color w:val="000000"/>
                <w:sz w:val="26"/>
                <w:szCs w:val="26"/>
                <w:lang w:val="uk-UA"/>
              </w:rPr>
              <w:t xml:space="preserve">                      </w:t>
            </w:r>
            <w:r w:rsidRPr="00B016AE">
              <w:rPr>
                <w:b/>
                <w:strike/>
                <w:color w:val="000000"/>
                <w:sz w:val="26"/>
                <w:szCs w:val="26"/>
                <w:lang w:val="uk-UA"/>
              </w:rPr>
              <w:t>8</w:t>
            </w:r>
            <w:r w:rsidRPr="00B016AE">
              <w:rPr>
                <w:b/>
                <w:color w:val="000000"/>
                <w:sz w:val="26"/>
                <w:szCs w:val="26"/>
                <w:lang w:val="uk-UA"/>
              </w:rPr>
              <w:t xml:space="preserve"> 9</w:t>
            </w:r>
            <w:r w:rsidRPr="00B016AE">
              <w:rPr>
                <w:color w:val="000000"/>
                <w:sz w:val="26"/>
                <w:szCs w:val="26"/>
                <w:lang w:val="uk-UA"/>
              </w:rPr>
              <w:t>) діючий штатний розпис підприємства на базовий період з інформацією по динаміці чисельності персоналу за категоріями за останні 3 роки;</w:t>
            </w:r>
            <w:r>
              <w:rPr>
                <w:color w:val="000000"/>
                <w:sz w:val="26"/>
                <w:szCs w:val="26"/>
                <w:lang w:val="uk-UA"/>
              </w:rPr>
              <w:t xml:space="preserve">                       </w:t>
            </w:r>
            <w:r w:rsidRPr="00B016AE">
              <w:rPr>
                <w:b/>
                <w:strike/>
                <w:color w:val="000000"/>
                <w:sz w:val="26"/>
                <w:szCs w:val="26"/>
                <w:lang w:val="uk-UA"/>
              </w:rPr>
              <w:t>9</w:t>
            </w:r>
            <w:r w:rsidRPr="00B016AE">
              <w:rPr>
                <w:b/>
                <w:color w:val="000000"/>
                <w:sz w:val="26"/>
                <w:szCs w:val="26"/>
                <w:lang w:val="uk-UA"/>
              </w:rPr>
              <w:t xml:space="preserve"> 10</w:t>
            </w:r>
            <w:r w:rsidRPr="00B016AE">
              <w:rPr>
                <w:color w:val="000000"/>
                <w:sz w:val="26"/>
                <w:szCs w:val="26"/>
                <w:lang w:val="uk-UA"/>
              </w:rPr>
              <w:t>) довідку про балансову вартість основних фондів з розбивкою за групами (очікувану) станом на початок року планованого періоду;</w:t>
            </w:r>
            <w:r>
              <w:rPr>
                <w:color w:val="000000"/>
                <w:sz w:val="26"/>
                <w:szCs w:val="26"/>
                <w:lang w:val="uk-UA"/>
              </w:rPr>
              <w:t xml:space="preserve">                               </w:t>
            </w:r>
            <w:r w:rsidRPr="00B016AE">
              <w:rPr>
                <w:b/>
                <w:color w:val="000000"/>
                <w:sz w:val="26"/>
                <w:szCs w:val="26"/>
                <w:lang w:val="uk-UA"/>
              </w:rPr>
              <w:t>11) форму № 2-ОЗ ІНВ «Звіт про наявність і рух необоротних активів, амортизацію та капітальні інвестиції, затверджена наказом Державної служби статистики України від 10.06.2019 № 205, за попередній та базовий період;</w:t>
            </w:r>
            <w:r>
              <w:rPr>
                <w:b/>
                <w:color w:val="000000"/>
                <w:sz w:val="26"/>
                <w:szCs w:val="26"/>
                <w:lang w:val="uk-UA"/>
              </w:rPr>
              <w:t xml:space="preserve">                                       </w:t>
            </w:r>
            <w:r w:rsidRPr="00B016AE">
              <w:rPr>
                <w:b/>
                <w:color w:val="000000"/>
                <w:sz w:val="26"/>
                <w:szCs w:val="26"/>
                <w:lang w:val="uk-UA"/>
              </w:rPr>
              <w:t>12) додаток АМ до рядка 1.2.1 додатка РІ до рядка 03 РІ Податкової декларації з податку на прибуток підприємств за базовий період;</w:t>
            </w:r>
            <w:r>
              <w:rPr>
                <w:b/>
                <w:color w:val="000000"/>
                <w:sz w:val="26"/>
                <w:szCs w:val="26"/>
                <w:lang w:val="uk-UA"/>
              </w:rPr>
              <w:t xml:space="preserve">               </w:t>
            </w:r>
            <w:r w:rsidRPr="00B016AE">
              <w:rPr>
                <w:b/>
                <w:strike/>
                <w:color w:val="000000"/>
                <w:sz w:val="26"/>
                <w:szCs w:val="26"/>
                <w:lang w:val="uk-UA"/>
              </w:rPr>
              <w:t>10</w:t>
            </w:r>
            <w:r w:rsidRPr="00B016AE">
              <w:rPr>
                <w:color w:val="000000"/>
                <w:sz w:val="26"/>
                <w:szCs w:val="26"/>
                <w:lang w:val="uk-UA"/>
              </w:rPr>
              <w:t xml:space="preserve"> </w:t>
            </w:r>
            <w:r w:rsidRPr="00B016AE">
              <w:rPr>
                <w:b/>
                <w:color w:val="000000"/>
                <w:sz w:val="26"/>
                <w:szCs w:val="26"/>
                <w:lang w:val="uk-UA"/>
              </w:rPr>
              <w:t>13</w:t>
            </w:r>
            <w:r w:rsidRPr="00B016AE">
              <w:rPr>
                <w:color w:val="000000"/>
                <w:sz w:val="26"/>
                <w:szCs w:val="26"/>
                <w:lang w:val="uk-UA"/>
              </w:rPr>
              <w:t>) розшифровки статей витрат виробничої собівартості, адміністративних витрат та інших операційних витрат (додаток 4 до цієї Методики);</w:t>
            </w:r>
            <w:r>
              <w:rPr>
                <w:color w:val="000000"/>
                <w:sz w:val="26"/>
                <w:szCs w:val="26"/>
                <w:lang w:val="uk-UA"/>
              </w:rPr>
              <w:t xml:space="preserve">                                              </w:t>
            </w:r>
            <w:r w:rsidRPr="00B016AE">
              <w:rPr>
                <w:b/>
                <w:color w:val="000000"/>
                <w:sz w:val="26"/>
                <w:szCs w:val="26"/>
                <w:lang w:val="uk-UA"/>
              </w:rPr>
              <w:t xml:space="preserve">При заповненні додатка 4 фактичні та планові витрати (крім витрат на паливо) ліцензіатів на відпуск електричної енергії та виробництво теплової енергії розподіляються між видами виробництва </w:t>
            </w:r>
            <w:proofErr w:type="spellStart"/>
            <w:r w:rsidRPr="00B016AE">
              <w:rPr>
                <w:b/>
                <w:color w:val="000000"/>
                <w:sz w:val="26"/>
                <w:szCs w:val="26"/>
                <w:lang w:val="uk-UA"/>
              </w:rPr>
              <w:t>пропорційно</w:t>
            </w:r>
            <w:proofErr w:type="spellEnd"/>
            <w:r w:rsidRPr="00B016AE">
              <w:rPr>
                <w:b/>
                <w:color w:val="000000"/>
                <w:sz w:val="26"/>
                <w:szCs w:val="26"/>
                <w:lang w:val="uk-UA"/>
              </w:rPr>
              <w:t xml:space="preserve"> річним витратам умовного палива на виробництво електричної енергії та на виробництво теплової енергії та повинні відповідати формі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 відповідного періоду.</w:t>
            </w:r>
          </w:p>
          <w:p w14:paraId="5C8582DD" w14:textId="77777777" w:rsidR="007418C5" w:rsidRDefault="007418C5" w:rsidP="00073B27">
            <w:pPr>
              <w:jc w:val="both"/>
              <w:rPr>
                <w:rFonts w:ascii="Times New Roman" w:eastAsia="Times New Roman" w:hAnsi="Times New Roman" w:cs="Times New Roman"/>
                <w:sz w:val="24"/>
                <w:szCs w:val="24"/>
                <w:lang w:eastAsia="uk-UA"/>
              </w:rPr>
            </w:pPr>
          </w:p>
        </w:tc>
        <w:tc>
          <w:tcPr>
            <w:tcW w:w="1620" w:type="pct"/>
            <w:tcBorders>
              <w:top w:val="single" w:sz="6" w:space="0" w:color="000000"/>
              <w:left w:val="single" w:sz="6" w:space="0" w:color="000000"/>
              <w:bottom w:val="single" w:sz="6" w:space="0" w:color="000000"/>
              <w:right w:val="single" w:sz="6" w:space="0" w:color="000000"/>
            </w:tcBorders>
          </w:tcPr>
          <w:p w14:paraId="1EC91B93" w14:textId="25ACD316" w:rsidR="00712D6D" w:rsidRPr="00827346" w:rsidRDefault="00712D6D" w:rsidP="00712D6D">
            <w:pPr>
              <w:contextualSpacing/>
              <w:jc w:val="both"/>
              <w:rPr>
                <w:rFonts w:ascii="Times New Roman" w:hAnsi="Times New Roman" w:cs="Times New Roman"/>
                <w:b/>
                <w:sz w:val="24"/>
                <w:szCs w:val="24"/>
              </w:rPr>
            </w:pPr>
            <w:r w:rsidRPr="00263B1F">
              <w:rPr>
                <w:rFonts w:ascii="Times New Roman" w:hAnsi="Times New Roman" w:cs="Times New Roman"/>
                <w:b/>
                <w:sz w:val="24"/>
                <w:szCs w:val="24"/>
              </w:rPr>
              <w:t>Пропозиції</w:t>
            </w:r>
            <w:r w:rsidRPr="000E05DE">
              <w:rPr>
                <w:rFonts w:ascii="Times New Roman" w:hAnsi="Times New Roman" w:cs="Times New Roman"/>
                <w:b/>
                <w:sz w:val="24"/>
                <w:szCs w:val="24"/>
                <w:lang w:val="ru-RU"/>
              </w:rPr>
              <w:t xml:space="preserve"> </w:t>
            </w:r>
            <w:r>
              <w:rPr>
                <w:rFonts w:ascii="Times New Roman" w:hAnsi="Times New Roman" w:cs="Times New Roman"/>
                <w:b/>
                <w:bCs/>
                <w:sz w:val="24"/>
                <w:szCs w:val="24"/>
              </w:rPr>
              <w:t>ПАТ</w:t>
            </w:r>
            <w:r w:rsidRPr="00827346">
              <w:rPr>
                <w:rFonts w:ascii="Times New Roman" w:hAnsi="Times New Roman" w:cs="Times New Roman"/>
                <w:b/>
                <w:bCs/>
                <w:sz w:val="24"/>
                <w:szCs w:val="24"/>
              </w:rPr>
              <w:t xml:space="preserve"> «</w:t>
            </w:r>
            <w:r>
              <w:rPr>
                <w:rFonts w:ascii="Times New Roman" w:hAnsi="Times New Roman" w:cs="Times New Roman"/>
                <w:b/>
                <w:bCs/>
                <w:sz w:val="24"/>
                <w:szCs w:val="24"/>
              </w:rPr>
              <w:t>ХАРКІВСЬКА ТЕЦ -5»</w:t>
            </w:r>
          </w:p>
          <w:p w14:paraId="4C10DDDF" w14:textId="32967B12" w:rsidR="008F7E72" w:rsidRPr="0020480B" w:rsidRDefault="008F7E72" w:rsidP="008F7E72">
            <w:pPr>
              <w:pStyle w:val="rvps2"/>
              <w:rPr>
                <w:b/>
                <w:color w:val="000000"/>
                <w:sz w:val="26"/>
                <w:szCs w:val="26"/>
                <w:lang w:val="uk-UA"/>
              </w:rPr>
            </w:pPr>
            <w:r w:rsidRPr="00017988">
              <w:rPr>
                <w:color w:val="000000"/>
                <w:sz w:val="26"/>
                <w:szCs w:val="26"/>
                <w:lang w:val="uk-UA"/>
              </w:rPr>
              <w:t>4.1. Для встановлення тарифів на відпуск електричної енергії та (або) виробництво теплової енергії ліцензіат подає:              1) заяву за встановленою формою (додаток 1 до цієї Методики);                   2) розрахунок тарифів на відпуск електричної енергії та (або) виробництво теплової енергії (додаток 2 до цієї Методики);                                                  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                              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                                5) розрахунок палива на планований період (у фізичних та грошових одиницях виміру) (додаток 3 до цієї Методики);            6) ліцензіати, які використовують декілька видів палива, надають підтверджуючі матеріали щодо структури використання палива;                                7) довідку про чисельність та оплату праці персоналу ліцензіата, задіяного у виробництві електричної та (або) теплової енергії;                             8) </w:t>
            </w:r>
            <w:hyperlink r:id="rId9" w:anchor="n5" w:tgtFrame="_blank" w:history="1">
              <w:r w:rsidRPr="00017988">
                <w:rPr>
                  <w:color w:val="000000"/>
                  <w:sz w:val="26"/>
                  <w:szCs w:val="26"/>
                  <w:lang w:val="uk-UA"/>
                </w:rPr>
                <w:t>форму № 1-ПВ (квартальна)</w:t>
              </w:r>
            </w:hyperlink>
            <w:r w:rsidRPr="00017988">
              <w:rPr>
                <w:color w:val="000000"/>
                <w:sz w:val="26"/>
                <w:szCs w:val="26"/>
                <w:lang w:val="uk-UA"/>
              </w:rPr>
              <w:t xml:space="preserve"> «Звіт із праці», затверджена наказом Державної служби статистики України від 31 липня 2019 року № 259, за попередній та базовий період;                   </w:t>
            </w:r>
            <w:r w:rsidR="007633BA">
              <w:rPr>
                <w:color w:val="000000"/>
                <w:sz w:val="26"/>
                <w:szCs w:val="26"/>
                <w:lang w:val="uk-UA"/>
              </w:rPr>
              <w:t xml:space="preserve">                   </w:t>
            </w:r>
            <w:r w:rsidRPr="00017988">
              <w:rPr>
                <w:color w:val="000000"/>
                <w:sz w:val="26"/>
                <w:szCs w:val="26"/>
                <w:lang w:val="uk-UA"/>
              </w:rPr>
              <w:t xml:space="preserve">      </w:t>
            </w:r>
            <w:r w:rsidRPr="00017988">
              <w:rPr>
                <w:strike/>
                <w:color w:val="000000"/>
                <w:sz w:val="26"/>
                <w:szCs w:val="26"/>
                <w:lang w:val="uk-UA"/>
              </w:rPr>
              <w:t>8</w:t>
            </w:r>
            <w:r w:rsidRPr="00017988">
              <w:rPr>
                <w:color w:val="000000"/>
                <w:sz w:val="26"/>
                <w:szCs w:val="26"/>
                <w:lang w:val="uk-UA"/>
              </w:rPr>
              <w:t xml:space="preserve"> 9) діючий штатний розпис підприємства на базовий період з інформацією по динаміці чисельності персоналу за категоріями за останні 3 роки;                    </w:t>
            </w:r>
            <w:r w:rsidRPr="00017988">
              <w:rPr>
                <w:strike/>
                <w:color w:val="000000"/>
                <w:sz w:val="26"/>
                <w:szCs w:val="26"/>
                <w:lang w:val="uk-UA"/>
              </w:rPr>
              <w:t>9</w:t>
            </w:r>
            <w:r w:rsidRPr="00017988">
              <w:rPr>
                <w:color w:val="000000"/>
                <w:sz w:val="26"/>
                <w:szCs w:val="26"/>
                <w:lang w:val="uk-UA"/>
              </w:rPr>
              <w:t xml:space="preserve"> 10) довідку про балансову вартість основних фондів з розбивкою за групами (очікувану) станом на початок року планованого періоду;                               11) форму № 2-ОЗ ІНВ «Звіт про наявність і рух необоротних активів, амортизацію та капітальні інвестиції, затверджена наказом Державної служби статистики України від 10.06.2019 № 205, за попередній та базовий період;                                          12) додаток АМ до рядка 1.2.1 додатка РІ до рядка 03 РІ Податкової декларації з податку на прибуток підприємств за базовий період;</w:t>
            </w:r>
            <w:r>
              <w:rPr>
                <w:color w:val="000000"/>
                <w:sz w:val="26"/>
                <w:szCs w:val="26"/>
                <w:lang w:val="uk-UA"/>
              </w:rPr>
              <w:t xml:space="preserve">                                                </w:t>
            </w:r>
            <w:r w:rsidRPr="00017988">
              <w:rPr>
                <w:strike/>
                <w:color w:val="000000"/>
                <w:sz w:val="26"/>
                <w:szCs w:val="26"/>
                <w:lang w:val="uk-UA"/>
              </w:rPr>
              <w:t>10</w:t>
            </w:r>
            <w:r w:rsidRPr="00017988">
              <w:rPr>
                <w:color w:val="000000"/>
                <w:sz w:val="26"/>
                <w:szCs w:val="26"/>
                <w:lang w:val="uk-UA"/>
              </w:rPr>
              <w:t xml:space="preserve"> 13) розшифровки статей витрат виробничої собівартості, адміністративних витрат та інших операційних витрат (додаток 4 до цієї Методики);                                                     </w:t>
            </w:r>
            <w:r w:rsidRPr="008F7E72">
              <w:rPr>
                <w:color w:val="000000"/>
                <w:sz w:val="26"/>
                <w:szCs w:val="26"/>
                <w:lang w:val="uk-UA"/>
              </w:rPr>
              <w:t xml:space="preserve">При заповненні додатка 4 фактичні та планові витрати (крім витрат на паливо) ліцензіатів на відпуск електричної енергії та виробництво теплової енергії розподіляються між видами виробництва </w:t>
            </w:r>
            <w:proofErr w:type="spellStart"/>
            <w:r w:rsidRPr="008F7E72">
              <w:rPr>
                <w:color w:val="000000"/>
                <w:sz w:val="26"/>
                <w:szCs w:val="26"/>
                <w:lang w:val="uk-UA"/>
              </w:rPr>
              <w:t>пропорційно</w:t>
            </w:r>
            <w:proofErr w:type="spellEnd"/>
            <w:r w:rsidRPr="008F7E72">
              <w:rPr>
                <w:color w:val="000000"/>
                <w:sz w:val="26"/>
                <w:szCs w:val="26"/>
                <w:lang w:val="uk-UA"/>
              </w:rPr>
              <w:t xml:space="preserve"> річним витратам умовного палива на виробництво електричної енергії та на виробництво теплової енергії та повинні відповідати формі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 відповідного періоду.</w:t>
            </w:r>
            <w:r w:rsidR="0020480B">
              <w:rPr>
                <w:color w:val="000000"/>
                <w:sz w:val="26"/>
                <w:szCs w:val="26"/>
                <w:lang w:val="uk-UA"/>
              </w:rPr>
              <w:t xml:space="preserve">                                                                               </w:t>
            </w:r>
            <w:r w:rsidR="0020480B" w:rsidRPr="0020480B">
              <w:rPr>
                <w:b/>
                <w:color w:val="000000"/>
                <w:sz w:val="26"/>
                <w:szCs w:val="26"/>
                <w:lang w:val="uk-UA"/>
              </w:rPr>
              <w:t xml:space="preserve">При цьому, </w:t>
            </w:r>
            <w:r w:rsidR="0020480B">
              <w:rPr>
                <w:b/>
                <w:color w:val="000000"/>
                <w:sz w:val="26"/>
                <w:szCs w:val="26"/>
                <w:lang w:val="uk-UA"/>
              </w:rPr>
              <w:t xml:space="preserve">фактичні витрати (крім витрат на паливо) ліцензіатів на відпуск електричної енергії та виробництво теплової енергії починаючи з початку календарного року розподіляються між видами виробництва </w:t>
            </w:r>
            <w:proofErr w:type="spellStart"/>
            <w:r w:rsidR="0020480B">
              <w:rPr>
                <w:b/>
                <w:color w:val="000000"/>
                <w:sz w:val="26"/>
                <w:szCs w:val="26"/>
                <w:lang w:val="uk-UA"/>
              </w:rPr>
              <w:t>пропорційно</w:t>
            </w:r>
            <w:proofErr w:type="spellEnd"/>
            <w:r w:rsidR="0020480B">
              <w:rPr>
                <w:b/>
                <w:color w:val="000000"/>
                <w:sz w:val="26"/>
                <w:szCs w:val="26"/>
                <w:lang w:val="uk-UA"/>
              </w:rPr>
              <w:t xml:space="preserve"> витратам умовного палива, отриманих </w:t>
            </w:r>
            <w:proofErr w:type="spellStart"/>
            <w:r w:rsidR="0020480B">
              <w:rPr>
                <w:b/>
                <w:color w:val="000000"/>
                <w:sz w:val="26"/>
                <w:szCs w:val="26"/>
                <w:lang w:val="uk-UA"/>
              </w:rPr>
              <w:t>накопичувально</w:t>
            </w:r>
            <w:proofErr w:type="spellEnd"/>
            <w:r w:rsidR="0020480B">
              <w:rPr>
                <w:b/>
                <w:color w:val="000000"/>
                <w:sz w:val="26"/>
                <w:szCs w:val="26"/>
                <w:lang w:val="uk-UA"/>
              </w:rPr>
              <w:t xml:space="preserve"> за період звідності, а умовно-постійні витрати за місяць визначаються різницею між накопиченими витратами за звітний період та фактичними витратами за попередні місяці.</w:t>
            </w:r>
          </w:p>
          <w:p w14:paraId="5AEFC3F4" w14:textId="389876C3" w:rsidR="008F7E72" w:rsidRPr="00017988" w:rsidRDefault="008F7E72" w:rsidP="008F7E72">
            <w:pPr>
              <w:pStyle w:val="rvps2"/>
              <w:rPr>
                <w:color w:val="000000"/>
                <w:sz w:val="26"/>
                <w:szCs w:val="26"/>
                <w:lang w:val="uk-UA"/>
              </w:rPr>
            </w:pPr>
          </w:p>
          <w:p w14:paraId="08FA3367" w14:textId="77777777" w:rsidR="007418C5" w:rsidRPr="00263B1F" w:rsidRDefault="007418C5" w:rsidP="00073B27">
            <w:pPr>
              <w:contextualSpacing/>
              <w:jc w:val="both"/>
              <w:rPr>
                <w:rFonts w:ascii="Times New Roman" w:hAnsi="Times New Roman" w:cs="Times New Roman"/>
                <w:b/>
                <w:sz w:val="24"/>
                <w:szCs w:val="24"/>
              </w:rPr>
            </w:pPr>
          </w:p>
        </w:tc>
        <w:tc>
          <w:tcPr>
            <w:tcW w:w="1762" w:type="pct"/>
            <w:tcBorders>
              <w:top w:val="single" w:sz="6" w:space="0" w:color="000000"/>
              <w:left w:val="single" w:sz="6" w:space="0" w:color="000000"/>
              <w:bottom w:val="single" w:sz="6" w:space="0" w:color="000000"/>
              <w:right w:val="single" w:sz="6" w:space="0" w:color="000000"/>
            </w:tcBorders>
          </w:tcPr>
          <w:p w14:paraId="0192A51A" w14:textId="758B4BAB" w:rsidR="007418C5" w:rsidRDefault="007633BA" w:rsidP="00073B27">
            <w:pPr>
              <w:pStyle w:val="rvps12"/>
              <w:spacing w:before="0" w:beforeAutospacing="0" w:after="0" w:afterAutospacing="0"/>
              <w:ind w:hanging="10"/>
              <w:jc w:val="both"/>
            </w:pPr>
            <w:r>
              <w:rPr>
                <w:b/>
              </w:rPr>
              <w:t>Враховано</w:t>
            </w:r>
          </w:p>
        </w:tc>
      </w:tr>
      <w:tr w:rsidR="00574C29" w14:paraId="42AF31B0"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tcPr>
          <w:p w14:paraId="0FFD2129" w14:textId="261C983E" w:rsidR="00BF47D1" w:rsidRDefault="007A6E70" w:rsidP="007A6E70">
            <w:pPr>
              <w:shd w:val="clear" w:color="auto" w:fill="FFFFFF"/>
              <w:spacing w:after="150" w:line="240" w:lineRule="auto"/>
              <w:ind w:firstLine="450"/>
              <w:jc w:val="both"/>
              <w:rPr>
                <w:b/>
                <w:color w:val="000000"/>
                <w:sz w:val="26"/>
                <w:szCs w:val="26"/>
              </w:rPr>
            </w:pPr>
            <w:r>
              <w:rPr>
                <w:rFonts w:ascii="Times New Roman" w:eastAsia="Times New Roman" w:hAnsi="Times New Roman" w:cs="Times New Roman"/>
                <w:color w:val="333333"/>
                <w:sz w:val="24"/>
                <w:szCs w:val="24"/>
                <w:lang w:eastAsia="uk-UA"/>
              </w:rPr>
              <w:t xml:space="preserve">                                                                        </w:t>
            </w:r>
            <w:r w:rsidR="00BF47D1" w:rsidRPr="00BF47D1">
              <w:rPr>
                <w:rFonts w:ascii="Times New Roman" w:eastAsia="Times New Roman" w:hAnsi="Times New Roman" w:cs="Times New Roman"/>
                <w:color w:val="333333"/>
                <w:sz w:val="24"/>
                <w:szCs w:val="24"/>
                <w:lang w:eastAsia="uk-UA"/>
              </w:rPr>
              <w:t>3.3. До складу виробничої собівартості електричної та (або) теплової енергії включаються:</w:t>
            </w:r>
            <w:bookmarkStart w:id="2" w:name="n60"/>
            <w:bookmarkEnd w:id="2"/>
            <w:r>
              <w:rPr>
                <w:rFonts w:ascii="Times New Roman" w:eastAsia="Times New Roman" w:hAnsi="Times New Roman" w:cs="Times New Roman"/>
                <w:color w:val="333333"/>
                <w:sz w:val="24"/>
                <w:szCs w:val="24"/>
                <w:lang w:eastAsia="uk-UA"/>
              </w:rPr>
              <w:t xml:space="preserve">                                                                                  </w:t>
            </w:r>
            <w:r w:rsidR="00BF47D1" w:rsidRPr="00BF47D1">
              <w:rPr>
                <w:rFonts w:ascii="Times New Roman" w:eastAsia="Times New Roman" w:hAnsi="Times New Roman" w:cs="Times New Roman"/>
                <w:color w:val="333333"/>
                <w:sz w:val="24"/>
                <w:szCs w:val="24"/>
                <w:lang w:eastAsia="uk-UA"/>
              </w:rPr>
              <w:t>1) паливо, а саме:</w:t>
            </w:r>
            <w:r>
              <w:rPr>
                <w:rFonts w:ascii="Times New Roman" w:eastAsia="Times New Roman" w:hAnsi="Times New Roman" w:cs="Times New Roman"/>
                <w:color w:val="333333"/>
                <w:sz w:val="24"/>
                <w:szCs w:val="24"/>
                <w:lang w:eastAsia="uk-UA"/>
              </w:rPr>
              <w:t xml:space="preserve">                                                                             </w:t>
            </w:r>
            <w:r w:rsidR="00BF47D1" w:rsidRPr="00BF47D1">
              <w:rPr>
                <w:b/>
                <w:color w:val="000000"/>
                <w:sz w:val="26"/>
                <w:szCs w:val="26"/>
              </w:rPr>
              <w:t>…</w:t>
            </w:r>
          </w:p>
          <w:tbl>
            <w:tblPr>
              <w:tblW w:w="5000" w:type="pct"/>
              <w:tblCellMar>
                <w:left w:w="0" w:type="dxa"/>
                <w:right w:w="0" w:type="dxa"/>
              </w:tblCellMar>
              <w:tblLook w:val="04A0" w:firstRow="1" w:lastRow="0" w:firstColumn="1" w:lastColumn="0" w:noHBand="0" w:noVBand="1"/>
            </w:tblPr>
            <w:tblGrid>
              <w:gridCol w:w="349"/>
              <w:gridCol w:w="500"/>
              <w:gridCol w:w="201"/>
              <w:gridCol w:w="3066"/>
              <w:gridCol w:w="571"/>
            </w:tblGrid>
            <w:tr w:rsidR="00BF47D1" w14:paraId="67A8A0D9" w14:textId="77777777" w:rsidTr="00BF47D1">
              <w:tc>
                <w:tcPr>
                  <w:tcW w:w="8535" w:type="dxa"/>
                  <w:gridSpan w:val="4"/>
                  <w:tcBorders>
                    <w:top w:val="single" w:sz="2" w:space="0" w:color="auto"/>
                    <w:left w:val="single" w:sz="2" w:space="0" w:color="auto"/>
                    <w:bottom w:val="single" w:sz="2" w:space="0" w:color="auto"/>
                    <w:right w:val="single" w:sz="2" w:space="0" w:color="auto"/>
                  </w:tcBorders>
                  <w:hideMark/>
                </w:tcPr>
                <w:p w14:paraId="7D54744E" w14:textId="77777777" w:rsidR="00BF47D1" w:rsidRDefault="00BF47D1" w:rsidP="00BF47D1">
                  <w:pPr>
                    <w:pStyle w:val="rvps12"/>
                    <w:spacing w:before="150" w:beforeAutospacing="0" w:after="150" w:afterAutospacing="0"/>
                    <w:jc w:val="center"/>
                  </w:pPr>
                  <w:r>
                    <w:t xml:space="preserve">Ц = </w:t>
                  </w:r>
                  <w:proofErr w:type="spellStart"/>
                  <w:r>
                    <w:t>Ц</w:t>
                  </w:r>
                  <w:r>
                    <w:rPr>
                      <w:rStyle w:val="rvts37"/>
                      <w:b/>
                      <w:bCs/>
                      <w:sz w:val="16"/>
                      <w:szCs w:val="16"/>
                      <w:vertAlign w:val="superscript"/>
                    </w:rPr>
                    <w:t>він</w:t>
                  </w:r>
                  <w:proofErr w:type="spellEnd"/>
                  <w:r>
                    <w:t xml:space="preserve"> + </w:t>
                  </w:r>
                  <w:proofErr w:type="spellStart"/>
                  <w:r>
                    <w:t>Ц</w:t>
                  </w:r>
                  <w:r>
                    <w:rPr>
                      <w:rStyle w:val="rvts37"/>
                      <w:b/>
                      <w:bCs/>
                      <w:sz w:val="16"/>
                      <w:szCs w:val="16"/>
                      <w:vertAlign w:val="superscript"/>
                    </w:rPr>
                    <w:t>вт</w:t>
                  </w:r>
                  <w:proofErr w:type="spellEnd"/>
                  <w:r>
                    <w:t>, грн/т,</w:t>
                  </w:r>
                </w:p>
              </w:tc>
              <w:tc>
                <w:tcPr>
                  <w:tcW w:w="885" w:type="dxa"/>
                  <w:tcBorders>
                    <w:top w:val="single" w:sz="2" w:space="0" w:color="auto"/>
                    <w:left w:val="single" w:sz="2" w:space="0" w:color="auto"/>
                    <w:bottom w:val="single" w:sz="2" w:space="0" w:color="auto"/>
                    <w:right w:val="single" w:sz="2" w:space="0" w:color="auto"/>
                  </w:tcBorders>
                  <w:hideMark/>
                </w:tcPr>
                <w:p w14:paraId="2BFEC3C2" w14:textId="77777777" w:rsidR="00BF47D1" w:rsidRDefault="00BF47D1" w:rsidP="00BF47D1">
                  <w:pPr>
                    <w:pStyle w:val="rvps12"/>
                    <w:spacing w:before="150" w:beforeAutospacing="0" w:after="150" w:afterAutospacing="0"/>
                    <w:jc w:val="center"/>
                  </w:pPr>
                  <w:r>
                    <w:t>(1)</w:t>
                  </w:r>
                </w:p>
              </w:tc>
            </w:tr>
            <w:tr w:rsidR="00BF47D1" w14:paraId="7E560A07" w14:textId="77777777" w:rsidTr="00BF47D1">
              <w:tc>
                <w:tcPr>
                  <w:tcW w:w="615" w:type="dxa"/>
                  <w:tcBorders>
                    <w:top w:val="single" w:sz="2" w:space="0" w:color="auto"/>
                    <w:left w:val="single" w:sz="2" w:space="0" w:color="auto"/>
                    <w:bottom w:val="single" w:sz="2" w:space="0" w:color="auto"/>
                    <w:right w:val="single" w:sz="2" w:space="0" w:color="auto"/>
                  </w:tcBorders>
                  <w:hideMark/>
                </w:tcPr>
                <w:p w14:paraId="4B2F8796" w14:textId="77777777" w:rsidR="00BF47D1" w:rsidRDefault="00BF47D1" w:rsidP="00BF47D1">
                  <w:pPr>
                    <w:pStyle w:val="rvps11"/>
                    <w:spacing w:before="150" w:beforeAutospacing="0" w:after="150" w:afterAutospacing="0"/>
                    <w:jc w:val="right"/>
                  </w:pPr>
                  <w:bookmarkStart w:id="3" w:name="n64"/>
                  <w:bookmarkEnd w:id="3"/>
                  <w:r>
                    <w:t>де</w:t>
                  </w:r>
                </w:p>
              </w:tc>
              <w:tc>
                <w:tcPr>
                  <w:tcW w:w="915" w:type="dxa"/>
                  <w:tcBorders>
                    <w:top w:val="single" w:sz="2" w:space="0" w:color="auto"/>
                    <w:left w:val="single" w:sz="2" w:space="0" w:color="auto"/>
                    <w:bottom w:val="single" w:sz="2" w:space="0" w:color="auto"/>
                    <w:right w:val="single" w:sz="2" w:space="0" w:color="auto"/>
                  </w:tcBorders>
                  <w:hideMark/>
                </w:tcPr>
                <w:p w14:paraId="79716EC3"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він</w:t>
                  </w:r>
                  <w:proofErr w:type="spellEnd"/>
                </w:p>
              </w:tc>
              <w:tc>
                <w:tcPr>
                  <w:tcW w:w="465" w:type="dxa"/>
                  <w:tcBorders>
                    <w:top w:val="single" w:sz="2" w:space="0" w:color="auto"/>
                    <w:left w:val="single" w:sz="2" w:space="0" w:color="auto"/>
                    <w:bottom w:val="single" w:sz="2" w:space="0" w:color="auto"/>
                    <w:right w:val="single" w:sz="2" w:space="0" w:color="auto"/>
                  </w:tcBorders>
                  <w:hideMark/>
                </w:tcPr>
                <w:p w14:paraId="0FB336EA" w14:textId="77777777" w:rsidR="00BF47D1" w:rsidRDefault="00BF47D1" w:rsidP="00BF47D1">
                  <w:pPr>
                    <w:pStyle w:val="rvps12"/>
                    <w:spacing w:before="150" w:beforeAutospacing="0" w:after="150" w:afterAutospacing="0"/>
                    <w:jc w:val="center"/>
                  </w:pPr>
                  <w:r>
                    <w:t>-</w:t>
                  </w:r>
                </w:p>
              </w:tc>
              <w:tc>
                <w:tcPr>
                  <w:tcW w:w="7425" w:type="dxa"/>
                  <w:gridSpan w:val="2"/>
                  <w:tcBorders>
                    <w:top w:val="single" w:sz="2" w:space="0" w:color="auto"/>
                    <w:left w:val="single" w:sz="2" w:space="0" w:color="auto"/>
                    <w:bottom w:val="single" w:sz="2" w:space="0" w:color="auto"/>
                    <w:right w:val="single" w:sz="2" w:space="0" w:color="auto"/>
                  </w:tcBorders>
                  <w:hideMark/>
                </w:tcPr>
                <w:p w14:paraId="694E5D16" w14:textId="77777777" w:rsidR="00BF47D1" w:rsidRDefault="00BF47D1" w:rsidP="00BF47D1">
                  <w:pPr>
                    <w:pStyle w:val="rvps14"/>
                    <w:spacing w:before="150" w:beforeAutospacing="0" w:after="150" w:afterAutospacing="0"/>
                  </w:pPr>
                  <w:r>
                    <w:t>індикативна ціна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t>European</w:t>
                  </w:r>
                  <w:proofErr w:type="spellEnd"/>
                  <w:r>
                    <w:t xml:space="preserve"> </w:t>
                  </w:r>
                  <w:proofErr w:type="spellStart"/>
                  <w:r>
                    <w:t>Energy</w:t>
                  </w:r>
                  <w:proofErr w:type="spellEnd"/>
                  <w:r>
                    <w:t xml:space="preserve"> Exchange AG», видання «</w:t>
                  </w:r>
                  <w:proofErr w:type="spellStart"/>
                  <w:r>
                    <w:t>Coal</w:t>
                  </w:r>
                  <w:proofErr w:type="spellEnd"/>
                  <w:r>
                    <w:t xml:space="preserve"> </w:t>
                  </w:r>
                  <w:proofErr w:type="spellStart"/>
                  <w:r>
                    <w:t>Trader</w:t>
                  </w:r>
                  <w:proofErr w:type="spellEnd"/>
                  <w:r>
                    <w:t xml:space="preserve"> </w:t>
                  </w:r>
                  <w:proofErr w:type="spellStart"/>
                  <w:r>
                    <w:t>International</w:t>
                  </w:r>
                  <w:proofErr w:type="spellEnd"/>
                  <w:r>
                    <w:t>» компанії «</w:t>
                  </w:r>
                  <w:proofErr w:type="spellStart"/>
                  <w:r>
                    <w:t>Platts</w:t>
                  </w:r>
                  <w:proofErr w:type="spellEnd"/>
                  <w:r>
                    <w:t>», видання «</w:t>
                  </w:r>
                  <w:proofErr w:type="spellStart"/>
                  <w:r>
                    <w:t>Argus</w:t>
                  </w:r>
                  <w:proofErr w:type="spellEnd"/>
                  <w:r>
                    <w:t xml:space="preserve"> </w:t>
                  </w:r>
                  <w:proofErr w:type="spellStart"/>
                  <w:r>
                    <w:t>Coal</w:t>
                  </w:r>
                  <w:proofErr w:type="spellEnd"/>
                  <w:r>
                    <w:t xml:space="preserve"> </w:t>
                  </w:r>
                  <w:proofErr w:type="spellStart"/>
                  <w:r>
                    <w:t>Daily</w:t>
                  </w:r>
                  <w:proofErr w:type="spellEnd"/>
                  <w:r>
                    <w:t xml:space="preserve"> </w:t>
                  </w:r>
                  <w:proofErr w:type="spellStart"/>
                  <w:r>
                    <w:t>International</w:t>
                  </w:r>
                  <w:proofErr w:type="spellEnd"/>
                  <w:r>
                    <w:t>» компанії «</w:t>
                  </w:r>
                  <w:proofErr w:type="spellStart"/>
                  <w:r>
                    <w:t>Argus</w:t>
                  </w:r>
                  <w:proofErr w:type="spellEnd"/>
                  <w:r>
                    <w:t xml:space="preserve"> </w:t>
                  </w:r>
                  <w:proofErr w:type="spellStart"/>
                  <w:r>
                    <w:t>Media</w:t>
                  </w:r>
                  <w:proofErr w:type="spellEnd"/>
                  <w:r>
                    <w:t xml:space="preserve"> </w:t>
                  </w:r>
                  <w:proofErr w:type="spellStart"/>
                  <w:r>
                    <w:t>Ltd</w:t>
                  </w:r>
                  <w:proofErr w:type="spellEnd"/>
                  <w:r>
                    <w:t>» чи інших джерел, на 6 наступних місяців, що йдуть за місяцем встановлення тарифів, і яка розраховується з урахуванням середньозваженого курсу на міжбанківському ринку (на час встановлення офіційного курсу гривні), оприлюдненого на офіційному веб-сайті Національного банку України на дату проведення розрахунку, грн/т;</w:t>
                  </w:r>
                </w:p>
              </w:tc>
            </w:tr>
            <w:tr w:rsidR="00BF47D1" w14:paraId="0461AB84" w14:textId="77777777" w:rsidTr="00BF47D1">
              <w:tc>
                <w:tcPr>
                  <w:tcW w:w="615" w:type="dxa"/>
                  <w:tcBorders>
                    <w:top w:val="single" w:sz="2" w:space="0" w:color="auto"/>
                    <w:left w:val="single" w:sz="2" w:space="0" w:color="auto"/>
                    <w:bottom w:val="single" w:sz="2" w:space="0" w:color="auto"/>
                    <w:right w:val="single" w:sz="2" w:space="0" w:color="auto"/>
                  </w:tcBorders>
                  <w:hideMark/>
                </w:tcPr>
                <w:p w14:paraId="45CBA41B" w14:textId="77777777" w:rsidR="00BF47D1" w:rsidRDefault="00BF47D1" w:rsidP="00BF47D1"/>
              </w:tc>
              <w:tc>
                <w:tcPr>
                  <w:tcW w:w="915" w:type="dxa"/>
                  <w:tcBorders>
                    <w:top w:val="single" w:sz="2" w:space="0" w:color="auto"/>
                    <w:left w:val="single" w:sz="2" w:space="0" w:color="auto"/>
                    <w:bottom w:val="single" w:sz="2" w:space="0" w:color="auto"/>
                    <w:right w:val="single" w:sz="2" w:space="0" w:color="auto"/>
                  </w:tcBorders>
                  <w:hideMark/>
                </w:tcPr>
                <w:p w14:paraId="30637980"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вт</w:t>
                  </w:r>
                  <w:proofErr w:type="spellEnd"/>
                </w:p>
              </w:tc>
              <w:tc>
                <w:tcPr>
                  <w:tcW w:w="465" w:type="dxa"/>
                  <w:tcBorders>
                    <w:top w:val="single" w:sz="2" w:space="0" w:color="auto"/>
                    <w:left w:val="single" w:sz="2" w:space="0" w:color="auto"/>
                    <w:bottom w:val="single" w:sz="2" w:space="0" w:color="auto"/>
                    <w:right w:val="single" w:sz="2" w:space="0" w:color="auto"/>
                  </w:tcBorders>
                  <w:hideMark/>
                </w:tcPr>
                <w:p w14:paraId="7338E73B" w14:textId="77777777" w:rsidR="00BF47D1" w:rsidRDefault="00BF47D1" w:rsidP="00BF47D1">
                  <w:pPr>
                    <w:pStyle w:val="rvps12"/>
                    <w:spacing w:before="150" w:beforeAutospacing="0" w:after="150" w:afterAutospacing="0"/>
                    <w:jc w:val="center"/>
                  </w:pPr>
                  <w:r>
                    <w:t>-</w:t>
                  </w:r>
                </w:p>
              </w:tc>
              <w:tc>
                <w:tcPr>
                  <w:tcW w:w="7425" w:type="dxa"/>
                  <w:gridSpan w:val="2"/>
                  <w:tcBorders>
                    <w:top w:val="single" w:sz="2" w:space="0" w:color="auto"/>
                    <w:left w:val="single" w:sz="2" w:space="0" w:color="auto"/>
                    <w:bottom w:val="single" w:sz="2" w:space="0" w:color="auto"/>
                    <w:right w:val="single" w:sz="2" w:space="0" w:color="auto"/>
                  </w:tcBorders>
                  <w:hideMark/>
                </w:tcPr>
                <w:p w14:paraId="690BCA6D" w14:textId="77777777" w:rsidR="00BF47D1" w:rsidRDefault="00BF47D1" w:rsidP="00BF47D1">
                  <w:pPr>
                    <w:pStyle w:val="rvps14"/>
                    <w:spacing w:before="150" w:beforeAutospacing="0" w:after="150" w:afterAutospacing="0"/>
                  </w:pPr>
                  <w:r>
                    <w:t>гранична ціна транспортування вугілля, яка визначається за формулою</w:t>
                  </w:r>
                </w:p>
              </w:tc>
            </w:tr>
          </w:tbl>
          <w:p w14:paraId="31FD9A5B" w14:textId="77777777" w:rsidR="00BF47D1" w:rsidRDefault="00BF47D1" w:rsidP="00BF47D1">
            <w:pPr>
              <w:shd w:val="clear" w:color="auto" w:fill="FFFFFF"/>
              <w:ind w:firstLine="450"/>
              <w:jc w:val="both"/>
              <w:rPr>
                <w:vanish/>
                <w:color w:val="333333"/>
              </w:rPr>
            </w:pPr>
            <w:bookmarkStart w:id="4" w:name="n65"/>
            <w:bookmarkEnd w:id="4"/>
          </w:p>
          <w:tbl>
            <w:tblPr>
              <w:tblW w:w="5000" w:type="pct"/>
              <w:tblCellMar>
                <w:left w:w="0" w:type="dxa"/>
                <w:right w:w="0" w:type="dxa"/>
              </w:tblCellMar>
              <w:tblLook w:val="04A0" w:firstRow="1" w:lastRow="0" w:firstColumn="1" w:lastColumn="0" w:noHBand="0" w:noVBand="1"/>
            </w:tblPr>
            <w:tblGrid>
              <w:gridCol w:w="337"/>
              <w:gridCol w:w="491"/>
              <w:gridCol w:w="148"/>
              <w:gridCol w:w="3143"/>
              <w:gridCol w:w="568"/>
            </w:tblGrid>
            <w:tr w:rsidR="00BF47D1" w14:paraId="5E24DF8B" w14:textId="77777777" w:rsidTr="00BF47D1">
              <w:tc>
                <w:tcPr>
                  <w:tcW w:w="8520" w:type="dxa"/>
                  <w:gridSpan w:val="4"/>
                  <w:tcBorders>
                    <w:top w:val="single" w:sz="2" w:space="0" w:color="auto"/>
                    <w:left w:val="single" w:sz="2" w:space="0" w:color="auto"/>
                    <w:bottom w:val="single" w:sz="2" w:space="0" w:color="auto"/>
                    <w:right w:val="single" w:sz="2" w:space="0" w:color="auto"/>
                  </w:tcBorders>
                  <w:hideMark/>
                </w:tcPr>
                <w:p w14:paraId="69175FC3"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вт</w:t>
                  </w:r>
                  <w:proofErr w:type="spellEnd"/>
                  <w:r>
                    <w:t xml:space="preserve"> = </w:t>
                  </w:r>
                  <w:proofErr w:type="spellStart"/>
                  <w:r>
                    <w:t>Ц</w:t>
                  </w:r>
                  <w:r>
                    <w:rPr>
                      <w:rStyle w:val="rvts37"/>
                      <w:b/>
                      <w:bCs/>
                      <w:sz w:val="16"/>
                      <w:szCs w:val="16"/>
                      <w:vertAlign w:val="superscript"/>
                    </w:rPr>
                    <w:t>фр</w:t>
                  </w:r>
                  <w:proofErr w:type="spellEnd"/>
                  <w:r>
                    <w:t xml:space="preserve"> + </w:t>
                  </w:r>
                  <w:proofErr w:type="spellStart"/>
                  <w:r>
                    <w:t>Ц</w:t>
                  </w:r>
                  <w:r>
                    <w:rPr>
                      <w:rStyle w:val="rvts37"/>
                      <w:b/>
                      <w:bCs/>
                      <w:sz w:val="16"/>
                      <w:szCs w:val="16"/>
                      <w:vertAlign w:val="superscript"/>
                    </w:rPr>
                    <w:t>пер</w:t>
                  </w:r>
                  <w:proofErr w:type="spellEnd"/>
                  <w:r>
                    <w:t xml:space="preserve"> + </w:t>
                  </w:r>
                  <w:proofErr w:type="spellStart"/>
                  <w:r>
                    <w:t>Ц</w:t>
                  </w:r>
                  <w:r>
                    <w:rPr>
                      <w:rStyle w:val="rvts37"/>
                      <w:b/>
                      <w:bCs/>
                      <w:sz w:val="16"/>
                      <w:szCs w:val="16"/>
                      <w:vertAlign w:val="superscript"/>
                    </w:rPr>
                    <w:t>зл</w:t>
                  </w:r>
                  <w:proofErr w:type="spellEnd"/>
                  <w:r>
                    <w:t>, грн/т,</w:t>
                  </w:r>
                </w:p>
              </w:tc>
              <w:tc>
                <w:tcPr>
                  <w:tcW w:w="900" w:type="dxa"/>
                  <w:tcBorders>
                    <w:top w:val="single" w:sz="2" w:space="0" w:color="auto"/>
                    <w:left w:val="single" w:sz="2" w:space="0" w:color="auto"/>
                    <w:bottom w:val="single" w:sz="2" w:space="0" w:color="auto"/>
                    <w:right w:val="single" w:sz="2" w:space="0" w:color="auto"/>
                  </w:tcBorders>
                  <w:hideMark/>
                </w:tcPr>
                <w:p w14:paraId="40C1995A" w14:textId="77777777" w:rsidR="00BF47D1" w:rsidRDefault="00BF47D1" w:rsidP="00BF47D1">
                  <w:pPr>
                    <w:pStyle w:val="rvps12"/>
                    <w:spacing w:before="150" w:beforeAutospacing="0" w:after="150" w:afterAutospacing="0"/>
                    <w:jc w:val="center"/>
                  </w:pPr>
                  <w:r>
                    <w:t>(2)</w:t>
                  </w:r>
                </w:p>
              </w:tc>
            </w:tr>
            <w:tr w:rsidR="00BF47D1" w14:paraId="42B6CDCF" w14:textId="77777777" w:rsidTr="00BF47D1">
              <w:tc>
                <w:tcPr>
                  <w:tcW w:w="555" w:type="dxa"/>
                  <w:tcBorders>
                    <w:top w:val="single" w:sz="2" w:space="0" w:color="auto"/>
                    <w:left w:val="single" w:sz="2" w:space="0" w:color="auto"/>
                    <w:bottom w:val="single" w:sz="2" w:space="0" w:color="auto"/>
                    <w:right w:val="single" w:sz="2" w:space="0" w:color="auto"/>
                  </w:tcBorders>
                  <w:hideMark/>
                </w:tcPr>
                <w:p w14:paraId="47A0CD22" w14:textId="77777777" w:rsidR="00BF47D1" w:rsidRDefault="00BF47D1" w:rsidP="00BF47D1">
                  <w:pPr>
                    <w:pStyle w:val="rvps11"/>
                    <w:spacing w:before="150" w:beforeAutospacing="0" w:after="150" w:afterAutospacing="0"/>
                    <w:jc w:val="right"/>
                  </w:pPr>
                  <w:bookmarkStart w:id="5" w:name="n66"/>
                  <w:bookmarkEnd w:id="5"/>
                  <w:r>
                    <w:t>де</w:t>
                  </w:r>
                </w:p>
              </w:tc>
              <w:tc>
                <w:tcPr>
                  <w:tcW w:w="825" w:type="dxa"/>
                  <w:tcBorders>
                    <w:top w:val="single" w:sz="2" w:space="0" w:color="auto"/>
                    <w:left w:val="single" w:sz="2" w:space="0" w:color="auto"/>
                    <w:bottom w:val="single" w:sz="2" w:space="0" w:color="auto"/>
                    <w:right w:val="single" w:sz="2" w:space="0" w:color="auto"/>
                  </w:tcBorders>
                  <w:hideMark/>
                </w:tcPr>
                <w:p w14:paraId="7EEA71EE"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фр</w:t>
                  </w:r>
                  <w:proofErr w:type="spellEnd"/>
                </w:p>
              </w:tc>
              <w:tc>
                <w:tcPr>
                  <w:tcW w:w="285" w:type="dxa"/>
                  <w:tcBorders>
                    <w:top w:val="single" w:sz="2" w:space="0" w:color="auto"/>
                    <w:left w:val="single" w:sz="2" w:space="0" w:color="auto"/>
                    <w:bottom w:val="single" w:sz="2" w:space="0" w:color="auto"/>
                    <w:right w:val="single" w:sz="2" w:space="0" w:color="auto"/>
                  </w:tcBorders>
                  <w:hideMark/>
                </w:tcPr>
                <w:p w14:paraId="0321BCD6" w14:textId="77777777" w:rsidR="00BF47D1" w:rsidRDefault="00BF47D1" w:rsidP="00BF47D1">
                  <w:pPr>
                    <w:pStyle w:val="rvps12"/>
                    <w:spacing w:before="150" w:beforeAutospacing="0" w:after="150" w:afterAutospacing="0"/>
                    <w:jc w:val="center"/>
                  </w:pPr>
                  <w:r>
                    <w:t>-</w:t>
                  </w:r>
                </w:p>
              </w:tc>
              <w:tc>
                <w:tcPr>
                  <w:tcW w:w="7725" w:type="dxa"/>
                  <w:gridSpan w:val="2"/>
                  <w:tcBorders>
                    <w:top w:val="single" w:sz="2" w:space="0" w:color="auto"/>
                    <w:left w:val="single" w:sz="2" w:space="0" w:color="auto"/>
                    <w:bottom w:val="single" w:sz="2" w:space="0" w:color="auto"/>
                    <w:right w:val="single" w:sz="2" w:space="0" w:color="auto"/>
                  </w:tcBorders>
                  <w:hideMark/>
                </w:tcPr>
                <w:p w14:paraId="40561D82" w14:textId="77777777" w:rsidR="00BF47D1" w:rsidRDefault="00BF47D1" w:rsidP="00BF47D1">
                  <w:pPr>
                    <w:pStyle w:val="rvps14"/>
                    <w:spacing w:before="150" w:beforeAutospacing="0" w:after="150" w:afterAutospacing="0"/>
                  </w:pPr>
                  <w:r>
                    <w:t>середня вартість доставки вугілля з портів Амстердам - Роттердам - Антверпен до українського порту за 12 місяців, що передують місяцю встановлення тарифів, та яка формується на підставі даних, отриманих від державних органів виконавчої влади, відповідальних за моніторинг цін, або на підставі даних, що публікуються у відповідних друкованих виданнях, грн/т;</w:t>
                  </w:r>
                </w:p>
              </w:tc>
            </w:tr>
            <w:tr w:rsidR="00BF47D1" w14:paraId="2EC40038" w14:textId="77777777" w:rsidTr="00BF47D1">
              <w:tc>
                <w:tcPr>
                  <w:tcW w:w="555" w:type="dxa"/>
                  <w:tcBorders>
                    <w:top w:val="single" w:sz="2" w:space="0" w:color="auto"/>
                    <w:left w:val="single" w:sz="2" w:space="0" w:color="auto"/>
                    <w:bottom w:val="single" w:sz="2" w:space="0" w:color="auto"/>
                    <w:right w:val="single" w:sz="2" w:space="0" w:color="auto"/>
                  </w:tcBorders>
                  <w:hideMark/>
                </w:tcPr>
                <w:p w14:paraId="7A0256E9" w14:textId="77777777" w:rsidR="00BF47D1" w:rsidRDefault="00BF47D1" w:rsidP="00BF47D1"/>
              </w:tc>
              <w:tc>
                <w:tcPr>
                  <w:tcW w:w="825" w:type="dxa"/>
                  <w:tcBorders>
                    <w:top w:val="single" w:sz="2" w:space="0" w:color="auto"/>
                    <w:left w:val="single" w:sz="2" w:space="0" w:color="auto"/>
                    <w:bottom w:val="single" w:sz="2" w:space="0" w:color="auto"/>
                    <w:right w:val="single" w:sz="2" w:space="0" w:color="auto"/>
                  </w:tcBorders>
                  <w:hideMark/>
                </w:tcPr>
                <w:p w14:paraId="46CD2B3F"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пер</w:t>
                  </w:r>
                  <w:proofErr w:type="spellEnd"/>
                </w:p>
              </w:tc>
              <w:tc>
                <w:tcPr>
                  <w:tcW w:w="285" w:type="dxa"/>
                  <w:tcBorders>
                    <w:top w:val="single" w:sz="2" w:space="0" w:color="auto"/>
                    <w:left w:val="single" w:sz="2" w:space="0" w:color="auto"/>
                    <w:bottom w:val="single" w:sz="2" w:space="0" w:color="auto"/>
                    <w:right w:val="single" w:sz="2" w:space="0" w:color="auto"/>
                  </w:tcBorders>
                  <w:hideMark/>
                </w:tcPr>
                <w:p w14:paraId="4800DA71" w14:textId="77777777" w:rsidR="00BF47D1" w:rsidRDefault="00BF47D1" w:rsidP="00BF47D1">
                  <w:pPr>
                    <w:pStyle w:val="rvps12"/>
                    <w:spacing w:before="150" w:beforeAutospacing="0" w:after="150" w:afterAutospacing="0"/>
                    <w:jc w:val="center"/>
                  </w:pPr>
                  <w:r>
                    <w:t>-</w:t>
                  </w:r>
                </w:p>
              </w:tc>
              <w:tc>
                <w:tcPr>
                  <w:tcW w:w="7725" w:type="dxa"/>
                  <w:gridSpan w:val="2"/>
                  <w:tcBorders>
                    <w:top w:val="single" w:sz="2" w:space="0" w:color="auto"/>
                    <w:left w:val="single" w:sz="2" w:space="0" w:color="auto"/>
                    <w:bottom w:val="single" w:sz="2" w:space="0" w:color="auto"/>
                    <w:right w:val="single" w:sz="2" w:space="0" w:color="auto"/>
                  </w:tcBorders>
                  <w:hideMark/>
                </w:tcPr>
                <w:p w14:paraId="63C8F09F" w14:textId="77777777" w:rsidR="00BF47D1" w:rsidRDefault="00BF47D1" w:rsidP="00BF47D1">
                  <w:pPr>
                    <w:pStyle w:val="rvps14"/>
                    <w:spacing w:before="150" w:beforeAutospacing="0" w:after="150" w:afterAutospacing="0"/>
                  </w:pPr>
                  <w:r>
                    <w:t>середня вартість транспортування вугілля із судна на склади українських портів за 12 місяців, що передують місяцю встановлення тарифів, та яка формується на підставі даних, отриманих від державних органів виконавчої влади, відповідальних за моніторинг цін, або на підставі даних, що публікуються у відповідних друкованих виданнях, грн/т;</w:t>
                  </w:r>
                </w:p>
              </w:tc>
            </w:tr>
            <w:tr w:rsidR="00BF47D1" w14:paraId="60A60A5A" w14:textId="77777777" w:rsidTr="00BF47D1">
              <w:tc>
                <w:tcPr>
                  <w:tcW w:w="555" w:type="dxa"/>
                  <w:tcBorders>
                    <w:top w:val="single" w:sz="2" w:space="0" w:color="auto"/>
                    <w:left w:val="single" w:sz="2" w:space="0" w:color="auto"/>
                    <w:bottom w:val="single" w:sz="2" w:space="0" w:color="auto"/>
                    <w:right w:val="single" w:sz="2" w:space="0" w:color="auto"/>
                  </w:tcBorders>
                  <w:hideMark/>
                </w:tcPr>
                <w:p w14:paraId="304932DF" w14:textId="77777777" w:rsidR="00BF47D1" w:rsidRDefault="00BF47D1" w:rsidP="00BF47D1"/>
              </w:tc>
              <w:tc>
                <w:tcPr>
                  <w:tcW w:w="825" w:type="dxa"/>
                  <w:tcBorders>
                    <w:top w:val="single" w:sz="2" w:space="0" w:color="auto"/>
                    <w:left w:val="single" w:sz="2" w:space="0" w:color="auto"/>
                    <w:bottom w:val="single" w:sz="2" w:space="0" w:color="auto"/>
                    <w:right w:val="single" w:sz="2" w:space="0" w:color="auto"/>
                  </w:tcBorders>
                  <w:hideMark/>
                </w:tcPr>
                <w:p w14:paraId="03315647"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зл</w:t>
                  </w:r>
                  <w:proofErr w:type="spellEnd"/>
                </w:p>
              </w:tc>
              <w:tc>
                <w:tcPr>
                  <w:tcW w:w="285" w:type="dxa"/>
                  <w:tcBorders>
                    <w:top w:val="single" w:sz="2" w:space="0" w:color="auto"/>
                    <w:left w:val="single" w:sz="2" w:space="0" w:color="auto"/>
                    <w:bottom w:val="single" w:sz="2" w:space="0" w:color="auto"/>
                    <w:right w:val="single" w:sz="2" w:space="0" w:color="auto"/>
                  </w:tcBorders>
                  <w:hideMark/>
                </w:tcPr>
                <w:p w14:paraId="16C79D4A" w14:textId="77777777" w:rsidR="00BF47D1" w:rsidRDefault="00BF47D1" w:rsidP="00BF47D1">
                  <w:pPr>
                    <w:pStyle w:val="rvps12"/>
                    <w:spacing w:before="150" w:beforeAutospacing="0" w:after="150" w:afterAutospacing="0"/>
                    <w:jc w:val="center"/>
                  </w:pPr>
                  <w:r>
                    <w:t>-</w:t>
                  </w:r>
                </w:p>
              </w:tc>
              <w:tc>
                <w:tcPr>
                  <w:tcW w:w="7725" w:type="dxa"/>
                  <w:gridSpan w:val="2"/>
                  <w:tcBorders>
                    <w:top w:val="single" w:sz="2" w:space="0" w:color="auto"/>
                    <w:left w:val="single" w:sz="2" w:space="0" w:color="auto"/>
                    <w:bottom w:val="single" w:sz="2" w:space="0" w:color="auto"/>
                    <w:right w:val="single" w:sz="2" w:space="0" w:color="auto"/>
                  </w:tcBorders>
                  <w:hideMark/>
                </w:tcPr>
                <w:p w14:paraId="02E9DBE8" w14:textId="77777777" w:rsidR="00BF47D1" w:rsidRDefault="00BF47D1" w:rsidP="00BF47D1">
                  <w:pPr>
                    <w:pStyle w:val="rvps14"/>
                    <w:spacing w:before="150" w:beforeAutospacing="0" w:after="150" w:afterAutospacing="0"/>
                  </w:pPr>
                  <w:r>
                    <w:t>вартість транспортування вугілля залізничним транспортом територією України, розрахована на основі даних за 12 місяців, що передують місяцю встановлення тарифів, за даними </w:t>
                  </w:r>
                  <w:hyperlink r:id="rId10" w:anchor="n33" w:tgtFrame="_blank" w:history="1">
                    <w:r>
                      <w:rPr>
                        <w:rStyle w:val="ac"/>
                        <w:color w:val="000099"/>
                      </w:rPr>
                      <w:t>форми 1-НКРЕ</w:t>
                    </w:r>
                  </w:hyperlink>
                  <w:r>
                    <w:t> (з урахуванням витрат на транспортування) та з урахуванням прогнозу її зростання у розрахунковому періоді, наданого публічним акціонерним товариством «Українська залізниця», грн/т.</w:t>
                  </w:r>
                </w:p>
              </w:tc>
            </w:tr>
          </w:tbl>
          <w:p w14:paraId="55783DD1" w14:textId="72ED2DA6" w:rsidR="00BF47D1" w:rsidRPr="00BF47D1" w:rsidRDefault="00BF47D1" w:rsidP="00BF47D1">
            <w:pPr>
              <w:pStyle w:val="rvps2"/>
              <w:jc w:val="both"/>
              <w:rPr>
                <w:color w:val="000000"/>
                <w:sz w:val="26"/>
                <w:szCs w:val="26"/>
                <w:lang w:val="uk-UA"/>
              </w:rPr>
            </w:pPr>
          </w:p>
        </w:tc>
        <w:tc>
          <w:tcPr>
            <w:tcW w:w="1620" w:type="pct"/>
            <w:tcBorders>
              <w:top w:val="single" w:sz="6" w:space="0" w:color="000000"/>
              <w:left w:val="single" w:sz="6" w:space="0" w:color="000000"/>
              <w:bottom w:val="single" w:sz="6" w:space="0" w:color="000000"/>
              <w:right w:val="single" w:sz="6" w:space="0" w:color="000000"/>
            </w:tcBorders>
          </w:tcPr>
          <w:p w14:paraId="4D1F06F3" w14:textId="77777777" w:rsidR="00574C29" w:rsidRDefault="00BF47D1" w:rsidP="00712D6D">
            <w:pPr>
              <w:contextualSpacing/>
              <w:jc w:val="both"/>
              <w:rPr>
                <w:rFonts w:ascii="Times New Roman" w:hAnsi="Times New Roman" w:cs="Times New Roman"/>
                <w:b/>
                <w:sz w:val="24"/>
                <w:szCs w:val="24"/>
              </w:rPr>
            </w:pPr>
            <w:r>
              <w:rPr>
                <w:rFonts w:ascii="Times New Roman" w:hAnsi="Times New Roman" w:cs="Times New Roman"/>
                <w:b/>
                <w:sz w:val="24"/>
                <w:szCs w:val="24"/>
              </w:rPr>
              <w:t>Пропозиції НКРЕКП</w:t>
            </w:r>
          </w:p>
          <w:p w14:paraId="0028A556" w14:textId="6D12A9B0" w:rsidR="00BF47D1" w:rsidRDefault="00BF47D1" w:rsidP="007A6E70">
            <w:pPr>
              <w:shd w:val="clear" w:color="auto" w:fill="FFFFFF"/>
              <w:spacing w:after="150" w:line="240" w:lineRule="auto"/>
              <w:jc w:val="both"/>
              <w:rPr>
                <w:b/>
                <w:color w:val="000000"/>
                <w:sz w:val="26"/>
                <w:szCs w:val="26"/>
              </w:rPr>
            </w:pPr>
            <w:r w:rsidRPr="00BF47D1">
              <w:rPr>
                <w:rFonts w:ascii="Times New Roman" w:eastAsia="Times New Roman" w:hAnsi="Times New Roman" w:cs="Times New Roman"/>
                <w:color w:val="333333"/>
                <w:sz w:val="24"/>
                <w:szCs w:val="24"/>
                <w:lang w:eastAsia="uk-UA"/>
              </w:rPr>
              <w:t>3.3. До складу виробничої собівартості електричної та (або) теплової енергії включаються:</w:t>
            </w:r>
            <w:r w:rsidR="007A6E70">
              <w:rPr>
                <w:rFonts w:ascii="Times New Roman" w:eastAsia="Times New Roman" w:hAnsi="Times New Roman" w:cs="Times New Roman"/>
                <w:color w:val="333333"/>
                <w:sz w:val="24"/>
                <w:szCs w:val="24"/>
                <w:lang w:eastAsia="uk-UA"/>
              </w:rPr>
              <w:t xml:space="preserve">                                                                                  </w:t>
            </w:r>
            <w:r w:rsidRPr="00BF47D1">
              <w:rPr>
                <w:rFonts w:ascii="Times New Roman" w:eastAsia="Times New Roman" w:hAnsi="Times New Roman" w:cs="Times New Roman"/>
                <w:color w:val="333333"/>
                <w:sz w:val="24"/>
                <w:szCs w:val="24"/>
                <w:lang w:eastAsia="uk-UA"/>
              </w:rPr>
              <w:t>1) паливо, а саме:</w:t>
            </w:r>
            <w:r>
              <w:rPr>
                <w:rFonts w:ascii="Times New Roman" w:eastAsia="Times New Roman" w:hAnsi="Times New Roman" w:cs="Times New Roman"/>
                <w:color w:val="333333"/>
                <w:sz w:val="24"/>
                <w:szCs w:val="24"/>
                <w:lang w:eastAsia="uk-UA"/>
              </w:rPr>
              <w:t xml:space="preserve">                                                                                </w:t>
            </w:r>
            <w:r w:rsidRPr="00BF47D1">
              <w:rPr>
                <w:b/>
                <w:color w:val="000000"/>
                <w:sz w:val="26"/>
                <w:szCs w:val="26"/>
              </w:rPr>
              <w:t>…</w:t>
            </w:r>
          </w:p>
          <w:tbl>
            <w:tblPr>
              <w:tblW w:w="5000" w:type="pct"/>
              <w:tblCellMar>
                <w:left w:w="0" w:type="dxa"/>
                <w:right w:w="0" w:type="dxa"/>
              </w:tblCellMar>
              <w:tblLook w:val="04A0" w:firstRow="1" w:lastRow="0" w:firstColumn="1" w:lastColumn="0" w:noHBand="0" w:noVBand="1"/>
            </w:tblPr>
            <w:tblGrid>
              <w:gridCol w:w="350"/>
              <w:gridCol w:w="500"/>
              <w:gridCol w:w="201"/>
              <w:gridCol w:w="3071"/>
              <w:gridCol w:w="571"/>
            </w:tblGrid>
            <w:tr w:rsidR="00BF47D1" w14:paraId="171F06DB" w14:textId="77777777" w:rsidTr="00BF47D1">
              <w:tc>
                <w:tcPr>
                  <w:tcW w:w="4122" w:type="dxa"/>
                  <w:gridSpan w:val="4"/>
                  <w:tcBorders>
                    <w:top w:val="single" w:sz="2" w:space="0" w:color="auto"/>
                    <w:left w:val="single" w:sz="2" w:space="0" w:color="auto"/>
                    <w:bottom w:val="single" w:sz="2" w:space="0" w:color="auto"/>
                    <w:right w:val="single" w:sz="2" w:space="0" w:color="auto"/>
                  </w:tcBorders>
                  <w:hideMark/>
                </w:tcPr>
                <w:p w14:paraId="3B255DC1" w14:textId="77777777" w:rsidR="00BF47D1" w:rsidRDefault="00BF47D1" w:rsidP="00BF47D1">
                  <w:pPr>
                    <w:pStyle w:val="rvps12"/>
                    <w:spacing w:before="150" w:beforeAutospacing="0" w:after="150" w:afterAutospacing="0"/>
                    <w:jc w:val="center"/>
                  </w:pPr>
                  <w:r>
                    <w:t xml:space="preserve">Ц = </w:t>
                  </w:r>
                  <w:proofErr w:type="spellStart"/>
                  <w:r>
                    <w:t>Ц</w:t>
                  </w:r>
                  <w:r>
                    <w:rPr>
                      <w:rStyle w:val="rvts37"/>
                      <w:b/>
                      <w:bCs/>
                      <w:sz w:val="16"/>
                      <w:szCs w:val="16"/>
                      <w:vertAlign w:val="superscript"/>
                    </w:rPr>
                    <w:t>він</w:t>
                  </w:r>
                  <w:proofErr w:type="spellEnd"/>
                  <w:r>
                    <w:t xml:space="preserve"> + </w:t>
                  </w:r>
                  <w:proofErr w:type="spellStart"/>
                  <w:r>
                    <w:t>Ц</w:t>
                  </w:r>
                  <w:r>
                    <w:rPr>
                      <w:rStyle w:val="rvts37"/>
                      <w:b/>
                      <w:bCs/>
                      <w:sz w:val="16"/>
                      <w:szCs w:val="16"/>
                      <w:vertAlign w:val="superscript"/>
                    </w:rPr>
                    <w:t>вт</w:t>
                  </w:r>
                  <w:proofErr w:type="spellEnd"/>
                  <w:r>
                    <w:t>, грн/т,</w:t>
                  </w:r>
                </w:p>
              </w:tc>
              <w:tc>
                <w:tcPr>
                  <w:tcW w:w="571" w:type="dxa"/>
                  <w:tcBorders>
                    <w:top w:val="single" w:sz="2" w:space="0" w:color="auto"/>
                    <w:left w:val="single" w:sz="2" w:space="0" w:color="auto"/>
                    <w:bottom w:val="single" w:sz="2" w:space="0" w:color="auto"/>
                    <w:right w:val="single" w:sz="2" w:space="0" w:color="auto"/>
                  </w:tcBorders>
                  <w:hideMark/>
                </w:tcPr>
                <w:p w14:paraId="238A9912" w14:textId="77777777" w:rsidR="00BF47D1" w:rsidRDefault="00BF47D1" w:rsidP="00BF47D1">
                  <w:pPr>
                    <w:pStyle w:val="rvps12"/>
                    <w:spacing w:before="150" w:beforeAutospacing="0" w:after="150" w:afterAutospacing="0"/>
                    <w:jc w:val="center"/>
                  </w:pPr>
                  <w:r>
                    <w:t>(1)</w:t>
                  </w:r>
                </w:p>
              </w:tc>
            </w:tr>
            <w:tr w:rsidR="00BF47D1" w14:paraId="553692ED" w14:textId="77777777" w:rsidTr="00BF47D1">
              <w:tc>
                <w:tcPr>
                  <w:tcW w:w="350" w:type="dxa"/>
                  <w:tcBorders>
                    <w:top w:val="single" w:sz="2" w:space="0" w:color="auto"/>
                    <w:left w:val="single" w:sz="2" w:space="0" w:color="auto"/>
                    <w:bottom w:val="single" w:sz="2" w:space="0" w:color="auto"/>
                    <w:right w:val="single" w:sz="2" w:space="0" w:color="auto"/>
                  </w:tcBorders>
                  <w:hideMark/>
                </w:tcPr>
                <w:p w14:paraId="1C56C5B2" w14:textId="77777777" w:rsidR="00BF47D1" w:rsidRDefault="00BF47D1" w:rsidP="00BF47D1">
                  <w:pPr>
                    <w:pStyle w:val="rvps11"/>
                    <w:spacing w:before="150" w:beforeAutospacing="0" w:after="150" w:afterAutospacing="0"/>
                    <w:jc w:val="right"/>
                  </w:pPr>
                  <w:r>
                    <w:t>де</w:t>
                  </w:r>
                </w:p>
              </w:tc>
              <w:tc>
                <w:tcPr>
                  <w:tcW w:w="500" w:type="dxa"/>
                  <w:tcBorders>
                    <w:top w:val="single" w:sz="2" w:space="0" w:color="auto"/>
                    <w:left w:val="single" w:sz="2" w:space="0" w:color="auto"/>
                    <w:bottom w:val="single" w:sz="2" w:space="0" w:color="auto"/>
                    <w:right w:val="single" w:sz="2" w:space="0" w:color="auto"/>
                  </w:tcBorders>
                  <w:hideMark/>
                </w:tcPr>
                <w:p w14:paraId="47EAF1BD"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він</w:t>
                  </w:r>
                  <w:proofErr w:type="spellEnd"/>
                </w:p>
              </w:tc>
              <w:tc>
                <w:tcPr>
                  <w:tcW w:w="201" w:type="dxa"/>
                  <w:tcBorders>
                    <w:top w:val="single" w:sz="2" w:space="0" w:color="auto"/>
                    <w:left w:val="single" w:sz="2" w:space="0" w:color="auto"/>
                    <w:bottom w:val="single" w:sz="2" w:space="0" w:color="auto"/>
                    <w:right w:val="single" w:sz="2" w:space="0" w:color="auto"/>
                  </w:tcBorders>
                  <w:hideMark/>
                </w:tcPr>
                <w:p w14:paraId="1B48C2B8" w14:textId="77777777" w:rsidR="00BF47D1" w:rsidRDefault="00BF47D1" w:rsidP="00BF47D1">
                  <w:pPr>
                    <w:pStyle w:val="rvps12"/>
                    <w:spacing w:before="150" w:beforeAutospacing="0" w:after="150" w:afterAutospacing="0"/>
                    <w:jc w:val="center"/>
                  </w:pPr>
                  <w:r>
                    <w:t>-</w:t>
                  </w:r>
                </w:p>
              </w:tc>
              <w:tc>
                <w:tcPr>
                  <w:tcW w:w="3642" w:type="dxa"/>
                  <w:gridSpan w:val="2"/>
                  <w:tcBorders>
                    <w:top w:val="single" w:sz="2" w:space="0" w:color="auto"/>
                    <w:left w:val="single" w:sz="2" w:space="0" w:color="auto"/>
                    <w:bottom w:val="single" w:sz="2" w:space="0" w:color="auto"/>
                    <w:right w:val="single" w:sz="2" w:space="0" w:color="auto"/>
                  </w:tcBorders>
                  <w:hideMark/>
                </w:tcPr>
                <w:p w14:paraId="5162C544" w14:textId="77777777" w:rsidR="00BF47D1" w:rsidRDefault="00BF47D1" w:rsidP="00BF47D1">
                  <w:pPr>
                    <w:pStyle w:val="rvps14"/>
                    <w:spacing w:before="150" w:beforeAutospacing="0" w:after="150" w:afterAutospacing="0"/>
                  </w:pPr>
                  <w:r>
                    <w:t>індикативна ціна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t>European</w:t>
                  </w:r>
                  <w:proofErr w:type="spellEnd"/>
                  <w:r>
                    <w:t xml:space="preserve"> </w:t>
                  </w:r>
                  <w:proofErr w:type="spellStart"/>
                  <w:r>
                    <w:t>Energy</w:t>
                  </w:r>
                  <w:proofErr w:type="spellEnd"/>
                  <w:r>
                    <w:t xml:space="preserve"> Exchange AG», видання «</w:t>
                  </w:r>
                  <w:proofErr w:type="spellStart"/>
                  <w:r>
                    <w:t>Coal</w:t>
                  </w:r>
                  <w:proofErr w:type="spellEnd"/>
                  <w:r>
                    <w:t xml:space="preserve"> </w:t>
                  </w:r>
                  <w:proofErr w:type="spellStart"/>
                  <w:r>
                    <w:t>Trader</w:t>
                  </w:r>
                  <w:proofErr w:type="spellEnd"/>
                  <w:r>
                    <w:t xml:space="preserve"> </w:t>
                  </w:r>
                  <w:proofErr w:type="spellStart"/>
                  <w:r>
                    <w:t>International</w:t>
                  </w:r>
                  <w:proofErr w:type="spellEnd"/>
                  <w:r>
                    <w:t>» компанії «</w:t>
                  </w:r>
                  <w:proofErr w:type="spellStart"/>
                  <w:r>
                    <w:t>Platts</w:t>
                  </w:r>
                  <w:proofErr w:type="spellEnd"/>
                  <w:r>
                    <w:t>», видання «</w:t>
                  </w:r>
                  <w:proofErr w:type="spellStart"/>
                  <w:r>
                    <w:t>Argus</w:t>
                  </w:r>
                  <w:proofErr w:type="spellEnd"/>
                  <w:r>
                    <w:t xml:space="preserve"> </w:t>
                  </w:r>
                  <w:proofErr w:type="spellStart"/>
                  <w:r>
                    <w:t>Coal</w:t>
                  </w:r>
                  <w:proofErr w:type="spellEnd"/>
                  <w:r>
                    <w:t xml:space="preserve"> </w:t>
                  </w:r>
                  <w:proofErr w:type="spellStart"/>
                  <w:r>
                    <w:t>Daily</w:t>
                  </w:r>
                  <w:proofErr w:type="spellEnd"/>
                  <w:r>
                    <w:t xml:space="preserve"> </w:t>
                  </w:r>
                  <w:proofErr w:type="spellStart"/>
                  <w:r>
                    <w:t>International</w:t>
                  </w:r>
                  <w:proofErr w:type="spellEnd"/>
                  <w:r>
                    <w:t>» компанії «</w:t>
                  </w:r>
                  <w:proofErr w:type="spellStart"/>
                  <w:r>
                    <w:t>Argus</w:t>
                  </w:r>
                  <w:proofErr w:type="spellEnd"/>
                  <w:r>
                    <w:t xml:space="preserve"> </w:t>
                  </w:r>
                  <w:proofErr w:type="spellStart"/>
                  <w:r>
                    <w:t>Media</w:t>
                  </w:r>
                  <w:proofErr w:type="spellEnd"/>
                  <w:r>
                    <w:t xml:space="preserve"> </w:t>
                  </w:r>
                  <w:proofErr w:type="spellStart"/>
                  <w:r>
                    <w:t>Ltd</w:t>
                  </w:r>
                  <w:proofErr w:type="spellEnd"/>
                  <w:r>
                    <w:t>» чи інших джерел, на 6 наступних місяців, що йдуть за місяцем встановлення тарифів, і яка розраховується з урахуванням середньозваженого курсу на міжбанківському ринку (на час встановлення офіційного курсу гривні), оприлюдненого на офіційному веб-сайті Національного банку України на дату проведення розрахунку, грн/т;</w:t>
                  </w:r>
                </w:p>
              </w:tc>
            </w:tr>
            <w:tr w:rsidR="00BF47D1" w14:paraId="58ADFA72" w14:textId="77777777" w:rsidTr="00BF47D1">
              <w:tc>
                <w:tcPr>
                  <w:tcW w:w="350" w:type="dxa"/>
                  <w:tcBorders>
                    <w:top w:val="single" w:sz="2" w:space="0" w:color="auto"/>
                    <w:left w:val="single" w:sz="2" w:space="0" w:color="auto"/>
                    <w:bottom w:val="single" w:sz="2" w:space="0" w:color="auto"/>
                    <w:right w:val="single" w:sz="2" w:space="0" w:color="auto"/>
                  </w:tcBorders>
                  <w:hideMark/>
                </w:tcPr>
                <w:p w14:paraId="29AF640B" w14:textId="77777777" w:rsidR="00BF47D1" w:rsidRDefault="00BF47D1" w:rsidP="00BF47D1"/>
              </w:tc>
              <w:tc>
                <w:tcPr>
                  <w:tcW w:w="500" w:type="dxa"/>
                  <w:tcBorders>
                    <w:top w:val="single" w:sz="2" w:space="0" w:color="auto"/>
                    <w:left w:val="single" w:sz="2" w:space="0" w:color="auto"/>
                    <w:bottom w:val="single" w:sz="2" w:space="0" w:color="auto"/>
                    <w:right w:val="single" w:sz="2" w:space="0" w:color="auto"/>
                  </w:tcBorders>
                  <w:hideMark/>
                </w:tcPr>
                <w:p w14:paraId="489DBA96"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вт</w:t>
                  </w:r>
                  <w:proofErr w:type="spellEnd"/>
                </w:p>
              </w:tc>
              <w:tc>
                <w:tcPr>
                  <w:tcW w:w="201" w:type="dxa"/>
                  <w:tcBorders>
                    <w:top w:val="single" w:sz="2" w:space="0" w:color="auto"/>
                    <w:left w:val="single" w:sz="2" w:space="0" w:color="auto"/>
                    <w:bottom w:val="single" w:sz="2" w:space="0" w:color="auto"/>
                    <w:right w:val="single" w:sz="2" w:space="0" w:color="auto"/>
                  </w:tcBorders>
                  <w:hideMark/>
                </w:tcPr>
                <w:p w14:paraId="660BD5FF" w14:textId="77777777" w:rsidR="00BF47D1" w:rsidRDefault="00BF47D1" w:rsidP="00BF47D1">
                  <w:pPr>
                    <w:pStyle w:val="rvps12"/>
                    <w:spacing w:before="150" w:beforeAutospacing="0" w:after="150" w:afterAutospacing="0"/>
                    <w:jc w:val="center"/>
                  </w:pPr>
                  <w:r>
                    <w:t>-</w:t>
                  </w:r>
                </w:p>
              </w:tc>
              <w:tc>
                <w:tcPr>
                  <w:tcW w:w="3642" w:type="dxa"/>
                  <w:gridSpan w:val="2"/>
                  <w:tcBorders>
                    <w:top w:val="single" w:sz="2" w:space="0" w:color="auto"/>
                    <w:left w:val="single" w:sz="2" w:space="0" w:color="auto"/>
                    <w:bottom w:val="single" w:sz="2" w:space="0" w:color="auto"/>
                    <w:right w:val="single" w:sz="2" w:space="0" w:color="auto"/>
                  </w:tcBorders>
                  <w:hideMark/>
                </w:tcPr>
                <w:p w14:paraId="6F1D78BE" w14:textId="77777777" w:rsidR="00BF47D1" w:rsidRDefault="00BF47D1" w:rsidP="00BF47D1">
                  <w:pPr>
                    <w:pStyle w:val="rvps14"/>
                    <w:spacing w:before="150" w:beforeAutospacing="0" w:after="150" w:afterAutospacing="0"/>
                  </w:pPr>
                  <w:r>
                    <w:t>гранична ціна транспортування вугілля, яка визначається за формулою</w:t>
                  </w:r>
                </w:p>
              </w:tc>
            </w:tr>
          </w:tbl>
          <w:p w14:paraId="256DD722" w14:textId="77777777" w:rsidR="00BF47D1" w:rsidRDefault="00BF47D1" w:rsidP="00BF47D1">
            <w:pPr>
              <w:shd w:val="clear" w:color="auto" w:fill="FFFFFF"/>
              <w:ind w:firstLine="450"/>
              <w:jc w:val="both"/>
              <w:rPr>
                <w:vanish/>
                <w:color w:val="333333"/>
              </w:rPr>
            </w:pPr>
          </w:p>
          <w:tbl>
            <w:tblPr>
              <w:tblW w:w="5000" w:type="pct"/>
              <w:tblCellMar>
                <w:left w:w="0" w:type="dxa"/>
                <w:right w:w="0" w:type="dxa"/>
              </w:tblCellMar>
              <w:tblLook w:val="04A0" w:firstRow="1" w:lastRow="0" w:firstColumn="1" w:lastColumn="0" w:noHBand="0" w:noVBand="1"/>
            </w:tblPr>
            <w:tblGrid>
              <w:gridCol w:w="335"/>
              <w:gridCol w:w="492"/>
              <w:gridCol w:w="149"/>
              <w:gridCol w:w="3148"/>
              <w:gridCol w:w="569"/>
            </w:tblGrid>
            <w:tr w:rsidR="00BF47D1" w14:paraId="67EB4514" w14:textId="77777777" w:rsidTr="00BF47D1">
              <w:tc>
                <w:tcPr>
                  <w:tcW w:w="8520" w:type="dxa"/>
                  <w:gridSpan w:val="4"/>
                  <w:tcBorders>
                    <w:top w:val="single" w:sz="2" w:space="0" w:color="auto"/>
                    <w:left w:val="single" w:sz="2" w:space="0" w:color="auto"/>
                    <w:bottom w:val="single" w:sz="2" w:space="0" w:color="auto"/>
                    <w:right w:val="single" w:sz="2" w:space="0" w:color="auto"/>
                  </w:tcBorders>
                  <w:hideMark/>
                </w:tcPr>
                <w:p w14:paraId="01E30687"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вт</w:t>
                  </w:r>
                  <w:proofErr w:type="spellEnd"/>
                  <w:r>
                    <w:t xml:space="preserve"> = </w:t>
                  </w:r>
                  <w:proofErr w:type="spellStart"/>
                  <w:r>
                    <w:t>Ц</w:t>
                  </w:r>
                  <w:r>
                    <w:rPr>
                      <w:rStyle w:val="rvts37"/>
                      <w:b/>
                      <w:bCs/>
                      <w:sz w:val="16"/>
                      <w:szCs w:val="16"/>
                      <w:vertAlign w:val="superscript"/>
                    </w:rPr>
                    <w:t>фр</w:t>
                  </w:r>
                  <w:proofErr w:type="spellEnd"/>
                  <w:r>
                    <w:t xml:space="preserve"> + </w:t>
                  </w:r>
                  <w:proofErr w:type="spellStart"/>
                  <w:r>
                    <w:t>Ц</w:t>
                  </w:r>
                  <w:r>
                    <w:rPr>
                      <w:rStyle w:val="rvts37"/>
                      <w:b/>
                      <w:bCs/>
                      <w:sz w:val="16"/>
                      <w:szCs w:val="16"/>
                      <w:vertAlign w:val="superscript"/>
                    </w:rPr>
                    <w:t>пер</w:t>
                  </w:r>
                  <w:proofErr w:type="spellEnd"/>
                  <w:r>
                    <w:t xml:space="preserve"> + </w:t>
                  </w:r>
                  <w:proofErr w:type="spellStart"/>
                  <w:r>
                    <w:t>Ц</w:t>
                  </w:r>
                  <w:r>
                    <w:rPr>
                      <w:rStyle w:val="rvts37"/>
                      <w:b/>
                      <w:bCs/>
                      <w:sz w:val="16"/>
                      <w:szCs w:val="16"/>
                      <w:vertAlign w:val="superscript"/>
                    </w:rPr>
                    <w:t>зл</w:t>
                  </w:r>
                  <w:proofErr w:type="spellEnd"/>
                  <w:r>
                    <w:t>, грн/т,</w:t>
                  </w:r>
                </w:p>
              </w:tc>
              <w:tc>
                <w:tcPr>
                  <w:tcW w:w="900" w:type="dxa"/>
                  <w:tcBorders>
                    <w:top w:val="single" w:sz="2" w:space="0" w:color="auto"/>
                    <w:left w:val="single" w:sz="2" w:space="0" w:color="auto"/>
                    <w:bottom w:val="single" w:sz="2" w:space="0" w:color="auto"/>
                    <w:right w:val="single" w:sz="2" w:space="0" w:color="auto"/>
                  </w:tcBorders>
                  <w:hideMark/>
                </w:tcPr>
                <w:p w14:paraId="7D7E0DFB" w14:textId="77777777" w:rsidR="00BF47D1" w:rsidRDefault="00BF47D1" w:rsidP="00BF47D1">
                  <w:pPr>
                    <w:pStyle w:val="rvps12"/>
                    <w:spacing w:before="150" w:beforeAutospacing="0" w:after="150" w:afterAutospacing="0"/>
                    <w:jc w:val="center"/>
                  </w:pPr>
                  <w:r>
                    <w:t>(2)</w:t>
                  </w:r>
                </w:p>
              </w:tc>
            </w:tr>
            <w:tr w:rsidR="00BF47D1" w14:paraId="653260EB" w14:textId="77777777" w:rsidTr="00BF47D1">
              <w:tc>
                <w:tcPr>
                  <w:tcW w:w="555" w:type="dxa"/>
                  <w:tcBorders>
                    <w:top w:val="single" w:sz="2" w:space="0" w:color="auto"/>
                    <w:left w:val="single" w:sz="2" w:space="0" w:color="auto"/>
                    <w:bottom w:val="single" w:sz="2" w:space="0" w:color="auto"/>
                    <w:right w:val="single" w:sz="2" w:space="0" w:color="auto"/>
                  </w:tcBorders>
                  <w:hideMark/>
                </w:tcPr>
                <w:p w14:paraId="47C5FA97" w14:textId="77777777" w:rsidR="00BF47D1" w:rsidRDefault="00BF47D1" w:rsidP="00BF47D1">
                  <w:pPr>
                    <w:pStyle w:val="rvps11"/>
                    <w:spacing w:before="150" w:beforeAutospacing="0" w:after="150" w:afterAutospacing="0"/>
                    <w:jc w:val="right"/>
                  </w:pPr>
                  <w:r>
                    <w:t>де</w:t>
                  </w:r>
                </w:p>
              </w:tc>
              <w:tc>
                <w:tcPr>
                  <w:tcW w:w="825" w:type="dxa"/>
                  <w:tcBorders>
                    <w:top w:val="single" w:sz="2" w:space="0" w:color="auto"/>
                    <w:left w:val="single" w:sz="2" w:space="0" w:color="auto"/>
                    <w:bottom w:val="single" w:sz="2" w:space="0" w:color="auto"/>
                    <w:right w:val="single" w:sz="2" w:space="0" w:color="auto"/>
                  </w:tcBorders>
                  <w:hideMark/>
                </w:tcPr>
                <w:p w14:paraId="112B4308"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фр</w:t>
                  </w:r>
                  <w:proofErr w:type="spellEnd"/>
                </w:p>
              </w:tc>
              <w:tc>
                <w:tcPr>
                  <w:tcW w:w="285" w:type="dxa"/>
                  <w:tcBorders>
                    <w:top w:val="single" w:sz="2" w:space="0" w:color="auto"/>
                    <w:left w:val="single" w:sz="2" w:space="0" w:color="auto"/>
                    <w:bottom w:val="single" w:sz="2" w:space="0" w:color="auto"/>
                    <w:right w:val="single" w:sz="2" w:space="0" w:color="auto"/>
                  </w:tcBorders>
                  <w:hideMark/>
                </w:tcPr>
                <w:p w14:paraId="43B74B05" w14:textId="77777777" w:rsidR="00BF47D1" w:rsidRDefault="00BF47D1" w:rsidP="00BF47D1">
                  <w:pPr>
                    <w:pStyle w:val="rvps12"/>
                    <w:spacing w:before="150" w:beforeAutospacing="0" w:after="150" w:afterAutospacing="0"/>
                    <w:jc w:val="center"/>
                  </w:pPr>
                  <w:r>
                    <w:t>-</w:t>
                  </w:r>
                </w:p>
              </w:tc>
              <w:tc>
                <w:tcPr>
                  <w:tcW w:w="7725" w:type="dxa"/>
                  <w:gridSpan w:val="2"/>
                  <w:tcBorders>
                    <w:top w:val="single" w:sz="2" w:space="0" w:color="auto"/>
                    <w:left w:val="single" w:sz="2" w:space="0" w:color="auto"/>
                    <w:bottom w:val="single" w:sz="2" w:space="0" w:color="auto"/>
                    <w:right w:val="single" w:sz="2" w:space="0" w:color="auto"/>
                  </w:tcBorders>
                  <w:hideMark/>
                </w:tcPr>
                <w:p w14:paraId="69C5D2BC" w14:textId="77777777" w:rsidR="00BF47D1" w:rsidRDefault="00BF47D1" w:rsidP="00BF47D1">
                  <w:pPr>
                    <w:pStyle w:val="rvps14"/>
                    <w:spacing w:before="150" w:beforeAutospacing="0" w:after="150" w:afterAutospacing="0"/>
                  </w:pPr>
                  <w:r>
                    <w:t>середня вартість доставки вугілля з портів Амстердам - Роттердам - Антверпен до українського порту за 12 місяців, що передують місяцю встановлення тарифів, та яка формується на підставі даних, отриманих від державних органів виконавчої влади, відповідальних за моніторинг цін, або на підставі даних, що публікуються у відповідних друкованих виданнях, грн/т;</w:t>
                  </w:r>
                </w:p>
              </w:tc>
            </w:tr>
            <w:tr w:rsidR="00BF47D1" w14:paraId="340E6473" w14:textId="77777777" w:rsidTr="00BF47D1">
              <w:tc>
                <w:tcPr>
                  <w:tcW w:w="555" w:type="dxa"/>
                  <w:tcBorders>
                    <w:top w:val="single" w:sz="2" w:space="0" w:color="auto"/>
                    <w:left w:val="single" w:sz="2" w:space="0" w:color="auto"/>
                    <w:bottom w:val="single" w:sz="2" w:space="0" w:color="auto"/>
                    <w:right w:val="single" w:sz="2" w:space="0" w:color="auto"/>
                  </w:tcBorders>
                  <w:hideMark/>
                </w:tcPr>
                <w:p w14:paraId="58BD036B" w14:textId="77777777" w:rsidR="00BF47D1" w:rsidRDefault="00BF47D1" w:rsidP="00BF47D1"/>
              </w:tc>
              <w:tc>
                <w:tcPr>
                  <w:tcW w:w="825" w:type="dxa"/>
                  <w:tcBorders>
                    <w:top w:val="single" w:sz="2" w:space="0" w:color="auto"/>
                    <w:left w:val="single" w:sz="2" w:space="0" w:color="auto"/>
                    <w:bottom w:val="single" w:sz="2" w:space="0" w:color="auto"/>
                    <w:right w:val="single" w:sz="2" w:space="0" w:color="auto"/>
                  </w:tcBorders>
                  <w:hideMark/>
                </w:tcPr>
                <w:p w14:paraId="6638F6DC"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пер</w:t>
                  </w:r>
                  <w:proofErr w:type="spellEnd"/>
                </w:p>
              </w:tc>
              <w:tc>
                <w:tcPr>
                  <w:tcW w:w="285" w:type="dxa"/>
                  <w:tcBorders>
                    <w:top w:val="single" w:sz="2" w:space="0" w:color="auto"/>
                    <w:left w:val="single" w:sz="2" w:space="0" w:color="auto"/>
                    <w:bottom w:val="single" w:sz="2" w:space="0" w:color="auto"/>
                    <w:right w:val="single" w:sz="2" w:space="0" w:color="auto"/>
                  </w:tcBorders>
                  <w:hideMark/>
                </w:tcPr>
                <w:p w14:paraId="326351B4" w14:textId="77777777" w:rsidR="00BF47D1" w:rsidRDefault="00BF47D1" w:rsidP="00BF47D1">
                  <w:pPr>
                    <w:pStyle w:val="rvps12"/>
                    <w:spacing w:before="150" w:beforeAutospacing="0" w:after="150" w:afterAutospacing="0"/>
                    <w:jc w:val="center"/>
                  </w:pPr>
                  <w:r>
                    <w:t>-</w:t>
                  </w:r>
                </w:p>
              </w:tc>
              <w:tc>
                <w:tcPr>
                  <w:tcW w:w="7725" w:type="dxa"/>
                  <w:gridSpan w:val="2"/>
                  <w:tcBorders>
                    <w:top w:val="single" w:sz="2" w:space="0" w:color="auto"/>
                    <w:left w:val="single" w:sz="2" w:space="0" w:color="auto"/>
                    <w:bottom w:val="single" w:sz="2" w:space="0" w:color="auto"/>
                    <w:right w:val="single" w:sz="2" w:space="0" w:color="auto"/>
                  </w:tcBorders>
                  <w:hideMark/>
                </w:tcPr>
                <w:p w14:paraId="274242EE" w14:textId="77777777" w:rsidR="00BF47D1" w:rsidRDefault="00BF47D1" w:rsidP="00BF47D1">
                  <w:pPr>
                    <w:pStyle w:val="rvps14"/>
                    <w:spacing w:before="150" w:beforeAutospacing="0" w:after="150" w:afterAutospacing="0"/>
                  </w:pPr>
                  <w:r>
                    <w:t>середня вартість транспортування вугілля із судна на склади українських портів за 12 місяців, що передують місяцю встановлення тарифів, та яка формується на підставі даних, отриманих від державних органів виконавчої влади, відповідальних за моніторинг цін, або на підставі даних, що публікуються у відповідних друкованих виданнях, грн/т;</w:t>
                  </w:r>
                </w:p>
              </w:tc>
            </w:tr>
            <w:tr w:rsidR="00BF47D1" w14:paraId="070D43B9" w14:textId="77777777" w:rsidTr="00BF47D1">
              <w:tc>
                <w:tcPr>
                  <w:tcW w:w="555" w:type="dxa"/>
                  <w:tcBorders>
                    <w:top w:val="single" w:sz="2" w:space="0" w:color="auto"/>
                    <w:left w:val="single" w:sz="2" w:space="0" w:color="auto"/>
                    <w:bottom w:val="single" w:sz="2" w:space="0" w:color="auto"/>
                    <w:right w:val="single" w:sz="2" w:space="0" w:color="auto"/>
                  </w:tcBorders>
                  <w:hideMark/>
                </w:tcPr>
                <w:p w14:paraId="27306E44" w14:textId="77777777" w:rsidR="00BF47D1" w:rsidRDefault="00BF47D1" w:rsidP="00BF47D1"/>
              </w:tc>
              <w:tc>
                <w:tcPr>
                  <w:tcW w:w="825" w:type="dxa"/>
                  <w:tcBorders>
                    <w:top w:val="single" w:sz="2" w:space="0" w:color="auto"/>
                    <w:left w:val="single" w:sz="2" w:space="0" w:color="auto"/>
                    <w:bottom w:val="single" w:sz="2" w:space="0" w:color="auto"/>
                    <w:right w:val="single" w:sz="2" w:space="0" w:color="auto"/>
                  </w:tcBorders>
                  <w:hideMark/>
                </w:tcPr>
                <w:p w14:paraId="0802DC0E" w14:textId="77777777" w:rsidR="00BF47D1" w:rsidRDefault="00BF47D1" w:rsidP="00BF47D1">
                  <w:pPr>
                    <w:pStyle w:val="rvps12"/>
                    <w:spacing w:before="150" w:beforeAutospacing="0" w:after="150" w:afterAutospacing="0"/>
                    <w:jc w:val="center"/>
                  </w:pPr>
                  <w:proofErr w:type="spellStart"/>
                  <w:r>
                    <w:t>Ц</w:t>
                  </w:r>
                  <w:r>
                    <w:rPr>
                      <w:rStyle w:val="rvts37"/>
                      <w:b/>
                      <w:bCs/>
                      <w:sz w:val="16"/>
                      <w:szCs w:val="16"/>
                      <w:vertAlign w:val="superscript"/>
                    </w:rPr>
                    <w:t>зл</w:t>
                  </w:r>
                  <w:proofErr w:type="spellEnd"/>
                </w:p>
              </w:tc>
              <w:tc>
                <w:tcPr>
                  <w:tcW w:w="285" w:type="dxa"/>
                  <w:tcBorders>
                    <w:top w:val="single" w:sz="2" w:space="0" w:color="auto"/>
                    <w:left w:val="single" w:sz="2" w:space="0" w:color="auto"/>
                    <w:bottom w:val="single" w:sz="2" w:space="0" w:color="auto"/>
                    <w:right w:val="single" w:sz="2" w:space="0" w:color="auto"/>
                  </w:tcBorders>
                  <w:hideMark/>
                </w:tcPr>
                <w:p w14:paraId="70C0C526" w14:textId="77777777" w:rsidR="00BF47D1" w:rsidRDefault="00BF47D1" w:rsidP="00BF47D1">
                  <w:pPr>
                    <w:pStyle w:val="rvps12"/>
                    <w:spacing w:before="150" w:beforeAutospacing="0" w:after="150" w:afterAutospacing="0"/>
                    <w:jc w:val="center"/>
                  </w:pPr>
                  <w:r>
                    <w:t>-</w:t>
                  </w:r>
                </w:p>
              </w:tc>
              <w:tc>
                <w:tcPr>
                  <w:tcW w:w="7725" w:type="dxa"/>
                  <w:gridSpan w:val="2"/>
                  <w:tcBorders>
                    <w:top w:val="single" w:sz="2" w:space="0" w:color="auto"/>
                    <w:left w:val="single" w:sz="2" w:space="0" w:color="auto"/>
                    <w:bottom w:val="single" w:sz="2" w:space="0" w:color="auto"/>
                    <w:right w:val="single" w:sz="2" w:space="0" w:color="auto"/>
                  </w:tcBorders>
                  <w:hideMark/>
                </w:tcPr>
                <w:p w14:paraId="2E582842" w14:textId="575A7C94" w:rsidR="00BF47D1" w:rsidRDefault="00BF47D1" w:rsidP="00BF47D1">
                  <w:pPr>
                    <w:pStyle w:val="rvps14"/>
                    <w:spacing w:before="150" w:beforeAutospacing="0" w:after="150" w:afterAutospacing="0"/>
                  </w:pPr>
                  <w:r>
                    <w:t>вартість транспортування вугілля залізничним транспортом територією України, розрахована на основі даних за 12 місяців, що передують місяцю встановлення тарифів, за даними </w:t>
                  </w:r>
                  <w:r w:rsidR="007A6E70">
                    <w:t xml:space="preserve">форми </w:t>
                  </w:r>
                  <w:r w:rsidR="007A6E70" w:rsidRPr="007A6E70">
                    <w:rPr>
                      <w:b/>
                    </w:rPr>
                    <w:t>№ 4а-НКРЕКП – виробництво електричної та теплової енергії (місячна)</w:t>
                  </w:r>
                  <w:r>
                    <w:t> (з урахуванням витрат на транспортування) та з урахуванням прогнозу її зростання у розрахунковому періоді, наданого публічним акціонерним товариством «Українська залізниця», грн/т.</w:t>
                  </w:r>
                </w:p>
              </w:tc>
            </w:tr>
          </w:tbl>
          <w:p w14:paraId="00E85166" w14:textId="3A5A6F6B" w:rsidR="00BF47D1" w:rsidRPr="00263B1F" w:rsidRDefault="00BF47D1" w:rsidP="00712D6D">
            <w:pPr>
              <w:contextualSpacing/>
              <w:jc w:val="both"/>
              <w:rPr>
                <w:rFonts w:ascii="Times New Roman" w:hAnsi="Times New Roman" w:cs="Times New Roman"/>
                <w:b/>
                <w:sz w:val="24"/>
                <w:szCs w:val="24"/>
              </w:rPr>
            </w:pPr>
          </w:p>
        </w:tc>
        <w:tc>
          <w:tcPr>
            <w:tcW w:w="1762" w:type="pct"/>
            <w:tcBorders>
              <w:top w:val="single" w:sz="6" w:space="0" w:color="000000"/>
              <w:left w:val="single" w:sz="6" w:space="0" w:color="000000"/>
              <w:bottom w:val="single" w:sz="6" w:space="0" w:color="000000"/>
              <w:right w:val="single" w:sz="6" w:space="0" w:color="000000"/>
            </w:tcBorders>
          </w:tcPr>
          <w:p w14:paraId="6B875AB1" w14:textId="2A0071B3" w:rsidR="00574C29" w:rsidRPr="00B74C5F" w:rsidRDefault="00DC6CD3" w:rsidP="00073B27">
            <w:pPr>
              <w:pStyle w:val="rvps12"/>
              <w:spacing w:before="0" w:beforeAutospacing="0" w:after="0" w:afterAutospacing="0"/>
              <w:ind w:hanging="10"/>
              <w:jc w:val="both"/>
            </w:pPr>
            <w:r w:rsidRPr="00B74C5F">
              <w:t xml:space="preserve">Постанова </w:t>
            </w:r>
            <w:r w:rsidR="00B74C5F" w:rsidRPr="00B74C5F">
              <w:t>НКРЕ від 04.10.2012 № 1257 «Про затвердження форм звітності НКРЕ у сферах електроенергетики та теплопостачання та інструкції щодо їх заповнення», якою затверджена форма звітності № 1 – НКРЕ (місячна) втратила чинність.</w:t>
            </w:r>
          </w:p>
        </w:tc>
      </w:tr>
      <w:tr w:rsidR="00824B29" w14:paraId="2A28BEC6" w14:textId="77777777" w:rsidTr="0069734E">
        <w:trPr>
          <w:trHeight w:val="285"/>
        </w:trPr>
        <w:tc>
          <w:tcPr>
            <w:tcW w:w="1618" w:type="pct"/>
            <w:tcBorders>
              <w:top w:val="single" w:sz="6" w:space="0" w:color="000000"/>
              <w:left w:val="single" w:sz="6" w:space="0" w:color="000000"/>
              <w:bottom w:val="single" w:sz="6" w:space="0" w:color="000000"/>
              <w:right w:val="single" w:sz="6" w:space="0" w:color="000000"/>
            </w:tcBorders>
          </w:tcPr>
          <w:p w14:paraId="1A7907AA" w14:textId="233D6AF6" w:rsidR="00824B29" w:rsidRPr="00B016AE" w:rsidRDefault="00824B29" w:rsidP="00CF4B74">
            <w:pPr>
              <w:pStyle w:val="rvps2"/>
              <w:rPr>
                <w:color w:val="000000"/>
                <w:sz w:val="26"/>
                <w:szCs w:val="26"/>
                <w:lang w:val="uk-UA"/>
              </w:rPr>
            </w:pPr>
            <w:r w:rsidRPr="00CE6959">
              <w:rPr>
                <w:color w:val="000000"/>
                <w:sz w:val="26"/>
                <w:szCs w:val="26"/>
                <w:lang w:val="uk-UA"/>
              </w:rPr>
              <w:t>4.1. Для встановлення тарифів на відпуск електричної</w:t>
            </w:r>
            <w:r>
              <w:rPr>
                <w:color w:val="000000"/>
                <w:sz w:val="26"/>
                <w:szCs w:val="26"/>
                <w:lang w:val="uk-UA"/>
              </w:rPr>
              <w:t xml:space="preserve"> </w:t>
            </w:r>
            <w:r w:rsidRPr="00CE6959">
              <w:rPr>
                <w:color w:val="000000"/>
                <w:sz w:val="26"/>
                <w:szCs w:val="26"/>
                <w:lang w:val="uk-UA"/>
              </w:rPr>
              <w:t>енергії та (або) виробництво теплової енергії ліцензіат</w:t>
            </w:r>
            <w:r>
              <w:rPr>
                <w:color w:val="000000"/>
                <w:sz w:val="26"/>
                <w:szCs w:val="26"/>
                <w:lang w:val="uk-UA"/>
              </w:rPr>
              <w:t xml:space="preserve"> </w:t>
            </w:r>
            <w:r w:rsidRPr="00CE6959">
              <w:rPr>
                <w:color w:val="000000"/>
                <w:sz w:val="26"/>
                <w:szCs w:val="26"/>
                <w:lang w:val="uk-UA"/>
              </w:rPr>
              <w:t>подає:</w:t>
            </w:r>
            <w:r w:rsidR="00F60EDF">
              <w:rPr>
                <w:color w:val="000000"/>
                <w:sz w:val="26"/>
                <w:szCs w:val="26"/>
                <w:lang w:val="uk-UA"/>
              </w:rPr>
              <w:t xml:space="preserve">              </w:t>
            </w:r>
            <w:r w:rsidRPr="00CE6959">
              <w:rPr>
                <w:color w:val="000000"/>
                <w:sz w:val="26"/>
                <w:szCs w:val="26"/>
                <w:lang w:val="uk-UA"/>
              </w:rPr>
              <w:t>1) заяву за встановленою формою (додаток 1 до цієї Методики);</w:t>
            </w:r>
            <w:r w:rsidR="00F60EDF">
              <w:rPr>
                <w:color w:val="000000"/>
                <w:sz w:val="26"/>
                <w:szCs w:val="26"/>
                <w:lang w:val="uk-UA"/>
              </w:rPr>
              <w:t xml:space="preserve">                             </w:t>
            </w:r>
            <w:r w:rsidRPr="00CE6959">
              <w:rPr>
                <w:color w:val="000000"/>
                <w:sz w:val="26"/>
                <w:szCs w:val="26"/>
                <w:lang w:val="uk-UA"/>
              </w:rPr>
              <w:t>2) розрахунок тарифів на відпуск електричної енергії та (або) виробництво теплової енергії (додаток 2 до цієї Методики);</w:t>
            </w:r>
            <w:r w:rsidR="00F60EDF">
              <w:rPr>
                <w:color w:val="000000"/>
                <w:sz w:val="26"/>
                <w:szCs w:val="26"/>
                <w:lang w:val="uk-UA"/>
              </w:rPr>
              <w:t xml:space="preserve">                                                  </w:t>
            </w:r>
            <w:r w:rsidRPr="00CE6959">
              <w:rPr>
                <w:color w:val="000000"/>
                <w:sz w:val="26"/>
                <w:szCs w:val="26"/>
                <w:lang w:val="uk-UA"/>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r w:rsidR="00F60EDF">
              <w:rPr>
                <w:color w:val="000000"/>
                <w:sz w:val="26"/>
                <w:szCs w:val="26"/>
                <w:lang w:val="uk-UA"/>
              </w:rPr>
              <w:t xml:space="preserve">                                </w:t>
            </w:r>
            <w:r w:rsidRPr="00CE6959">
              <w:rPr>
                <w:color w:val="000000"/>
                <w:sz w:val="26"/>
                <w:szCs w:val="26"/>
                <w:lang w:val="uk-UA"/>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r w:rsidR="00F60EDF">
              <w:rPr>
                <w:color w:val="000000"/>
                <w:sz w:val="26"/>
                <w:szCs w:val="26"/>
                <w:lang w:val="uk-UA"/>
              </w:rPr>
              <w:t xml:space="preserve">                                  </w:t>
            </w:r>
            <w:r w:rsidRPr="00CE6959">
              <w:rPr>
                <w:color w:val="000000"/>
                <w:sz w:val="26"/>
                <w:szCs w:val="26"/>
                <w:lang w:val="uk-UA"/>
              </w:rPr>
              <w:t>5) розрахунок палива на планований період (у фізичних та грошових одиницях виміру) (додаток 3 до цієї Методики);</w:t>
            </w:r>
            <w:r w:rsidR="00F60EDF">
              <w:rPr>
                <w:color w:val="000000"/>
                <w:sz w:val="26"/>
                <w:szCs w:val="26"/>
                <w:lang w:val="uk-UA"/>
              </w:rPr>
              <w:t xml:space="preserve">              </w:t>
            </w:r>
            <w:r w:rsidRPr="00CE6959">
              <w:rPr>
                <w:color w:val="000000"/>
                <w:sz w:val="26"/>
                <w:szCs w:val="26"/>
                <w:lang w:val="uk-UA"/>
              </w:rPr>
              <w:t>6) ліцензіати, які використовують декілька видів палива, надають підтверджуючі матеріали щодо структури використання палива;</w:t>
            </w:r>
            <w:r w:rsidR="00F60EDF">
              <w:rPr>
                <w:color w:val="000000"/>
                <w:sz w:val="26"/>
                <w:szCs w:val="26"/>
                <w:lang w:val="uk-UA"/>
              </w:rPr>
              <w:t xml:space="preserve">                                     </w:t>
            </w:r>
            <w:r w:rsidRPr="00CE6959">
              <w:rPr>
                <w:color w:val="000000"/>
                <w:sz w:val="26"/>
                <w:szCs w:val="26"/>
                <w:lang w:val="uk-UA"/>
              </w:rPr>
              <w:t>7) довідку про чисельність та оплату праці персоналу ліцензіата, задіяного у виробництві електричної та (або) теплової енергії;</w:t>
            </w:r>
            <w:r w:rsidR="00F60EDF">
              <w:rPr>
                <w:color w:val="000000"/>
                <w:sz w:val="26"/>
                <w:szCs w:val="26"/>
                <w:lang w:val="uk-UA"/>
              </w:rPr>
              <w:t xml:space="preserve">                                       </w:t>
            </w:r>
            <w:r w:rsidRPr="00D9598C">
              <w:rPr>
                <w:color w:val="000000"/>
                <w:sz w:val="26"/>
                <w:szCs w:val="26"/>
                <w:lang w:val="uk-UA"/>
              </w:rPr>
              <w:t>8) </w:t>
            </w:r>
            <w:hyperlink r:id="rId11" w:anchor="n5" w:tgtFrame="_blank" w:history="1">
              <w:r w:rsidRPr="00D9598C">
                <w:rPr>
                  <w:color w:val="000000"/>
                  <w:sz w:val="26"/>
                  <w:szCs w:val="26"/>
                  <w:lang w:val="uk-UA"/>
                </w:rPr>
                <w:t>форму № 1-ПВ (квартальна)</w:t>
              </w:r>
            </w:hyperlink>
            <w:r w:rsidRPr="00D9598C">
              <w:rPr>
                <w:color w:val="000000"/>
                <w:sz w:val="26"/>
                <w:szCs w:val="26"/>
                <w:lang w:val="uk-UA"/>
              </w:rPr>
              <w:t> «Звіт із праці», затверджена наказом Державної служби статистики України від 31 липня 2019 року № 259, за попередній та базовий період;</w:t>
            </w:r>
            <w:r w:rsidR="00F60EDF" w:rsidRPr="00D9598C">
              <w:rPr>
                <w:color w:val="000000"/>
                <w:sz w:val="26"/>
                <w:szCs w:val="26"/>
                <w:lang w:val="uk-UA"/>
              </w:rPr>
              <w:t xml:space="preserve">             </w:t>
            </w:r>
            <w:r w:rsidR="00D9598C">
              <w:rPr>
                <w:color w:val="000000"/>
                <w:sz w:val="26"/>
                <w:szCs w:val="26"/>
                <w:lang w:val="uk-UA"/>
              </w:rPr>
              <w:t xml:space="preserve">                           </w:t>
            </w:r>
            <w:r w:rsidR="00F60EDF" w:rsidRPr="00D9598C">
              <w:rPr>
                <w:color w:val="000000"/>
                <w:sz w:val="26"/>
                <w:szCs w:val="26"/>
                <w:lang w:val="uk-UA"/>
              </w:rPr>
              <w:t xml:space="preserve">         </w:t>
            </w:r>
            <w:r w:rsidRPr="00D9598C">
              <w:rPr>
                <w:strike/>
                <w:color w:val="000000"/>
                <w:sz w:val="26"/>
                <w:szCs w:val="26"/>
                <w:lang w:val="uk-UA"/>
              </w:rPr>
              <w:t>8</w:t>
            </w:r>
            <w:r w:rsidRPr="00D9598C">
              <w:rPr>
                <w:color w:val="000000"/>
                <w:sz w:val="26"/>
                <w:szCs w:val="26"/>
                <w:lang w:val="uk-UA"/>
              </w:rPr>
              <w:t xml:space="preserve"> 9) діючий штатний розпис підприємства на базовий період з інформацією по динаміці чисельності персоналу за категоріями за останні 3 роки;</w:t>
            </w:r>
            <w:r w:rsidR="00F60EDF">
              <w:rPr>
                <w:color w:val="000000"/>
                <w:sz w:val="26"/>
                <w:szCs w:val="26"/>
                <w:lang w:val="uk-UA"/>
              </w:rPr>
              <w:t xml:space="preserve">                         </w:t>
            </w:r>
            <w:r w:rsidRPr="00D9598C">
              <w:rPr>
                <w:strike/>
                <w:color w:val="000000"/>
                <w:sz w:val="26"/>
                <w:szCs w:val="26"/>
                <w:lang w:val="uk-UA"/>
              </w:rPr>
              <w:t>9</w:t>
            </w:r>
            <w:r w:rsidRPr="00D9598C">
              <w:rPr>
                <w:color w:val="000000"/>
                <w:sz w:val="26"/>
                <w:szCs w:val="26"/>
                <w:lang w:val="uk-UA"/>
              </w:rPr>
              <w:t xml:space="preserve"> 10) довідку</w:t>
            </w:r>
            <w:r w:rsidRPr="00CE6959">
              <w:rPr>
                <w:color w:val="000000"/>
                <w:sz w:val="26"/>
                <w:szCs w:val="26"/>
                <w:lang w:val="uk-UA"/>
              </w:rPr>
              <w:t xml:space="preserve"> про балансову вартість основних фондів з розбивкою за групами (очікувану) станом на початок року планованого періоду;</w:t>
            </w:r>
            <w:r w:rsidR="00F60EDF">
              <w:rPr>
                <w:color w:val="000000"/>
                <w:sz w:val="26"/>
                <w:szCs w:val="26"/>
                <w:lang w:val="uk-UA"/>
              </w:rPr>
              <w:t xml:space="preserve">                                         </w:t>
            </w:r>
            <w:r w:rsidRPr="00D9598C">
              <w:rPr>
                <w:color w:val="000000"/>
                <w:sz w:val="26"/>
                <w:szCs w:val="26"/>
                <w:lang w:val="uk-UA"/>
              </w:rPr>
              <w:t>11) форму № 2-ОЗ ІНВ «Звіт про наявність і рух необоротних активів, амортизацію та капітальні інвестиції, затверджена наказом Державної служби статистики України від 10.06.2019 № 205, за попередній та базовий період;</w:t>
            </w:r>
            <w:r w:rsidR="00F60EDF" w:rsidRPr="00D9598C">
              <w:rPr>
                <w:color w:val="000000"/>
                <w:sz w:val="26"/>
                <w:szCs w:val="26"/>
                <w:lang w:val="uk-UA"/>
              </w:rPr>
              <w:t xml:space="preserve">                                                </w:t>
            </w:r>
            <w:r w:rsidRPr="00D9598C">
              <w:rPr>
                <w:color w:val="000000"/>
                <w:sz w:val="26"/>
                <w:szCs w:val="26"/>
                <w:lang w:val="uk-UA"/>
              </w:rPr>
              <w:t>12) додаток АМ до рядка 1.2.1 додатка РІ до рядка 03 РІ Податкової декларації з податку на прибуток підприємств за базовий період;</w:t>
            </w:r>
            <w:r w:rsidR="00F60EDF" w:rsidRPr="00D9598C">
              <w:rPr>
                <w:color w:val="000000"/>
                <w:sz w:val="26"/>
                <w:szCs w:val="26"/>
                <w:lang w:val="uk-UA"/>
              </w:rPr>
              <w:t xml:space="preserve">                 </w:t>
            </w:r>
            <w:r w:rsidR="00D9598C">
              <w:rPr>
                <w:color w:val="000000"/>
                <w:sz w:val="26"/>
                <w:szCs w:val="26"/>
                <w:lang w:val="uk-UA"/>
              </w:rPr>
              <w:t xml:space="preserve">                     </w:t>
            </w:r>
            <w:r w:rsidR="00F60EDF" w:rsidRPr="00D9598C">
              <w:rPr>
                <w:color w:val="000000"/>
                <w:sz w:val="26"/>
                <w:szCs w:val="26"/>
                <w:lang w:val="uk-UA"/>
              </w:rPr>
              <w:t xml:space="preserve">    </w:t>
            </w:r>
            <w:r w:rsidRPr="00D9598C">
              <w:rPr>
                <w:strike/>
                <w:color w:val="000000"/>
                <w:sz w:val="26"/>
                <w:szCs w:val="26"/>
                <w:lang w:val="uk-UA"/>
              </w:rPr>
              <w:t>10</w:t>
            </w:r>
            <w:r w:rsidRPr="00D9598C">
              <w:rPr>
                <w:color w:val="000000"/>
                <w:sz w:val="26"/>
                <w:szCs w:val="26"/>
                <w:lang w:val="uk-UA"/>
              </w:rPr>
              <w:t xml:space="preserve"> 13) розшифровки</w:t>
            </w:r>
            <w:r w:rsidRPr="00CE6959">
              <w:rPr>
                <w:color w:val="000000"/>
                <w:sz w:val="26"/>
                <w:szCs w:val="26"/>
                <w:lang w:val="uk-UA"/>
              </w:rPr>
              <w:t xml:space="preserve"> статей витрат виробничої собівартості, адміністративних витрат та інших операційних витрат (додаток 4 до цієї Методики)</w:t>
            </w:r>
            <w:r w:rsidR="00CE5937">
              <w:rPr>
                <w:color w:val="000000"/>
                <w:sz w:val="26"/>
                <w:szCs w:val="26"/>
                <w:lang w:val="uk-UA"/>
              </w:rPr>
              <w:t>;</w:t>
            </w:r>
            <w:r w:rsidR="00F60EDF">
              <w:rPr>
                <w:color w:val="000000"/>
                <w:sz w:val="26"/>
                <w:szCs w:val="26"/>
                <w:lang w:val="uk-UA"/>
              </w:rPr>
              <w:t xml:space="preserve">                                </w:t>
            </w:r>
            <w:r w:rsidR="00D9598C">
              <w:rPr>
                <w:color w:val="000000"/>
                <w:sz w:val="26"/>
                <w:szCs w:val="26"/>
                <w:lang w:val="uk-UA"/>
              </w:rPr>
              <w:t xml:space="preserve"> </w:t>
            </w:r>
            <w:r w:rsidR="00F60EDF">
              <w:rPr>
                <w:color w:val="000000"/>
                <w:sz w:val="26"/>
                <w:szCs w:val="26"/>
                <w:lang w:val="uk-UA"/>
              </w:rPr>
              <w:t xml:space="preserve">             </w:t>
            </w:r>
            <w:r w:rsidRPr="00D9598C">
              <w:rPr>
                <w:color w:val="000000"/>
                <w:sz w:val="26"/>
                <w:szCs w:val="26"/>
                <w:lang w:val="uk-UA"/>
              </w:rPr>
              <w:t xml:space="preserve">При заповненні додатка 4 фактичні та планові витрати (крім витрат на паливо) ліцензіатів на відпуск електричної енергії та виробництво теплової енергії розподіляються між видами виробництва </w:t>
            </w:r>
            <w:proofErr w:type="spellStart"/>
            <w:r w:rsidRPr="00D9598C">
              <w:rPr>
                <w:color w:val="000000"/>
                <w:sz w:val="26"/>
                <w:szCs w:val="26"/>
                <w:lang w:val="uk-UA"/>
              </w:rPr>
              <w:t>пропорційно</w:t>
            </w:r>
            <w:proofErr w:type="spellEnd"/>
            <w:r w:rsidRPr="00D9598C">
              <w:rPr>
                <w:color w:val="000000"/>
                <w:sz w:val="26"/>
                <w:szCs w:val="26"/>
                <w:lang w:val="uk-UA"/>
              </w:rPr>
              <w:t xml:space="preserve"> річним витратам умовного палива на виробництво електричної енергії та на виробництво теплової енергії та повинні відповідати формі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 відповідного періоду.</w:t>
            </w:r>
            <w:r w:rsidR="00956096" w:rsidRPr="00D9598C">
              <w:rPr>
                <w:color w:val="000000"/>
                <w:sz w:val="26"/>
                <w:szCs w:val="26"/>
                <w:lang w:val="uk-UA"/>
              </w:rPr>
              <w:t xml:space="preserve">                  </w:t>
            </w:r>
            <w:r w:rsidR="00D9598C">
              <w:rPr>
                <w:color w:val="000000"/>
                <w:sz w:val="26"/>
                <w:szCs w:val="26"/>
                <w:lang w:val="uk-UA"/>
              </w:rPr>
              <w:t xml:space="preserve">                               </w:t>
            </w:r>
            <w:r w:rsidR="00956096" w:rsidRPr="00D9598C">
              <w:rPr>
                <w:color w:val="000000"/>
                <w:sz w:val="26"/>
                <w:szCs w:val="26"/>
                <w:lang w:val="uk-UA"/>
              </w:rPr>
              <w:t xml:space="preserve">    </w:t>
            </w:r>
            <w:r w:rsidRPr="00D9598C">
              <w:rPr>
                <w:color w:val="000000"/>
                <w:sz w:val="26"/>
                <w:szCs w:val="26"/>
                <w:lang w:val="uk-UA"/>
              </w:rPr>
              <w:t xml:space="preserve">14) </w:t>
            </w:r>
            <w:hyperlink r:id="rId12" w:anchor="n16" w:tgtFrame="_blank" w:history="1">
              <w:r w:rsidRPr="00D9598C">
                <w:rPr>
                  <w:color w:val="000000"/>
                  <w:sz w:val="26"/>
                  <w:szCs w:val="26"/>
                  <w:lang w:val="uk-UA"/>
                </w:rPr>
                <w:t>податкову декларацію з плати за землю (земельний податок та/або орендна плата за земельні ділянки державної або комунальної власності)</w:t>
              </w:r>
            </w:hyperlink>
            <w:r w:rsidRPr="00D9598C">
              <w:rPr>
                <w:color w:val="000000"/>
                <w:sz w:val="26"/>
                <w:szCs w:val="26"/>
                <w:lang w:val="uk-UA"/>
              </w:rPr>
              <w:t>, форма якої затверджена наказом Міністерства фінансів України від 16 червня 2015 року № 560, зареєстрованим у Міністерстві юстиції України 03 липня 2015 року</w:t>
            </w:r>
            <w:r w:rsidRPr="00D9598C">
              <w:rPr>
                <w:color w:val="000000"/>
                <w:sz w:val="26"/>
                <w:szCs w:val="26"/>
                <w:lang w:val="uk-UA"/>
              </w:rPr>
              <w:br/>
              <w:t>за № 783/27228 (із змінами), за попередній та базовий період;</w:t>
            </w:r>
            <w:r w:rsidR="00956096" w:rsidRPr="00D9598C">
              <w:rPr>
                <w:color w:val="000000"/>
                <w:sz w:val="26"/>
                <w:szCs w:val="26"/>
                <w:lang w:val="uk-UA"/>
              </w:rPr>
              <w:t xml:space="preserve">                       </w:t>
            </w:r>
            <w:r w:rsidRPr="00D9598C">
              <w:rPr>
                <w:color w:val="000000"/>
                <w:sz w:val="26"/>
                <w:szCs w:val="26"/>
                <w:lang w:val="uk-UA"/>
              </w:rPr>
              <w:t xml:space="preserve">15) </w:t>
            </w:r>
            <w:hyperlink r:id="rId13" w:anchor="n15" w:tgtFrame="_blank" w:history="1">
              <w:r w:rsidRPr="00D9598C">
                <w:rPr>
                  <w:color w:val="000000"/>
                  <w:sz w:val="26"/>
                  <w:szCs w:val="26"/>
                  <w:lang w:val="uk-UA"/>
                </w:rPr>
                <w:t>податкову декларацію екологічного податку</w:t>
              </w:r>
            </w:hyperlink>
            <w:r w:rsidRPr="00D9598C">
              <w:rPr>
                <w:color w:val="000000"/>
                <w:sz w:val="26"/>
                <w:szCs w:val="26"/>
                <w:lang w:val="uk-UA"/>
              </w:rPr>
              <w:t>, форма якої затверджена наказом Міністерства фінансів України від 17 серпня 2015 року № 715, зареєстрованим у Міністерстві юстиції України 03 вересня 2015 року за № 1052/27497 (із змінами), за базовий період;</w:t>
            </w:r>
            <w:r w:rsidR="00956096" w:rsidRPr="00D9598C">
              <w:rPr>
                <w:color w:val="000000"/>
                <w:sz w:val="26"/>
                <w:szCs w:val="26"/>
                <w:lang w:val="uk-UA"/>
              </w:rPr>
              <w:t xml:space="preserve">                                                       </w:t>
            </w:r>
            <w:r w:rsidRPr="00D9598C">
              <w:rPr>
                <w:color w:val="000000"/>
                <w:sz w:val="26"/>
                <w:szCs w:val="26"/>
                <w:lang w:val="uk-UA"/>
              </w:rPr>
              <w:t xml:space="preserve">16) </w:t>
            </w:r>
            <w:hyperlink r:id="rId14" w:anchor="n32" w:tgtFrame="_blank" w:history="1">
              <w:r w:rsidRPr="00D9598C">
                <w:rPr>
                  <w:color w:val="000000"/>
                  <w:sz w:val="26"/>
                  <w:szCs w:val="26"/>
                  <w:lang w:val="uk-UA"/>
                </w:rPr>
                <w:t>додаток 5</w:t>
              </w:r>
            </w:hyperlink>
            <w:r w:rsidRPr="00D9598C">
              <w:rPr>
                <w:color w:val="000000"/>
                <w:sz w:val="26"/>
                <w:szCs w:val="26"/>
                <w:lang w:val="uk-UA"/>
              </w:rPr>
              <w:t> «Розрахунок з рентної плати за спеціальне використання води» до Податкової декларації з рентної плати, форма якої затверджена наказом Міністерства фінансів України від 17 серпня 2015 року № 719, зареєстрованим у Міністерстві юстиції України 03 вересня 2015 року за № 1051/27496 (із змінами), за попередній та базовий період;</w:t>
            </w:r>
            <w:r w:rsidR="00CF4B74" w:rsidRPr="00D9598C">
              <w:rPr>
                <w:color w:val="000000"/>
                <w:sz w:val="26"/>
                <w:szCs w:val="26"/>
                <w:lang w:val="uk-UA"/>
              </w:rPr>
              <w:t xml:space="preserve">             </w:t>
            </w:r>
            <w:r w:rsidR="00D9598C">
              <w:rPr>
                <w:color w:val="000000"/>
                <w:sz w:val="26"/>
                <w:szCs w:val="26"/>
                <w:lang w:val="uk-UA"/>
              </w:rPr>
              <w:t xml:space="preserve">                         </w:t>
            </w:r>
            <w:r w:rsidR="00CF4B74" w:rsidRPr="00D9598C">
              <w:rPr>
                <w:color w:val="000000"/>
                <w:sz w:val="26"/>
                <w:szCs w:val="26"/>
                <w:lang w:val="uk-UA"/>
              </w:rPr>
              <w:t xml:space="preserve">                       </w:t>
            </w:r>
            <w:r w:rsidRPr="00D9598C">
              <w:rPr>
                <w:strike/>
                <w:color w:val="000000"/>
                <w:sz w:val="26"/>
                <w:szCs w:val="26"/>
                <w:lang w:val="uk-UA"/>
              </w:rPr>
              <w:t>11</w:t>
            </w:r>
            <w:r w:rsidRPr="00D9598C">
              <w:rPr>
                <w:color w:val="000000"/>
                <w:sz w:val="26"/>
                <w:szCs w:val="26"/>
                <w:lang w:val="uk-UA"/>
              </w:rPr>
              <w:t xml:space="preserve"> 17)</w:t>
            </w:r>
            <w:r w:rsidRPr="00CE6959">
              <w:rPr>
                <w:color w:val="000000"/>
                <w:sz w:val="26"/>
                <w:szCs w:val="26"/>
                <w:lang w:val="uk-UA"/>
              </w:rPr>
              <w:t xml:space="preserve"> перелік заходів та витрат на їх реалізацію, передбачених у планованому періоді (додаток 5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CE6959">
              <w:rPr>
                <w:color w:val="000000"/>
                <w:sz w:val="26"/>
                <w:szCs w:val="26"/>
                <w:lang w:val="uk-UA"/>
              </w:rPr>
              <w:t>прайсами</w:t>
            </w:r>
            <w:proofErr w:type="spellEnd"/>
            <w:r w:rsidRPr="00CE6959">
              <w:rPr>
                <w:color w:val="000000"/>
                <w:sz w:val="26"/>
                <w:szCs w:val="26"/>
                <w:lang w:val="uk-UA"/>
              </w:rPr>
              <w:t>, графіками ремонтів, наказами підприємства, відповідними договорами (за наявності) тощо</w:t>
            </w:r>
            <w:r w:rsidR="00956096">
              <w:rPr>
                <w:color w:val="000000"/>
                <w:sz w:val="26"/>
                <w:szCs w:val="26"/>
                <w:lang w:val="uk-UA"/>
              </w:rPr>
              <w:t xml:space="preserve">.                                         </w:t>
            </w:r>
            <w:r w:rsidRPr="00D9598C">
              <w:rPr>
                <w:color w:val="333333"/>
                <w:sz w:val="26"/>
                <w:szCs w:val="26"/>
                <w:shd w:val="clear" w:color="auto" w:fill="FFFFFF"/>
                <w:lang w:val="uk-UA"/>
              </w:rPr>
              <w:t>У випадку, коли ліцензіат не подає до НКРЕКП заяву та розрахунок тарифів на відпуск електричної енергії та (або) виробництво теплової енергії на плановий період, ліцензіат протягом місяця після початку планового періоду надає до НКРЕКП перелік заходів та обсяг витрат на їх реалізацію, запланованих ліцензіатом на плановий період (</w:t>
            </w:r>
            <w:hyperlink r:id="rId15" w:anchor="n273" w:history="1">
              <w:r w:rsidRPr="00D9598C">
                <w:rPr>
                  <w:rStyle w:val="ac"/>
                  <w:color w:val="006600"/>
                  <w:sz w:val="26"/>
                  <w:szCs w:val="26"/>
                  <w:shd w:val="clear" w:color="auto" w:fill="FFFFFF"/>
                  <w:lang w:val="uk-UA"/>
                </w:rPr>
                <w:t>додаток 5</w:t>
              </w:r>
            </w:hyperlink>
            <w:r w:rsidRPr="00D9598C">
              <w:rPr>
                <w:color w:val="333333"/>
                <w:sz w:val="26"/>
                <w:szCs w:val="26"/>
                <w:shd w:val="clear" w:color="auto" w:fill="FFFFFF"/>
              </w:rPr>
              <w:t> </w:t>
            </w:r>
            <w:r w:rsidRPr="00D9598C">
              <w:rPr>
                <w:color w:val="333333"/>
                <w:sz w:val="26"/>
                <w:szCs w:val="26"/>
                <w:shd w:val="clear" w:color="auto" w:fill="FFFFFF"/>
                <w:lang w:val="uk-UA"/>
              </w:rPr>
              <w:t>до цієї Методики), які виконуються за рахунок відповідних статей виробничої собівартості, амортизації (витрати на ремонт за рахунок статті «амортизаційні відрахування»), планованого прибутку та інших джерел фінансування в розмірі затверджених витрат діючого тарифу.</w:t>
            </w:r>
            <w:r w:rsidRPr="00D9598C">
              <w:rPr>
                <w:strike/>
                <w:color w:val="000000"/>
                <w:sz w:val="26"/>
                <w:szCs w:val="26"/>
                <w:lang w:val="uk-UA"/>
              </w:rPr>
              <w:t xml:space="preserve">       12</w:t>
            </w:r>
            <w:r w:rsidRPr="00D9598C">
              <w:rPr>
                <w:color w:val="000000"/>
                <w:sz w:val="26"/>
                <w:szCs w:val="26"/>
                <w:lang w:val="uk-UA"/>
              </w:rPr>
              <w:t> 18) напрямки використання прибутку;</w:t>
            </w:r>
            <w:r w:rsidR="001A54CE" w:rsidRPr="00D9598C">
              <w:rPr>
                <w:color w:val="000000"/>
                <w:sz w:val="26"/>
                <w:szCs w:val="26"/>
                <w:lang w:val="uk-UA"/>
              </w:rPr>
              <w:t xml:space="preserve">    </w:t>
            </w:r>
            <w:r w:rsidRPr="00D9598C">
              <w:rPr>
                <w:strike/>
                <w:color w:val="000000"/>
                <w:sz w:val="26"/>
                <w:szCs w:val="26"/>
                <w:lang w:val="uk-UA"/>
              </w:rPr>
              <w:t>13</w:t>
            </w:r>
            <w:r w:rsidRPr="00D9598C">
              <w:rPr>
                <w:color w:val="000000"/>
                <w:sz w:val="26"/>
                <w:szCs w:val="26"/>
                <w:lang w:val="uk-UA"/>
              </w:rPr>
              <w:t> 19) копії форми</w:t>
            </w:r>
            <w:r w:rsidRPr="00CE6959">
              <w:rPr>
                <w:color w:val="000000"/>
                <w:sz w:val="26"/>
                <w:szCs w:val="26"/>
                <w:lang w:val="uk-UA"/>
              </w:rPr>
              <w:t xml:space="preserve"> відомчої статистичної звітності № 3-ТЕХ-ТЕС, затвердженої наказом Міністерства енергетики України від 14 жовтня 1999 року № 289, за попередній та базовий період</w:t>
            </w:r>
            <w:r w:rsidR="005364E4">
              <w:rPr>
                <w:color w:val="000000"/>
                <w:sz w:val="26"/>
                <w:szCs w:val="26"/>
                <w:lang w:val="uk-UA"/>
              </w:rPr>
              <w:t>;</w:t>
            </w:r>
            <w:r w:rsidR="00E80B83">
              <w:rPr>
                <w:color w:val="000000"/>
                <w:sz w:val="26"/>
                <w:szCs w:val="26"/>
                <w:lang w:val="uk-UA"/>
              </w:rPr>
              <w:t xml:space="preserve">                          </w:t>
            </w:r>
            <w:r w:rsidRPr="00D9598C">
              <w:rPr>
                <w:color w:val="333333"/>
                <w:sz w:val="26"/>
                <w:szCs w:val="26"/>
                <w:shd w:val="clear" w:color="auto" w:fill="FFFFFF"/>
                <w:lang w:val="uk-UA"/>
              </w:rPr>
              <w:t>20)</w:t>
            </w:r>
            <w:r w:rsidRPr="00D9598C">
              <w:rPr>
                <w:sz w:val="26"/>
                <w:szCs w:val="26"/>
                <w:lang w:val="uk-UA"/>
              </w:rPr>
              <w:t xml:space="preserve"> Ліцензіати, які здійснюють виробництво теплової енергії на установках з використанням альтернативних джерел енергії для встановлення тарифу на виробництво теплової енергії відповідно до статті 20 Закону України «Про теплопостачання» подають до НКРЕКП Заяву відповідно до Додатку 1.1.</w:t>
            </w:r>
          </w:p>
        </w:tc>
        <w:tc>
          <w:tcPr>
            <w:tcW w:w="1620" w:type="pct"/>
            <w:tcBorders>
              <w:top w:val="single" w:sz="6" w:space="0" w:color="000000"/>
              <w:left w:val="single" w:sz="6" w:space="0" w:color="000000"/>
              <w:bottom w:val="single" w:sz="6" w:space="0" w:color="000000"/>
              <w:right w:val="single" w:sz="6" w:space="0" w:color="000000"/>
            </w:tcBorders>
          </w:tcPr>
          <w:p w14:paraId="3027C6C5" w14:textId="56DF79D7" w:rsidR="00824B29" w:rsidRPr="00E80B83" w:rsidRDefault="00824B29" w:rsidP="000772D0">
            <w:pPr>
              <w:pStyle w:val="rvps2"/>
              <w:rPr>
                <w:b/>
                <w:lang w:val="uk-UA"/>
              </w:rPr>
            </w:pPr>
            <w:r w:rsidRPr="00CE6959">
              <w:rPr>
                <w:color w:val="000000"/>
                <w:sz w:val="26"/>
                <w:szCs w:val="26"/>
                <w:lang w:val="uk-UA"/>
              </w:rPr>
              <w:t>4.1. Для встановлення тарифів на відпуск електричної</w:t>
            </w:r>
            <w:r>
              <w:rPr>
                <w:color w:val="000000"/>
                <w:sz w:val="26"/>
                <w:szCs w:val="26"/>
                <w:lang w:val="uk-UA"/>
              </w:rPr>
              <w:t xml:space="preserve"> </w:t>
            </w:r>
            <w:r w:rsidRPr="00CE6959">
              <w:rPr>
                <w:color w:val="000000"/>
                <w:sz w:val="26"/>
                <w:szCs w:val="26"/>
                <w:lang w:val="uk-UA"/>
              </w:rPr>
              <w:t>енергії та (або) виробництво теплової енергії ліцензіат</w:t>
            </w:r>
            <w:r>
              <w:rPr>
                <w:color w:val="000000"/>
                <w:sz w:val="26"/>
                <w:szCs w:val="26"/>
                <w:lang w:val="uk-UA"/>
              </w:rPr>
              <w:t xml:space="preserve"> </w:t>
            </w:r>
            <w:r w:rsidRPr="00CE6959">
              <w:rPr>
                <w:color w:val="000000"/>
                <w:sz w:val="26"/>
                <w:szCs w:val="26"/>
                <w:lang w:val="uk-UA"/>
              </w:rPr>
              <w:t>подає:</w:t>
            </w:r>
            <w:r w:rsidR="00F60EDF">
              <w:rPr>
                <w:color w:val="000000"/>
                <w:sz w:val="26"/>
                <w:szCs w:val="26"/>
                <w:lang w:val="uk-UA"/>
              </w:rPr>
              <w:t xml:space="preserve">                </w:t>
            </w:r>
            <w:r w:rsidRPr="00CE6959">
              <w:rPr>
                <w:color w:val="000000"/>
                <w:sz w:val="26"/>
                <w:szCs w:val="26"/>
                <w:lang w:val="uk-UA"/>
              </w:rPr>
              <w:t>1) заяву за встановленою формою (додаток 1 до цієї Методики);</w:t>
            </w:r>
            <w:r w:rsidR="00F60EDF">
              <w:rPr>
                <w:color w:val="000000"/>
                <w:sz w:val="26"/>
                <w:szCs w:val="26"/>
                <w:lang w:val="uk-UA"/>
              </w:rPr>
              <w:t xml:space="preserve">                            </w:t>
            </w:r>
            <w:r w:rsidRPr="00CE6959">
              <w:rPr>
                <w:color w:val="000000"/>
                <w:sz w:val="26"/>
                <w:szCs w:val="26"/>
                <w:lang w:val="uk-UA"/>
              </w:rPr>
              <w:t>2) розрахунок тарифів на відпуск електричної енергії та (або) виробництво теплової енергії (додаток 2 до цієї Методики);</w:t>
            </w:r>
            <w:r w:rsidR="00F60EDF">
              <w:rPr>
                <w:color w:val="000000"/>
                <w:sz w:val="26"/>
                <w:szCs w:val="26"/>
                <w:lang w:val="uk-UA"/>
              </w:rPr>
              <w:t xml:space="preserve">                                                   </w:t>
            </w:r>
            <w:r w:rsidRPr="00CE6959">
              <w:rPr>
                <w:color w:val="000000"/>
                <w:sz w:val="26"/>
                <w:szCs w:val="26"/>
                <w:lang w:val="uk-UA"/>
              </w:rPr>
              <w:t>3) пояснювальну записку з детальною інформацією про ліцензіата (встановлена потужність, характеристики обладнання, зміни, що відбулись після останнього перегляду тарифу, форма власності підприємства та інше);</w:t>
            </w:r>
            <w:r w:rsidR="00F60EDF">
              <w:rPr>
                <w:color w:val="000000"/>
                <w:sz w:val="26"/>
                <w:szCs w:val="26"/>
                <w:lang w:val="uk-UA"/>
              </w:rPr>
              <w:t xml:space="preserve">                              </w:t>
            </w:r>
            <w:r w:rsidRPr="00CE6959">
              <w:rPr>
                <w:color w:val="000000"/>
                <w:sz w:val="26"/>
                <w:szCs w:val="26"/>
                <w:lang w:val="uk-UA"/>
              </w:rPr>
              <w:t>4) затверджені та погоджені в установленому порядку загальновиробничі норми питомих витрат палива, електричної та теплової енергії, а також розрахунки, що надавались для погодження цих загальновиробничих норм питомих витрат паливно-енергетичних ресурсів;</w:t>
            </w:r>
            <w:r w:rsidR="00F60EDF">
              <w:rPr>
                <w:color w:val="000000"/>
                <w:sz w:val="26"/>
                <w:szCs w:val="26"/>
                <w:lang w:val="uk-UA"/>
              </w:rPr>
              <w:t xml:space="preserve">                              </w:t>
            </w:r>
            <w:r w:rsidRPr="00CE6959">
              <w:rPr>
                <w:color w:val="000000"/>
                <w:sz w:val="26"/>
                <w:szCs w:val="26"/>
                <w:lang w:val="uk-UA"/>
              </w:rPr>
              <w:t>5) розрахунок палива на планований період (у фізичних та грошових одиницях виміру) (додаток 3 до цієї Методики);</w:t>
            </w:r>
            <w:r w:rsidR="00F60EDF">
              <w:rPr>
                <w:color w:val="000000"/>
                <w:sz w:val="26"/>
                <w:szCs w:val="26"/>
                <w:lang w:val="uk-UA"/>
              </w:rPr>
              <w:t xml:space="preserve">             </w:t>
            </w:r>
            <w:r w:rsidRPr="00CE6959">
              <w:rPr>
                <w:color w:val="000000"/>
                <w:sz w:val="26"/>
                <w:szCs w:val="26"/>
                <w:lang w:val="uk-UA"/>
              </w:rPr>
              <w:t>6) ліцензіати, які використовують декілька видів палива, надають підтверджуючі матеріали щодо структури використання палива;</w:t>
            </w:r>
            <w:r w:rsidR="00F60EDF">
              <w:rPr>
                <w:color w:val="000000"/>
                <w:sz w:val="26"/>
                <w:szCs w:val="26"/>
                <w:lang w:val="uk-UA"/>
              </w:rPr>
              <w:t xml:space="preserve">                                     </w:t>
            </w:r>
            <w:r w:rsidRPr="00CE6959">
              <w:rPr>
                <w:color w:val="000000"/>
                <w:sz w:val="26"/>
                <w:szCs w:val="26"/>
                <w:lang w:val="uk-UA"/>
              </w:rPr>
              <w:t>7) довідку про чисельність та оплату праці персоналу ліцензіата, задіяного у виробництві електричної та (або) теплової енергії;</w:t>
            </w:r>
            <w:r w:rsidR="00F60EDF">
              <w:rPr>
                <w:color w:val="000000"/>
                <w:sz w:val="26"/>
                <w:szCs w:val="26"/>
                <w:lang w:val="uk-UA"/>
              </w:rPr>
              <w:t xml:space="preserve">                                  </w:t>
            </w:r>
            <w:r w:rsidRPr="00D9598C">
              <w:rPr>
                <w:color w:val="000000"/>
                <w:sz w:val="26"/>
                <w:szCs w:val="26"/>
                <w:lang w:val="uk-UA"/>
              </w:rPr>
              <w:t>8) </w:t>
            </w:r>
            <w:hyperlink r:id="rId16" w:anchor="n5" w:tgtFrame="_blank" w:history="1">
              <w:r w:rsidRPr="00D9598C">
                <w:rPr>
                  <w:color w:val="000000"/>
                  <w:sz w:val="26"/>
                  <w:szCs w:val="26"/>
                  <w:lang w:val="uk-UA"/>
                </w:rPr>
                <w:t>форму № 1-ПВ (квартальна)</w:t>
              </w:r>
            </w:hyperlink>
            <w:r w:rsidRPr="00D9598C">
              <w:rPr>
                <w:color w:val="000000"/>
                <w:sz w:val="26"/>
                <w:szCs w:val="26"/>
                <w:lang w:val="uk-UA"/>
              </w:rPr>
              <w:t> «Звіт із праці», затверджена наказом Державної служби статистики України від 31 липня 2019 року № 259, за попередній та базовий період;</w:t>
            </w:r>
            <w:r w:rsidR="00F60EDF" w:rsidRPr="00D9598C">
              <w:rPr>
                <w:color w:val="000000"/>
                <w:sz w:val="26"/>
                <w:szCs w:val="26"/>
                <w:lang w:val="uk-UA"/>
              </w:rPr>
              <w:t xml:space="preserve">                      </w:t>
            </w:r>
            <w:r w:rsidR="00D9598C">
              <w:rPr>
                <w:color w:val="000000"/>
                <w:sz w:val="26"/>
                <w:szCs w:val="26"/>
                <w:lang w:val="uk-UA"/>
              </w:rPr>
              <w:t xml:space="preserve">                    </w:t>
            </w:r>
            <w:r w:rsidR="00F60EDF" w:rsidRPr="00D9598C">
              <w:rPr>
                <w:color w:val="000000"/>
                <w:sz w:val="26"/>
                <w:szCs w:val="26"/>
                <w:lang w:val="uk-UA"/>
              </w:rPr>
              <w:t xml:space="preserve">  </w:t>
            </w:r>
            <w:r w:rsidRPr="00D9598C">
              <w:rPr>
                <w:strike/>
                <w:color w:val="000000"/>
                <w:sz w:val="26"/>
                <w:szCs w:val="26"/>
                <w:lang w:val="uk-UA"/>
              </w:rPr>
              <w:t>8</w:t>
            </w:r>
            <w:r w:rsidRPr="00D9598C">
              <w:rPr>
                <w:color w:val="000000"/>
                <w:sz w:val="26"/>
                <w:szCs w:val="26"/>
                <w:lang w:val="uk-UA"/>
              </w:rPr>
              <w:t xml:space="preserve"> 9) діючий штатний розпис підприємства на базовий</w:t>
            </w:r>
            <w:r w:rsidRPr="00CE6959">
              <w:rPr>
                <w:color w:val="000000"/>
                <w:sz w:val="26"/>
                <w:szCs w:val="26"/>
                <w:lang w:val="uk-UA"/>
              </w:rPr>
              <w:t xml:space="preserve"> період з інформацією по динаміці чисельності персоналу за категоріями за останні 3 роки;</w:t>
            </w:r>
            <w:r w:rsidR="00F60EDF">
              <w:rPr>
                <w:color w:val="000000"/>
                <w:sz w:val="26"/>
                <w:szCs w:val="26"/>
                <w:lang w:val="uk-UA"/>
              </w:rPr>
              <w:t xml:space="preserve">                          </w:t>
            </w:r>
            <w:r w:rsidRPr="00D9598C">
              <w:rPr>
                <w:strike/>
                <w:color w:val="000000"/>
                <w:sz w:val="26"/>
                <w:szCs w:val="26"/>
                <w:lang w:val="uk-UA"/>
              </w:rPr>
              <w:t>9</w:t>
            </w:r>
            <w:r w:rsidRPr="00D9598C">
              <w:rPr>
                <w:color w:val="000000"/>
                <w:sz w:val="26"/>
                <w:szCs w:val="26"/>
                <w:lang w:val="uk-UA"/>
              </w:rPr>
              <w:t xml:space="preserve"> 10)</w:t>
            </w:r>
            <w:r w:rsidRPr="00CE6959">
              <w:rPr>
                <w:color w:val="000000"/>
                <w:sz w:val="26"/>
                <w:szCs w:val="26"/>
                <w:lang w:val="uk-UA"/>
              </w:rPr>
              <w:t xml:space="preserve"> довідку про балансову вартість основних фондів з розбивкою за групами (очікувану) станом на початок року планованого періоду;</w:t>
            </w:r>
            <w:r w:rsidR="00F60EDF">
              <w:rPr>
                <w:color w:val="000000"/>
                <w:sz w:val="26"/>
                <w:szCs w:val="26"/>
                <w:lang w:val="uk-UA"/>
              </w:rPr>
              <w:t xml:space="preserve">                                </w:t>
            </w:r>
            <w:r w:rsidRPr="00D9598C">
              <w:rPr>
                <w:color w:val="000000"/>
                <w:sz w:val="26"/>
                <w:szCs w:val="26"/>
                <w:lang w:val="uk-UA"/>
              </w:rPr>
              <w:t>11) форму № 2-ОЗ ІНВ «Звіт про наявність і рух необоротних активів, амортизацію та капітальні інвестиції, затверджена наказом Державної служби статистики України від 10.06.2019 № 205, за попередній та базовий період;</w:t>
            </w:r>
            <w:r w:rsidR="00F60EDF" w:rsidRPr="00D9598C">
              <w:rPr>
                <w:color w:val="000000"/>
                <w:sz w:val="26"/>
                <w:szCs w:val="26"/>
                <w:lang w:val="uk-UA"/>
              </w:rPr>
              <w:t xml:space="preserve">                                          </w:t>
            </w:r>
            <w:r w:rsidRPr="00D9598C">
              <w:rPr>
                <w:color w:val="000000"/>
                <w:sz w:val="26"/>
                <w:szCs w:val="26"/>
                <w:lang w:val="uk-UA"/>
              </w:rPr>
              <w:t>12) додаток АМ до рядка 1.2.1 додатка РІ до рядка 03 РІ Податкової декларації з податку на прибуток підприємств за базовий період;</w:t>
            </w:r>
            <w:r w:rsidR="00F60EDF" w:rsidRPr="00D9598C">
              <w:rPr>
                <w:color w:val="000000"/>
                <w:sz w:val="26"/>
                <w:szCs w:val="26"/>
                <w:lang w:val="uk-UA"/>
              </w:rPr>
              <w:t xml:space="preserve">              </w:t>
            </w:r>
            <w:r w:rsidR="00D9598C">
              <w:rPr>
                <w:color w:val="000000"/>
                <w:sz w:val="26"/>
                <w:szCs w:val="26"/>
                <w:lang w:val="uk-UA"/>
              </w:rPr>
              <w:t xml:space="preserve">                            </w:t>
            </w:r>
            <w:r w:rsidR="00F60EDF" w:rsidRPr="00D9598C">
              <w:rPr>
                <w:color w:val="000000"/>
                <w:sz w:val="26"/>
                <w:szCs w:val="26"/>
                <w:lang w:val="uk-UA"/>
              </w:rPr>
              <w:t xml:space="preserve">    </w:t>
            </w:r>
            <w:r w:rsidRPr="00D9598C">
              <w:rPr>
                <w:strike/>
                <w:color w:val="000000"/>
                <w:sz w:val="26"/>
                <w:szCs w:val="26"/>
                <w:lang w:val="uk-UA"/>
              </w:rPr>
              <w:t>10</w:t>
            </w:r>
            <w:r w:rsidRPr="00D9598C">
              <w:rPr>
                <w:color w:val="000000"/>
                <w:sz w:val="26"/>
                <w:szCs w:val="26"/>
                <w:lang w:val="uk-UA"/>
              </w:rPr>
              <w:t xml:space="preserve"> 13) </w:t>
            </w:r>
            <w:r w:rsidRPr="00CE6959">
              <w:rPr>
                <w:color w:val="000000"/>
                <w:sz w:val="26"/>
                <w:szCs w:val="26"/>
                <w:lang w:val="uk-UA"/>
              </w:rPr>
              <w:t>розшифровки статей витрат виробничої собівартості, адміністративних витрат та інших операційних витрат (додаток 4 до цієї Методики)</w:t>
            </w:r>
            <w:r w:rsidR="00CE5937">
              <w:rPr>
                <w:color w:val="000000"/>
                <w:sz w:val="26"/>
                <w:szCs w:val="26"/>
                <w:lang w:val="uk-UA"/>
              </w:rPr>
              <w:t>;</w:t>
            </w:r>
            <w:r w:rsidR="00F60EDF">
              <w:rPr>
                <w:color w:val="000000"/>
                <w:sz w:val="26"/>
                <w:szCs w:val="26"/>
                <w:lang w:val="uk-UA"/>
              </w:rPr>
              <w:t xml:space="preserve">                                              </w:t>
            </w:r>
            <w:r w:rsidRPr="00D9598C">
              <w:rPr>
                <w:color w:val="000000"/>
                <w:sz w:val="26"/>
                <w:szCs w:val="26"/>
                <w:lang w:val="uk-UA"/>
              </w:rPr>
              <w:t xml:space="preserve">При заповненні додатка 4 фактичні та планові витрати (крім витрат на паливо) ліцензіатів на відпуск електричної енергії та виробництво теплової енергії розподіляються між видами виробництва </w:t>
            </w:r>
            <w:proofErr w:type="spellStart"/>
            <w:r w:rsidRPr="00D9598C">
              <w:rPr>
                <w:color w:val="000000"/>
                <w:sz w:val="26"/>
                <w:szCs w:val="26"/>
                <w:lang w:val="uk-UA"/>
              </w:rPr>
              <w:t>пропорційно</w:t>
            </w:r>
            <w:proofErr w:type="spellEnd"/>
            <w:r w:rsidRPr="00D9598C">
              <w:rPr>
                <w:color w:val="000000"/>
                <w:sz w:val="26"/>
                <w:szCs w:val="26"/>
                <w:lang w:val="uk-UA"/>
              </w:rPr>
              <w:t xml:space="preserve"> річним витратам умовного палива на виробництво електричної енергії та на виробництво теплової енергії та повинні відповідати формі звітності № 4-НКРЕКП-виробництво електричної та теплової енергії (квартальна) «Звіт про фінансові результати та виконання структури тарифів (цін) за видами діяльності», затвердженої постановою НКРЕКП від 28 лютого 2019 року № 282 відповідного періоду.</w:t>
            </w:r>
            <w:r w:rsidR="00956096" w:rsidRPr="00D9598C">
              <w:rPr>
                <w:color w:val="000000"/>
                <w:sz w:val="26"/>
                <w:szCs w:val="26"/>
                <w:lang w:val="uk-UA"/>
              </w:rPr>
              <w:t xml:space="preserve">                     </w:t>
            </w:r>
            <w:r w:rsidR="00D9598C">
              <w:rPr>
                <w:color w:val="000000"/>
                <w:sz w:val="26"/>
                <w:szCs w:val="26"/>
                <w:lang w:val="uk-UA"/>
              </w:rPr>
              <w:t xml:space="preserve">                       </w:t>
            </w:r>
            <w:r w:rsidR="00956096" w:rsidRPr="00D9598C">
              <w:rPr>
                <w:color w:val="000000"/>
                <w:sz w:val="26"/>
                <w:szCs w:val="26"/>
                <w:lang w:val="uk-UA"/>
              </w:rPr>
              <w:t xml:space="preserve">         </w:t>
            </w:r>
            <w:r w:rsidRPr="00D9598C">
              <w:rPr>
                <w:color w:val="000000"/>
                <w:sz w:val="26"/>
                <w:szCs w:val="26"/>
                <w:lang w:val="uk-UA"/>
              </w:rPr>
              <w:t xml:space="preserve">14) </w:t>
            </w:r>
            <w:hyperlink r:id="rId17" w:anchor="n16" w:tgtFrame="_blank" w:history="1">
              <w:r w:rsidRPr="00D9598C">
                <w:rPr>
                  <w:color w:val="000000"/>
                  <w:sz w:val="26"/>
                  <w:szCs w:val="26"/>
                  <w:lang w:val="uk-UA"/>
                </w:rPr>
                <w:t>податкову декларацію з плати за землю (земельний податок та/або орендна плата за земельні ділянки державної або комунальної власності)</w:t>
              </w:r>
            </w:hyperlink>
            <w:r w:rsidRPr="00D9598C">
              <w:rPr>
                <w:color w:val="000000"/>
                <w:sz w:val="26"/>
                <w:szCs w:val="26"/>
                <w:lang w:val="uk-UA"/>
              </w:rPr>
              <w:t>, форма якої затверджена наказом Міністерства фінансів України від 16 червня 2015 року № 560, зареєстрованим у Міністерстві юстиції України 03 липня 2015 року</w:t>
            </w:r>
            <w:r w:rsidRPr="00D9598C">
              <w:rPr>
                <w:color w:val="000000"/>
                <w:sz w:val="26"/>
                <w:szCs w:val="26"/>
                <w:lang w:val="uk-UA"/>
              </w:rPr>
              <w:br/>
              <w:t>за № 783/27228 (із змінами), за попередній та базовий період;</w:t>
            </w:r>
            <w:r w:rsidR="00956096">
              <w:rPr>
                <w:b/>
                <w:color w:val="000000"/>
                <w:sz w:val="26"/>
                <w:szCs w:val="26"/>
                <w:lang w:val="uk-UA"/>
              </w:rPr>
              <w:t xml:space="preserve">                    </w:t>
            </w:r>
            <w:r w:rsidRPr="00D9598C">
              <w:rPr>
                <w:color w:val="000000"/>
                <w:sz w:val="26"/>
                <w:szCs w:val="26"/>
                <w:lang w:val="uk-UA"/>
              </w:rPr>
              <w:t xml:space="preserve">15) </w:t>
            </w:r>
            <w:hyperlink r:id="rId18" w:anchor="n15" w:tgtFrame="_blank" w:history="1">
              <w:r w:rsidRPr="00D9598C">
                <w:rPr>
                  <w:color w:val="000000"/>
                  <w:sz w:val="26"/>
                  <w:szCs w:val="26"/>
                  <w:lang w:val="uk-UA"/>
                </w:rPr>
                <w:t>податкову декларацію екологічного податку</w:t>
              </w:r>
            </w:hyperlink>
            <w:r w:rsidRPr="00D9598C">
              <w:rPr>
                <w:color w:val="000000"/>
                <w:sz w:val="26"/>
                <w:szCs w:val="26"/>
                <w:lang w:val="uk-UA"/>
              </w:rPr>
              <w:t>, форма якої затверджена наказом Міністерства фінансів України від 17 серпня 2015 року № 715, зареєстрованим у Міністерстві юстиції України 03 вересня 2015 року за № 1052/27497 (із змінами), за базовий період;</w:t>
            </w:r>
            <w:r w:rsidR="00956096" w:rsidRPr="00D9598C">
              <w:rPr>
                <w:color w:val="000000"/>
                <w:sz w:val="26"/>
                <w:szCs w:val="26"/>
                <w:lang w:val="uk-UA"/>
              </w:rPr>
              <w:t xml:space="preserve">                                                         </w:t>
            </w:r>
            <w:r w:rsidRPr="00D9598C">
              <w:rPr>
                <w:color w:val="000000"/>
                <w:sz w:val="26"/>
                <w:szCs w:val="26"/>
                <w:lang w:val="uk-UA"/>
              </w:rPr>
              <w:t xml:space="preserve">16) </w:t>
            </w:r>
            <w:hyperlink r:id="rId19" w:anchor="n32" w:tgtFrame="_blank" w:history="1">
              <w:r w:rsidRPr="00D9598C">
                <w:rPr>
                  <w:color w:val="000000"/>
                  <w:sz w:val="26"/>
                  <w:szCs w:val="26"/>
                  <w:lang w:val="uk-UA"/>
                </w:rPr>
                <w:t>додаток 5</w:t>
              </w:r>
            </w:hyperlink>
            <w:r w:rsidRPr="00D9598C">
              <w:rPr>
                <w:color w:val="000000"/>
                <w:sz w:val="26"/>
                <w:szCs w:val="26"/>
                <w:lang w:val="uk-UA"/>
              </w:rPr>
              <w:t> «Розрахунок з рентної плати за спеціальне використання води» до Податкової декларації з рентної плати, форма якої затверджена наказом Міністерства фінансів України від 17 серпня 2015 року № 719, зареєстрованим у Міністерстві юстиції України 03 вересня 2015 року за № 1051/27496 (із змінами), за попередній та базовий період;</w:t>
            </w:r>
            <w:r w:rsidR="00CF4B74" w:rsidRPr="00D9598C">
              <w:rPr>
                <w:color w:val="000000"/>
                <w:sz w:val="26"/>
                <w:szCs w:val="26"/>
                <w:lang w:val="uk-UA"/>
              </w:rPr>
              <w:t xml:space="preserve">                            </w:t>
            </w:r>
            <w:r w:rsidR="00D9598C">
              <w:rPr>
                <w:color w:val="000000"/>
                <w:sz w:val="26"/>
                <w:szCs w:val="26"/>
                <w:lang w:val="uk-UA"/>
              </w:rPr>
              <w:t xml:space="preserve">                    </w:t>
            </w:r>
            <w:r w:rsidR="00CF4B74" w:rsidRPr="00D9598C">
              <w:rPr>
                <w:color w:val="000000"/>
                <w:sz w:val="26"/>
                <w:szCs w:val="26"/>
                <w:lang w:val="uk-UA"/>
              </w:rPr>
              <w:t xml:space="preserve">          </w:t>
            </w:r>
            <w:r w:rsidRPr="00D9598C">
              <w:rPr>
                <w:strike/>
                <w:color w:val="000000"/>
                <w:sz w:val="26"/>
                <w:szCs w:val="26"/>
                <w:lang w:val="uk-UA"/>
              </w:rPr>
              <w:t>11</w:t>
            </w:r>
            <w:r w:rsidRPr="00D9598C">
              <w:rPr>
                <w:color w:val="000000"/>
                <w:sz w:val="26"/>
                <w:szCs w:val="26"/>
                <w:lang w:val="uk-UA"/>
              </w:rPr>
              <w:t xml:space="preserve"> 17) перелік</w:t>
            </w:r>
            <w:r w:rsidRPr="00CE6959">
              <w:rPr>
                <w:color w:val="000000"/>
                <w:sz w:val="26"/>
                <w:szCs w:val="26"/>
                <w:lang w:val="uk-UA"/>
              </w:rPr>
              <w:t xml:space="preserve"> заходів та витрат на їх реалізацію, передбачених у планованому періоді (додаток 5 до цієї Методики), які виконуються за рахунок витрат на ремонтні роботи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планованого прибутку та інших джерел фінансування. Ліцензіат надає пояснювальну записку з детальною інформацією щодо необхідності виконання запланованих заходів, які передбачається виконати у планованому періоді. Плановані витрати на ремонтні роботи повинні бути підтверджені державними, галузевими нормативами витрат ресурсів, кошторисами, дефектними актами, актами обстеження, висновками експертних комісій та спеціалізованих організацій, комерційними пропозиціями, </w:t>
            </w:r>
            <w:proofErr w:type="spellStart"/>
            <w:r w:rsidRPr="00CE6959">
              <w:rPr>
                <w:color w:val="000000"/>
                <w:sz w:val="26"/>
                <w:szCs w:val="26"/>
                <w:lang w:val="uk-UA"/>
              </w:rPr>
              <w:t>прайсами</w:t>
            </w:r>
            <w:proofErr w:type="spellEnd"/>
            <w:r w:rsidRPr="00CE6959">
              <w:rPr>
                <w:color w:val="000000"/>
                <w:sz w:val="26"/>
                <w:szCs w:val="26"/>
                <w:lang w:val="uk-UA"/>
              </w:rPr>
              <w:t>, графіками ремонтів, наказами підприємства, відповідними договорами (за наявності) тощо</w:t>
            </w:r>
            <w:r w:rsidR="00956096">
              <w:rPr>
                <w:color w:val="000000"/>
                <w:sz w:val="26"/>
                <w:szCs w:val="26"/>
                <w:lang w:val="uk-UA"/>
              </w:rPr>
              <w:t xml:space="preserve">.                                           </w:t>
            </w:r>
            <w:r w:rsidRPr="00D9598C">
              <w:rPr>
                <w:color w:val="333333"/>
                <w:sz w:val="26"/>
                <w:szCs w:val="26"/>
                <w:shd w:val="clear" w:color="auto" w:fill="FFFFFF"/>
                <w:lang w:val="uk-UA"/>
              </w:rPr>
              <w:t>У випадку, коли ліцензіат не подає до НКРЕКП заяву та розрахунок тарифів на відпуск електричної енергії та (або) виробництво теплової енергії на плановий період, ліцензіат протягом місяця після початку планового періоду надає до НКРЕКП перелік заходів та обсяг витрат на їх реалізацію, запланованих ліцензіатом на плановий період (</w:t>
            </w:r>
            <w:hyperlink r:id="rId20" w:anchor="n273" w:history="1">
              <w:r w:rsidRPr="00D9598C">
                <w:rPr>
                  <w:rStyle w:val="ac"/>
                  <w:color w:val="006600"/>
                  <w:sz w:val="26"/>
                  <w:szCs w:val="26"/>
                  <w:shd w:val="clear" w:color="auto" w:fill="FFFFFF"/>
                  <w:lang w:val="uk-UA"/>
                </w:rPr>
                <w:t>додаток 5</w:t>
              </w:r>
            </w:hyperlink>
            <w:r w:rsidRPr="00D9598C">
              <w:rPr>
                <w:color w:val="333333"/>
                <w:sz w:val="26"/>
                <w:szCs w:val="26"/>
                <w:shd w:val="clear" w:color="auto" w:fill="FFFFFF"/>
              </w:rPr>
              <w:t> </w:t>
            </w:r>
            <w:r w:rsidRPr="00D9598C">
              <w:rPr>
                <w:color w:val="333333"/>
                <w:sz w:val="26"/>
                <w:szCs w:val="26"/>
                <w:shd w:val="clear" w:color="auto" w:fill="FFFFFF"/>
                <w:lang w:val="uk-UA"/>
              </w:rPr>
              <w:t>до цієї Методики), які виконуються за рахунок відповідних статей виробничої собівартості, амортизації (витрати на ремонт за рахунок статті «амортизаційні відрахування»), планованого прибутку та інших джерел фінансування в розмірі затверджених витрат діючого тарифу.</w:t>
            </w:r>
            <w:r w:rsidR="001A54CE" w:rsidRPr="00D9598C">
              <w:rPr>
                <w:color w:val="333333"/>
                <w:sz w:val="26"/>
                <w:szCs w:val="26"/>
                <w:shd w:val="clear" w:color="auto" w:fill="FFFFFF"/>
                <w:lang w:val="uk-UA"/>
              </w:rPr>
              <w:t xml:space="preserve">                </w:t>
            </w:r>
            <w:r w:rsidRPr="00D9598C">
              <w:rPr>
                <w:strike/>
                <w:color w:val="000000"/>
                <w:sz w:val="26"/>
                <w:szCs w:val="26"/>
                <w:lang w:val="uk-UA"/>
              </w:rPr>
              <w:t xml:space="preserve">       12</w:t>
            </w:r>
            <w:r w:rsidRPr="00D9598C">
              <w:rPr>
                <w:color w:val="000000"/>
                <w:sz w:val="26"/>
                <w:szCs w:val="26"/>
                <w:lang w:val="uk-UA"/>
              </w:rPr>
              <w:t> 18) напрямки використання прибутку;</w:t>
            </w:r>
            <w:r w:rsidR="001A54CE" w:rsidRPr="00D9598C">
              <w:rPr>
                <w:color w:val="000000"/>
                <w:sz w:val="26"/>
                <w:szCs w:val="26"/>
                <w:lang w:val="uk-UA"/>
              </w:rPr>
              <w:t xml:space="preserve"> </w:t>
            </w:r>
            <w:r w:rsidRPr="00D9598C">
              <w:rPr>
                <w:strike/>
                <w:color w:val="000000"/>
                <w:sz w:val="26"/>
                <w:szCs w:val="26"/>
                <w:lang w:val="uk-UA"/>
              </w:rPr>
              <w:t>13</w:t>
            </w:r>
            <w:r w:rsidRPr="00D9598C">
              <w:rPr>
                <w:color w:val="000000"/>
                <w:sz w:val="26"/>
                <w:szCs w:val="26"/>
                <w:lang w:val="uk-UA"/>
              </w:rPr>
              <w:t> 19)</w:t>
            </w:r>
            <w:r w:rsidRPr="00CE6959">
              <w:rPr>
                <w:color w:val="000000"/>
                <w:sz w:val="26"/>
                <w:szCs w:val="26"/>
                <w:lang w:val="uk-UA"/>
              </w:rPr>
              <w:t xml:space="preserve"> копії форми відомчої статистичної звітності № 3-ТЕХ-ТЕС, затвердженої наказом Міністерства енергетики України від 14 жовтня 1999 року № 289, за попередній та базовий період</w:t>
            </w:r>
            <w:r w:rsidR="005364E4">
              <w:rPr>
                <w:color w:val="000000"/>
                <w:sz w:val="26"/>
                <w:szCs w:val="26"/>
                <w:lang w:val="uk-UA"/>
              </w:rPr>
              <w:t>;</w:t>
            </w:r>
            <w:r w:rsidR="00E80B83">
              <w:rPr>
                <w:color w:val="000000"/>
                <w:sz w:val="26"/>
                <w:szCs w:val="26"/>
                <w:lang w:val="uk-UA"/>
              </w:rPr>
              <w:t xml:space="preserve">    </w:t>
            </w:r>
            <w:r w:rsidR="000772D0">
              <w:rPr>
                <w:color w:val="000000"/>
                <w:sz w:val="26"/>
                <w:szCs w:val="26"/>
                <w:lang w:val="uk-UA"/>
              </w:rPr>
              <w:t xml:space="preserve">                </w:t>
            </w:r>
            <w:r w:rsidR="00E80B83">
              <w:rPr>
                <w:color w:val="000000"/>
                <w:sz w:val="26"/>
                <w:szCs w:val="26"/>
                <w:lang w:val="uk-UA"/>
              </w:rPr>
              <w:t xml:space="preserve">  </w:t>
            </w:r>
            <w:r w:rsidR="000772D0" w:rsidRPr="001A54CE">
              <w:rPr>
                <w:b/>
                <w:color w:val="333333"/>
                <w:sz w:val="26"/>
                <w:szCs w:val="26"/>
                <w:shd w:val="clear" w:color="auto" w:fill="FFFFFF"/>
                <w:lang w:val="uk-UA"/>
              </w:rPr>
              <w:t>20)</w:t>
            </w:r>
            <w:r w:rsidR="000772D0">
              <w:rPr>
                <w:b/>
                <w:color w:val="333333"/>
                <w:sz w:val="26"/>
                <w:szCs w:val="26"/>
                <w:shd w:val="clear" w:color="auto" w:fill="FFFFFF"/>
                <w:lang w:val="uk-UA"/>
              </w:rPr>
              <w:t xml:space="preserve"> копію Облікової політики підприємства;                                             21) розрахунок розподілу </w:t>
            </w:r>
            <w:r w:rsidR="00D9598C">
              <w:rPr>
                <w:b/>
                <w:color w:val="333333"/>
                <w:sz w:val="26"/>
                <w:szCs w:val="26"/>
                <w:shd w:val="clear" w:color="auto" w:fill="FFFFFF"/>
                <w:lang w:val="uk-UA"/>
              </w:rPr>
              <w:t xml:space="preserve">на всі види діяльності ліцензіата, які прямо (безпосередньо) не </w:t>
            </w:r>
            <w:proofErr w:type="spellStart"/>
            <w:r w:rsidR="00D9598C">
              <w:rPr>
                <w:b/>
                <w:color w:val="333333"/>
                <w:sz w:val="26"/>
                <w:szCs w:val="26"/>
                <w:shd w:val="clear" w:color="auto" w:fill="FFFFFF"/>
                <w:lang w:val="uk-UA"/>
              </w:rPr>
              <w:t>відносятся</w:t>
            </w:r>
            <w:proofErr w:type="spellEnd"/>
            <w:r w:rsidR="00D9598C">
              <w:rPr>
                <w:b/>
                <w:color w:val="333333"/>
                <w:sz w:val="26"/>
                <w:szCs w:val="26"/>
                <w:shd w:val="clear" w:color="auto" w:fill="FFFFFF"/>
                <w:lang w:val="uk-UA"/>
              </w:rPr>
              <w:t xml:space="preserve"> до господарської діяльності з виробництва електричної та(або) з виробництва теплової енергії на ТЕЦ, ТЕС та </w:t>
            </w:r>
            <w:proofErr w:type="spellStart"/>
            <w:r w:rsidR="00D9598C">
              <w:rPr>
                <w:b/>
                <w:color w:val="333333"/>
                <w:sz w:val="26"/>
                <w:szCs w:val="26"/>
                <w:shd w:val="clear" w:color="auto" w:fill="FFFFFF"/>
                <w:lang w:val="uk-UA"/>
              </w:rPr>
              <w:t>когенераційних</w:t>
            </w:r>
            <w:proofErr w:type="spellEnd"/>
            <w:r w:rsidR="00D9598C">
              <w:rPr>
                <w:b/>
                <w:color w:val="333333"/>
                <w:sz w:val="26"/>
                <w:szCs w:val="26"/>
                <w:shd w:val="clear" w:color="auto" w:fill="FFFFFF"/>
                <w:lang w:val="uk-UA"/>
              </w:rPr>
              <w:t xml:space="preserve"> установках, включаючи ТЕЦ, ТЕС та </w:t>
            </w:r>
            <w:proofErr w:type="spellStart"/>
            <w:r w:rsidR="00D9598C">
              <w:rPr>
                <w:b/>
                <w:color w:val="333333"/>
                <w:sz w:val="26"/>
                <w:szCs w:val="26"/>
                <w:shd w:val="clear" w:color="auto" w:fill="FFFFFF"/>
                <w:lang w:val="uk-UA"/>
              </w:rPr>
              <w:t>когенераційні</w:t>
            </w:r>
            <w:proofErr w:type="spellEnd"/>
            <w:r w:rsidR="00D9598C">
              <w:rPr>
                <w:b/>
                <w:color w:val="333333"/>
                <w:sz w:val="26"/>
                <w:szCs w:val="26"/>
                <w:shd w:val="clear" w:color="auto" w:fill="FFFFFF"/>
                <w:lang w:val="uk-UA"/>
              </w:rPr>
              <w:t xml:space="preserve"> установки з використанням альтернативних джерел енергії;               </w:t>
            </w:r>
            <w:r w:rsidR="000772D0">
              <w:rPr>
                <w:b/>
                <w:color w:val="333333"/>
                <w:sz w:val="26"/>
                <w:szCs w:val="26"/>
                <w:shd w:val="clear" w:color="auto" w:fill="FFFFFF"/>
                <w:lang w:val="uk-UA"/>
              </w:rPr>
              <w:t xml:space="preserve">          </w:t>
            </w:r>
            <w:r w:rsidR="00E80B83">
              <w:rPr>
                <w:color w:val="000000"/>
                <w:sz w:val="26"/>
                <w:szCs w:val="26"/>
                <w:lang w:val="uk-UA"/>
              </w:rPr>
              <w:t xml:space="preserve">                  </w:t>
            </w:r>
            <w:r w:rsidRPr="00D9598C">
              <w:rPr>
                <w:b/>
                <w:strike/>
                <w:color w:val="333333"/>
                <w:sz w:val="26"/>
                <w:szCs w:val="26"/>
                <w:shd w:val="clear" w:color="auto" w:fill="FFFFFF"/>
                <w:lang w:val="uk-UA"/>
              </w:rPr>
              <w:t>20</w:t>
            </w:r>
            <w:r w:rsidR="00D9598C">
              <w:rPr>
                <w:b/>
                <w:color w:val="333333"/>
                <w:sz w:val="26"/>
                <w:szCs w:val="26"/>
                <w:shd w:val="clear" w:color="auto" w:fill="FFFFFF"/>
                <w:lang w:val="uk-UA"/>
              </w:rPr>
              <w:t xml:space="preserve"> 22</w:t>
            </w:r>
            <w:r w:rsidRPr="001A54CE">
              <w:rPr>
                <w:b/>
                <w:color w:val="333333"/>
                <w:sz w:val="26"/>
                <w:szCs w:val="26"/>
                <w:shd w:val="clear" w:color="auto" w:fill="FFFFFF"/>
                <w:lang w:val="uk-UA"/>
              </w:rPr>
              <w:t>)</w:t>
            </w:r>
            <w:r w:rsidRPr="001A54CE">
              <w:rPr>
                <w:b/>
                <w:sz w:val="26"/>
                <w:szCs w:val="26"/>
                <w:lang w:val="uk-UA"/>
              </w:rPr>
              <w:t xml:space="preserve"> </w:t>
            </w:r>
            <w:r w:rsidRPr="00D9598C">
              <w:rPr>
                <w:sz w:val="26"/>
                <w:szCs w:val="26"/>
                <w:lang w:val="uk-UA"/>
              </w:rPr>
              <w:t>Ліцензіати, які здійснюють виробництво теплової енергії на установках з використанням альтернативних джерел енергії для встановлення тарифу на виробництво теплової енергії відповідно до статті 20 Закону України «Про теплопостачання» подають до НКРЕКП Заяву відповідно до Додатку 1.1.</w:t>
            </w:r>
          </w:p>
        </w:tc>
        <w:tc>
          <w:tcPr>
            <w:tcW w:w="1762" w:type="pct"/>
            <w:tcBorders>
              <w:top w:val="single" w:sz="6" w:space="0" w:color="000000"/>
              <w:left w:val="single" w:sz="6" w:space="0" w:color="000000"/>
              <w:bottom w:val="single" w:sz="6" w:space="0" w:color="000000"/>
              <w:right w:val="single" w:sz="6" w:space="0" w:color="000000"/>
            </w:tcBorders>
          </w:tcPr>
          <w:p w14:paraId="469D181A" w14:textId="77777777" w:rsidR="00824B29" w:rsidRDefault="00824B29" w:rsidP="00824B29">
            <w:pPr>
              <w:pStyle w:val="rvps12"/>
              <w:spacing w:before="0" w:beforeAutospacing="0" w:after="0" w:afterAutospacing="0"/>
              <w:ind w:hanging="10"/>
              <w:jc w:val="both"/>
              <w:rPr>
                <w:b/>
              </w:rPr>
            </w:pPr>
          </w:p>
          <w:p w14:paraId="4151D4C9" w14:textId="77777777" w:rsidR="00534AFC" w:rsidRDefault="00534AFC" w:rsidP="00824B29">
            <w:pPr>
              <w:pStyle w:val="rvps12"/>
              <w:spacing w:before="0" w:beforeAutospacing="0" w:after="0" w:afterAutospacing="0"/>
              <w:ind w:hanging="10"/>
              <w:jc w:val="both"/>
              <w:rPr>
                <w:b/>
              </w:rPr>
            </w:pPr>
          </w:p>
          <w:p w14:paraId="3965F535" w14:textId="77777777" w:rsidR="00534AFC" w:rsidRDefault="00534AFC" w:rsidP="00824B29">
            <w:pPr>
              <w:pStyle w:val="rvps12"/>
              <w:spacing w:before="0" w:beforeAutospacing="0" w:after="0" w:afterAutospacing="0"/>
              <w:ind w:hanging="10"/>
              <w:jc w:val="both"/>
              <w:rPr>
                <w:b/>
              </w:rPr>
            </w:pPr>
          </w:p>
          <w:p w14:paraId="27C5DC61" w14:textId="77777777" w:rsidR="00534AFC" w:rsidRDefault="00534AFC" w:rsidP="00824B29">
            <w:pPr>
              <w:pStyle w:val="rvps12"/>
              <w:spacing w:before="0" w:beforeAutospacing="0" w:after="0" w:afterAutospacing="0"/>
              <w:ind w:hanging="10"/>
              <w:jc w:val="both"/>
              <w:rPr>
                <w:b/>
              </w:rPr>
            </w:pPr>
          </w:p>
          <w:p w14:paraId="722AB599" w14:textId="77777777" w:rsidR="00534AFC" w:rsidRDefault="00534AFC" w:rsidP="00824B29">
            <w:pPr>
              <w:pStyle w:val="rvps12"/>
              <w:spacing w:before="0" w:beforeAutospacing="0" w:after="0" w:afterAutospacing="0"/>
              <w:ind w:hanging="10"/>
              <w:jc w:val="both"/>
              <w:rPr>
                <w:b/>
              </w:rPr>
            </w:pPr>
          </w:p>
          <w:p w14:paraId="7E33D8F1" w14:textId="77777777" w:rsidR="00534AFC" w:rsidRDefault="00534AFC" w:rsidP="00824B29">
            <w:pPr>
              <w:pStyle w:val="rvps12"/>
              <w:spacing w:before="0" w:beforeAutospacing="0" w:after="0" w:afterAutospacing="0"/>
              <w:ind w:hanging="10"/>
              <w:jc w:val="both"/>
              <w:rPr>
                <w:b/>
              </w:rPr>
            </w:pPr>
          </w:p>
          <w:p w14:paraId="4AA168B0" w14:textId="77777777" w:rsidR="00534AFC" w:rsidRDefault="00534AFC" w:rsidP="00824B29">
            <w:pPr>
              <w:pStyle w:val="rvps12"/>
              <w:spacing w:before="0" w:beforeAutospacing="0" w:after="0" w:afterAutospacing="0"/>
              <w:ind w:hanging="10"/>
              <w:jc w:val="both"/>
              <w:rPr>
                <w:b/>
              </w:rPr>
            </w:pPr>
          </w:p>
          <w:p w14:paraId="274E8ADA" w14:textId="77777777" w:rsidR="00534AFC" w:rsidRDefault="00534AFC" w:rsidP="00824B29">
            <w:pPr>
              <w:pStyle w:val="rvps12"/>
              <w:spacing w:before="0" w:beforeAutospacing="0" w:after="0" w:afterAutospacing="0"/>
              <w:ind w:hanging="10"/>
              <w:jc w:val="both"/>
              <w:rPr>
                <w:b/>
              </w:rPr>
            </w:pPr>
          </w:p>
          <w:p w14:paraId="08B14F2A" w14:textId="77777777" w:rsidR="00534AFC" w:rsidRDefault="00534AFC" w:rsidP="00824B29">
            <w:pPr>
              <w:pStyle w:val="rvps12"/>
              <w:spacing w:before="0" w:beforeAutospacing="0" w:after="0" w:afterAutospacing="0"/>
              <w:ind w:hanging="10"/>
              <w:jc w:val="both"/>
              <w:rPr>
                <w:b/>
              </w:rPr>
            </w:pPr>
          </w:p>
          <w:p w14:paraId="6DEE6F3C" w14:textId="77777777" w:rsidR="00534AFC" w:rsidRDefault="00534AFC" w:rsidP="00824B29">
            <w:pPr>
              <w:pStyle w:val="rvps12"/>
              <w:spacing w:before="0" w:beforeAutospacing="0" w:after="0" w:afterAutospacing="0"/>
              <w:ind w:hanging="10"/>
              <w:jc w:val="both"/>
              <w:rPr>
                <w:b/>
              </w:rPr>
            </w:pPr>
          </w:p>
          <w:p w14:paraId="5C373D94" w14:textId="77777777" w:rsidR="00534AFC" w:rsidRDefault="00534AFC" w:rsidP="00824B29">
            <w:pPr>
              <w:pStyle w:val="rvps12"/>
              <w:spacing w:before="0" w:beforeAutospacing="0" w:after="0" w:afterAutospacing="0"/>
              <w:ind w:hanging="10"/>
              <w:jc w:val="both"/>
              <w:rPr>
                <w:b/>
              </w:rPr>
            </w:pPr>
          </w:p>
          <w:p w14:paraId="6020D002" w14:textId="77777777" w:rsidR="00534AFC" w:rsidRDefault="00534AFC" w:rsidP="00824B29">
            <w:pPr>
              <w:pStyle w:val="rvps12"/>
              <w:spacing w:before="0" w:beforeAutospacing="0" w:after="0" w:afterAutospacing="0"/>
              <w:ind w:hanging="10"/>
              <w:jc w:val="both"/>
              <w:rPr>
                <w:b/>
              </w:rPr>
            </w:pPr>
          </w:p>
          <w:p w14:paraId="488CCB91" w14:textId="77777777" w:rsidR="00534AFC" w:rsidRDefault="00534AFC" w:rsidP="00824B29">
            <w:pPr>
              <w:pStyle w:val="rvps12"/>
              <w:spacing w:before="0" w:beforeAutospacing="0" w:after="0" w:afterAutospacing="0"/>
              <w:ind w:hanging="10"/>
              <w:jc w:val="both"/>
              <w:rPr>
                <w:b/>
              </w:rPr>
            </w:pPr>
          </w:p>
          <w:p w14:paraId="787FA4B0" w14:textId="77777777" w:rsidR="00534AFC" w:rsidRDefault="00534AFC" w:rsidP="00824B29">
            <w:pPr>
              <w:pStyle w:val="rvps12"/>
              <w:spacing w:before="0" w:beforeAutospacing="0" w:after="0" w:afterAutospacing="0"/>
              <w:ind w:hanging="10"/>
              <w:jc w:val="both"/>
              <w:rPr>
                <w:b/>
              </w:rPr>
            </w:pPr>
          </w:p>
          <w:p w14:paraId="03AFA90E" w14:textId="77777777" w:rsidR="00534AFC" w:rsidRDefault="00534AFC" w:rsidP="00824B29">
            <w:pPr>
              <w:pStyle w:val="rvps12"/>
              <w:spacing w:before="0" w:beforeAutospacing="0" w:after="0" w:afterAutospacing="0"/>
              <w:ind w:hanging="10"/>
              <w:jc w:val="both"/>
              <w:rPr>
                <w:b/>
              </w:rPr>
            </w:pPr>
          </w:p>
          <w:p w14:paraId="4D6713E4" w14:textId="77777777" w:rsidR="00534AFC" w:rsidRDefault="00534AFC" w:rsidP="00824B29">
            <w:pPr>
              <w:pStyle w:val="rvps12"/>
              <w:spacing w:before="0" w:beforeAutospacing="0" w:after="0" w:afterAutospacing="0"/>
              <w:ind w:hanging="10"/>
              <w:jc w:val="both"/>
              <w:rPr>
                <w:b/>
              </w:rPr>
            </w:pPr>
          </w:p>
          <w:p w14:paraId="004981FF" w14:textId="77777777" w:rsidR="00534AFC" w:rsidRDefault="00534AFC" w:rsidP="00824B29">
            <w:pPr>
              <w:pStyle w:val="rvps12"/>
              <w:spacing w:before="0" w:beforeAutospacing="0" w:after="0" w:afterAutospacing="0"/>
              <w:ind w:hanging="10"/>
              <w:jc w:val="both"/>
              <w:rPr>
                <w:b/>
              </w:rPr>
            </w:pPr>
          </w:p>
          <w:p w14:paraId="49D4C2F9" w14:textId="77777777" w:rsidR="00534AFC" w:rsidRDefault="00534AFC" w:rsidP="00824B29">
            <w:pPr>
              <w:pStyle w:val="rvps12"/>
              <w:spacing w:before="0" w:beforeAutospacing="0" w:after="0" w:afterAutospacing="0"/>
              <w:ind w:hanging="10"/>
              <w:jc w:val="both"/>
              <w:rPr>
                <w:b/>
              </w:rPr>
            </w:pPr>
          </w:p>
          <w:p w14:paraId="3912DAED" w14:textId="77777777" w:rsidR="00534AFC" w:rsidRDefault="00534AFC" w:rsidP="00824B29">
            <w:pPr>
              <w:pStyle w:val="rvps12"/>
              <w:spacing w:before="0" w:beforeAutospacing="0" w:after="0" w:afterAutospacing="0"/>
              <w:ind w:hanging="10"/>
              <w:jc w:val="both"/>
              <w:rPr>
                <w:b/>
              </w:rPr>
            </w:pPr>
          </w:p>
          <w:p w14:paraId="0AAEAE99" w14:textId="77777777" w:rsidR="00534AFC" w:rsidRDefault="00534AFC" w:rsidP="00824B29">
            <w:pPr>
              <w:pStyle w:val="rvps12"/>
              <w:spacing w:before="0" w:beforeAutospacing="0" w:after="0" w:afterAutospacing="0"/>
              <w:ind w:hanging="10"/>
              <w:jc w:val="both"/>
              <w:rPr>
                <w:b/>
              </w:rPr>
            </w:pPr>
          </w:p>
          <w:p w14:paraId="6DB3DE69" w14:textId="77777777" w:rsidR="00534AFC" w:rsidRDefault="00534AFC" w:rsidP="00824B29">
            <w:pPr>
              <w:pStyle w:val="rvps12"/>
              <w:spacing w:before="0" w:beforeAutospacing="0" w:after="0" w:afterAutospacing="0"/>
              <w:ind w:hanging="10"/>
              <w:jc w:val="both"/>
              <w:rPr>
                <w:b/>
              </w:rPr>
            </w:pPr>
          </w:p>
          <w:p w14:paraId="45475C76" w14:textId="77777777" w:rsidR="00534AFC" w:rsidRDefault="00534AFC" w:rsidP="00824B29">
            <w:pPr>
              <w:pStyle w:val="rvps12"/>
              <w:spacing w:before="0" w:beforeAutospacing="0" w:after="0" w:afterAutospacing="0"/>
              <w:ind w:hanging="10"/>
              <w:jc w:val="both"/>
              <w:rPr>
                <w:b/>
              </w:rPr>
            </w:pPr>
          </w:p>
          <w:p w14:paraId="35DE2FDE" w14:textId="77777777" w:rsidR="00534AFC" w:rsidRDefault="00534AFC" w:rsidP="00824B29">
            <w:pPr>
              <w:pStyle w:val="rvps12"/>
              <w:spacing w:before="0" w:beforeAutospacing="0" w:after="0" w:afterAutospacing="0"/>
              <w:ind w:hanging="10"/>
              <w:jc w:val="both"/>
              <w:rPr>
                <w:b/>
              </w:rPr>
            </w:pPr>
          </w:p>
          <w:p w14:paraId="34D9E3DB" w14:textId="77777777" w:rsidR="00534AFC" w:rsidRDefault="00534AFC" w:rsidP="00824B29">
            <w:pPr>
              <w:pStyle w:val="rvps12"/>
              <w:spacing w:before="0" w:beforeAutospacing="0" w:after="0" w:afterAutospacing="0"/>
              <w:ind w:hanging="10"/>
              <w:jc w:val="both"/>
              <w:rPr>
                <w:b/>
              </w:rPr>
            </w:pPr>
          </w:p>
          <w:p w14:paraId="78F0A98B" w14:textId="77777777" w:rsidR="00534AFC" w:rsidRDefault="00534AFC" w:rsidP="00824B29">
            <w:pPr>
              <w:pStyle w:val="rvps12"/>
              <w:spacing w:before="0" w:beforeAutospacing="0" w:after="0" w:afterAutospacing="0"/>
              <w:ind w:hanging="10"/>
              <w:jc w:val="both"/>
              <w:rPr>
                <w:b/>
              </w:rPr>
            </w:pPr>
          </w:p>
          <w:p w14:paraId="364426F3" w14:textId="77777777" w:rsidR="00534AFC" w:rsidRDefault="00534AFC" w:rsidP="00824B29">
            <w:pPr>
              <w:pStyle w:val="rvps12"/>
              <w:spacing w:before="0" w:beforeAutospacing="0" w:after="0" w:afterAutospacing="0"/>
              <w:ind w:hanging="10"/>
              <w:jc w:val="both"/>
              <w:rPr>
                <w:b/>
              </w:rPr>
            </w:pPr>
          </w:p>
          <w:p w14:paraId="0E3DA180" w14:textId="77777777" w:rsidR="00534AFC" w:rsidRDefault="00534AFC" w:rsidP="00824B29">
            <w:pPr>
              <w:pStyle w:val="rvps12"/>
              <w:spacing w:before="0" w:beforeAutospacing="0" w:after="0" w:afterAutospacing="0"/>
              <w:ind w:hanging="10"/>
              <w:jc w:val="both"/>
              <w:rPr>
                <w:b/>
              </w:rPr>
            </w:pPr>
          </w:p>
          <w:p w14:paraId="004A9907" w14:textId="77777777" w:rsidR="00534AFC" w:rsidRDefault="00534AFC" w:rsidP="00824B29">
            <w:pPr>
              <w:pStyle w:val="rvps12"/>
              <w:spacing w:before="0" w:beforeAutospacing="0" w:after="0" w:afterAutospacing="0"/>
              <w:ind w:hanging="10"/>
              <w:jc w:val="both"/>
              <w:rPr>
                <w:b/>
              </w:rPr>
            </w:pPr>
          </w:p>
          <w:p w14:paraId="6EF96824" w14:textId="77777777" w:rsidR="00534AFC" w:rsidRDefault="00534AFC" w:rsidP="00824B29">
            <w:pPr>
              <w:pStyle w:val="rvps12"/>
              <w:spacing w:before="0" w:beforeAutospacing="0" w:after="0" w:afterAutospacing="0"/>
              <w:ind w:hanging="10"/>
              <w:jc w:val="both"/>
              <w:rPr>
                <w:b/>
              </w:rPr>
            </w:pPr>
          </w:p>
          <w:p w14:paraId="060BC42B" w14:textId="77777777" w:rsidR="00534AFC" w:rsidRDefault="00534AFC" w:rsidP="00824B29">
            <w:pPr>
              <w:pStyle w:val="rvps12"/>
              <w:spacing w:before="0" w:beforeAutospacing="0" w:after="0" w:afterAutospacing="0"/>
              <w:ind w:hanging="10"/>
              <w:jc w:val="both"/>
              <w:rPr>
                <w:b/>
              </w:rPr>
            </w:pPr>
          </w:p>
          <w:p w14:paraId="7293AFD7" w14:textId="77777777" w:rsidR="00534AFC" w:rsidRDefault="00534AFC" w:rsidP="00824B29">
            <w:pPr>
              <w:pStyle w:val="rvps12"/>
              <w:spacing w:before="0" w:beforeAutospacing="0" w:after="0" w:afterAutospacing="0"/>
              <w:ind w:hanging="10"/>
              <w:jc w:val="both"/>
              <w:rPr>
                <w:b/>
              </w:rPr>
            </w:pPr>
          </w:p>
          <w:p w14:paraId="3C5A1159" w14:textId="77777777" w:rsidR="00534AFC" w:rsidRDefault="00534AFC" w:rsidP="00824B29">
            <w:pPr>
              <w:pStyle w:val="rvps12"/>
              <w:spacing w:before="0" w:beforeAutospacing="0" w:after="0" w:afterAutospacing="0"/>
              <w:ind w:hanging="10"/>
              <w:jc w:val="both"/>
              <w:rPr>
                <w:b/>
              </w:rPr>
            </w:pPr>
          </w:p>
          <w:p w14:paraId="66D5D456" w14:textId="77777777" w:rsidR="00534AFC" w:rsidRDefault="00534AFC" w:rsidP="00824B29">
            <w:pPr>
              <w:pStyle w:val="rvps12"/>
              <w:spacing w:before="0" w:beforeAutospacing="0" w:after="0" w:afterAutospacing="0"/>
              <w:ind w:hanging="10"/>
              <w:jc w:val="both"/>
              <w:rPr>
                <w:b/>
              </w:rPr>
            </w:pPr>
          </w:p>
          <w:p w14:paraId="0F155AD4" w14:textId="77777777" w:rsidR="00534AFC" w:rsidRDefault="00534AFC" w:rsidP="00824B29">
            <w:pPr>
              <w:pStyle w:val="rvps12"/>
              <w:spacing w:before="0" w:beforeAutospacing="0" w:after="0" w:afterAutospacing="0"/>
              <w:ind w:hanging="10"/>
              <w:jc w:val="both"/>
              <w:rPr>
                <w:b/>
              </w:rPr>
            </w:pPr>
          </w:p>
          <w:p w14:paraId="544D20F4" w14:textId="77777777" w:rsidR="00534AFC" w:rsidRDefault="00534AFC" w:rsidP="00824B29">
            <w:pPr>
              <w:pStyle w:val="rvps12"/>
              <w:spacing w:before="0" w:beforeAutospacing="0" w:after="0" w:afterAutospacing="0"/>
              <w:ind w:hanging="10"/>
              <w:jc w:val="both"/>
              <w:rPr>
                <w:b/>
              </w:rPr>
            </w:pPr>
          </w:p>
          <w:p w14:paraId="56249E04" w14:textId="77777777" w:rsidR="00534AFC" w:rsidRDefault="00534AFC" w:rsidP="00824B29">
            <w:pPr>
              <w:pStyle w:val="rvps12"/>
              <w:spacing w:before="0" w:beforeAutospacing="0" w:after="0" w:afterAutospacing="0"/>
              <w:ind w:hanging="10"/>
              <w:jc w:val="both"/>
              <w:rPr>
                <w:b/>
              </w:rPr>
            </w:pPr>
          </w:p>
          <w:p w14:paraId="7A5090FA" w14:textId="77777777" w:rsidR="00534AFC" w:rsidRDefault="00534AFC" w:rsidP="00824B29">
            <w:pPr>
              <w:pStyle w:val="rvps12"/>
              <w:spacing w:before="0" w:beforeAutospacing="0" w:after="0" w:afterAutospacing="0"/>
              <w:ind w:hanging="10"/>
              <w:jc w:val="both"/>
              <w:rPr>
                <w:b/>
              </w:rPr>
            </w:pPr>
          </w:p>
          <w:p w14:paraId="6CAF6D95" w14:textId="77777777" w:rsidR="00534AFC" w:rsidRDefault="00534AFC" w:rsidP="00824B29">
            <w:pPr>
              <w:pStyle w:val="rvps12"/>
              <w:spacing w:before="0" w:beforeAutospacing="0" w:after="0" w:afterAutospacing="0"/>
              <w:ind w:hanging="10"/>
              <w:jc w:val="both"/>
              <w:rPr>
                <w:b/>
              </w:rPr>
            </w:pPr>
          </w:p>
          <w:p w14:paraId="6112ADD5" w14:textId="77777777" w:rsidR="00534AFC" w:rsidRDefault="00534AFC" w:rsidP="00824B29">
            <w:pPr>
              <w:pStyle w:val="rvps12"/>
              <w:spacing w:before="0" w:beforeAutospacing="0" w:after="0" w:afterAutospacing="0"/>
              <w:ind w:hanging="10"/>
              <w:jc w:val="both"/>
              <w:rPr>
                <w:b/>
              </w:rPr>
            </w:pPr>
          </w:p>
          <w:p w14:paraId="35D9A66B" w14:textId="77777777" w:rsidR="00534AFC" w:rsidRDefault="00534AFC" w:rsidP="00824B29">
            <w:pPr>
              <w:pStyle w:val="rvps12"/>
              <w:spacing w:before="0" w:beforeAutospacing="0" w:after="0" w:afterAutospacing="0"/>
              <w:ind w:hanging="10"/>
              <w:jc w:val="both"/>
              <w:rPr>
                <w:b/>
              </w:rPr>
            </w:pPr>
          </w:p>
          <w:p w14:paraId="0FEB648F" w14:textId="77777777" w:rsidR="00534AFC" w:rsidRDefault="00534AFC" w:rsidP="00824B29">
            <w:pPr>
              <w:pStyle w:val="rvps12"/>
              <w:spacing w:before="0" w:beforeAutospacing="0" w:after="0" w:afterAutospacing="0"/>
              <w:ind w:hanging="10"/>
              <w:jc w:val="both"/>
              <w:rPr>
                <w:b/>
              </w:rPr>
            </w:pPr>
          </w:p>
          <w:p w14:paraId="6DCF1418" w14:textId="77777777" w:rsidR="00534AFC" w:rsidRDefault="00534AFC" w:rsidP="00824B29">
            <w:pPr>
              <w:pStyle w:val="rvps12"/>
              <w:spacing w:before="0" w:beforeAutospacing="0" w:after="0" w:afterAutospacing="0"/>
              <w:ind w:hanging="10"/>
              <w:jc w:val="both"/>
              <w:rPr>
                <w:b/>
              </w:rPr>
            </w:pPr>
          </w:p>
          <w:p w14:paraId="67B58E6F" w14:textId="77777777" w:rsidR="00534AFC" w:rsidRDefault="00534AFC" w:rsidP="00824B29">
            <w:pPr>
              <w:pStyle w:val="rvps12"/>
              <w:spacing w:before="0" w:beforeAutospacing="0" w:after="0" w:afterAutospacing="0"/>
              <w:ind w:hanging="10"/>
              <w:jc w:val="both"/>
              <w:rPr>
                <w:b/>
              </w:rPr>
            </w:pPr>
          </w:p>
          <w:p w14:paraId="416AE636" w14:textId="77777777" w:rsidR="00534AFC" w:rsidRDefault="00534AFC" w:rsidP="00824B29">
            <w:pPr>
              <w:pStyle w:val="rvps12"/>
              <w:spacing w:before="0" w:beforeAutospacing="0" w:after="0" w:afterAutospacing="0"/>
              <w:ind w:hanging="10"/>
              <w:jc w:val="both"/>
              <w:rPr>
                <w:b/>
              </w:rPr>
            </w:pPr>
          </w:p>
          <w:p w14:paraId="6F25A9B8" w14:textId="77777777" w:rsidR="00534AFC" w:rsidRDefault="00534AFC" w:rsidP="00824B29">
            <w:pPr>
              <w:pStyle w:val="rvps12"/>
              <w:spacing w:before="0" w:beforeAutospacing="0" w:after="0" w:afterAutospacing="0"/>
              <w:ind w:hanging="10"/>
              <w:jc w:val="both"/>
              <w:rPr>
                <w:b/>
              </w:rPr>
            </w:pPr>
          </w:p>
          <w:p w14:paraId="248DBD38" w14:textId="77777777" w:rsidR="00534AFC" w:rsidRDefault="00534AFC" w:rsidP="00824B29">
            <w:pPr>
              <w:pStyle w:val="rvps12"/>
              <w:spacing w:before="0" w:beforeAutospacing="0" w:after="0" w:afterAutospacing="0"/>
              <w:ind w:hanging="10"/>
              <w:jc w:val="both"/>
              <w:rPr>
                <w:b/>
              </w:rPr>
            </w:pPr>
          </w:p>
          <w:p w14:paraId="71288665" w14:textId="77777777" w:rsidR="00534AFC" w:rsidRDefault="00534AFC" w:rsidP="00824B29">
            <w:pPr>
              <w:pStyle w:val="rvps12"/>
              <w:spacing w:before="0" w:beforeAutospacing="0" w:after="0" w:afterAutospacing="0"/>
              <w:ind w:hanging="10"/>
              <w:jc w:val="both"/>
              <w:rPr>
                <w:b/>
              </w:rPr>
            </w:pPr>
          </w:p>
          <w:p w14:paraId="5C081768" w14:textId="77777777" w:rsidR="00534AFC" w:rsidRDefault="00534AFC" w:rsidP="00824B29">
            <w:pPr>
              <w:pStyle w:val="rvps12"/>
              <w:spacing w:before="0" w:beforeAutospacing="0" w:after="0" w:afterAutospacing="0"/>
              <w:ind w:hanging="10"/>
              <w:jc w:val="both"/>
              <w:rPr>
                <w:b/>
              </w:rPr>
            </w:pPr>
          </w:p>
          <w:p w14:paraId="13F148C9" w14:textId="77777777" w:rsidR="00534AFC" w:rsidRDefault="00534AFC" w:rsidP="00824B29">
            <w:pPr>
              <w:pStyle w:val="rvps12"/>
              <w:spacing w:before="0" w:beforeAutospacing="0" w:after="0" w:afterAutospacing="0"/>
              <w:ind w:hanging="10"/>
              <w:jc w:val="both"/>
              <w:rPr>
                <w:b/>
              </w:rPr>
            </w:pPr>
          </w:p>
          <w:p w14:paraId="5A7EA8C3" w14:textId="77777777" w:rsidR="00534AFC" w:rsidRDefault="00534AFC" w:rsidP="00824B29">
            <w:pPr>
              <w:pStyle w:val="rvps12"/>
              <w:spacing w:before="0" w:beforeAutospacing="0" w:after="0" w:afterAutospacing="0"/>
              <w:ind w:hanging="10"/>
              <w:jc w:val="both"/>
              <w:rPr>
                <w:b/>
              </w:rPr>
            </w:pPr>
          </w:p>
          <w:p w14:paraId="1EE03F08" w14:textId="77777777" w:rsidR="00534AFC" w:rsidRDefault="00534AFC" w:rsidP="00824B29">
            <w:pPr>
              <w:pStyle w:val="rvps12"/>
              <w:spacing w:before="0" w:beforeAutospacing="0" w:after="0" w:afterAutospacing="0"/>
              <w:ind w:hanging="10"/>
              <w:jc w:val="both"/>
              <w:rPr>
                <w:b/>
              </w:rPr>
            </w:pPr>
          </w:p>
          <w:p w14:paraId="5138F439" w14:textId="77777777" w:rsidR="00534AFC" w:rsidRDefault="00534AFC" w:rsidP="00824B29">
            <w:pPr>
              <w:pStyle w:val="rvps12"/>
              <w:spacing w:before="0" w:beforeAutospacing="0" w:after="0" w:afterAutospacing="0"/>
              <w:ind w:hanging="10"/>
              <w:jc w:val="both"/>
              <w:rPr>
                <w:b/>
              </w:rPr>
            </w:pPr>
          </w:p>
          <w:p w14:paraId="7EFEF8FB" w14:textId="77777777" w:rsidR="00534AFC" w:rsidRDefault="00534AFC" w:rsidP="00824B29">
            <w:pPr>
              <w:pStyle w:val="rvps12"/>
              <w:spacing w:before="0" w:beforeAutospacing="0" w:after="0" w:afterAutospacing="0"/>
              <w:ind w:hanging="10"/>
              <w:jc w:val="both"/>
              <w:rPr>
                <w:b/>
              </w:rPr>
            </w:pPr>
          </w:p>
          <w:p w14:paraId="7BB381AC" w14:textId="77777777" w:rsidR="00534AFC" w:rsidRDefault="00534AFC" w:rsidP="00824B29">
            <w:pPr>
              <w:pStyle w:val="rvps12"/>
              <w:spacing w:before="0" w:beforeAutospacing="0" w:after="0" w:afterAutospacing="0"/>
              <w:ind w:hanging="10"/>
              <w:jc w:val="both"/>
              <w:rPr>
                <w:b/>
              </w:rPr>
            </w:pPr>
          </w:p>
          <w:p w14:paraId="1B9B2D9F" w14:textId="77777777" w:rsidR="00534AFC" w:rsidRDefault="00534AFC" w:rsidP="00824B29">
            <w:pPr>
              <w:pStyle w:val="rvps12"/>
              <w:spacing w:before="0" w:beforeAutospacing="0" w:after="0" w:afterAutospacing="0"/>
              <w:ind w:hanging="10"/>
              <w:jc w:val="both"/>
              <w:rPr>
                <w:b/>
              </w:rPr>
            </w:pPr>
          </w:p>
          <w:p w14:paraId="33437808" w14:textId="77777777" w:rsidR="00534AFC" w:rsidRDefault="00534AFC" w:rsidP="00824B29">
            <w:pPr>
              <w:pStyle w:val="rvps12"/>
              <w:spacing w:before="0" w:beforeAutospacing="0" w:after="0" w:afterAutospacing="0"/>
              <w:ind w:hanging="10"/>
              <w:jc w:val="both"/>
              <w:rPr>
                <w:b/>
              </w:rPr>
            </w:pPr>
          </w:p>
          <w:p w14:paraId="1B8BF159" w14:textId="77777777" w:rsidR="00534AFC" w:rsidRDefault="00534AFC" w:rsidP="00824B29">
            <w:pPr>
              <w:pStyle w:val="rvps12"/>
              <w:spacing w:before="0" w:beforeAutospacing="0" w:after="0" w:afterAutospacing="0"/>
              <w:ind w:hanging="10"/>
              <w:jc w:val="both"/>
              <w:rPr>
                <w:b/>
              </w:rPr>
            </w:pPr>
          </w:p>
          <w:p w14:paraId="12E0E812" w14:textId="77777777" w:rsidR="00534AFC" w:rsidRDefault="00534AFC" w:rsidP="00824B29">
            <w:pPr>
              <w:pStyle w:val="rvps12"/>
              <w:spacing w:before="0" w:beforeAutospacing="0" w:after="0" w:afterAutospacing="0"/>
              <w:ind w:hanging="10"/>
              <w:jc w:val="both"/>
              <w:rPr>
                <w:b/>
              </w:rPr>
            </w:pPr>
          </w:p>
          <w:p w14:paraId="30AFE9B8" w14:textId="77777777" w:rsidR="00534AFC" w:rsidRDefault="00534AFC" w:rsidP="00824B29">
            <w:pPr>
              <w:pStyle w:val="rvps12"/>
              <w:spacing w:before="0" w:beforeAutospacing="0" w:after="0" w:afterAutospacing="0"/>
              <w:ind w:hanging="10"/>
              <w:jc w:val="both"/>
              <w:rPr>
                <w:b/>
              </w:rPr>
            </w:pPr>
          </w:p>
          <w:p w14:paraId="66637661" w14:textId="77777777" w:rsidR="00534AFC" w:rsidRDefault="00534AFC" w:rsidP="00824B29">
            <w:pPr>
              <w:pStyle w:val="rvps12"/>
              <w:spacing w:before="0" w:beforeAutospacing="0" w:after="0" w:afterAutospacing="0"/>
              <w:ind w:hanging="10"/>
              <w:jc w:val="both"/>
              <w:rPr>
                <w:b/>
              </w:rPr>
            </w:pPr>
          </w:p>
          <w:p w14:paraId="61044CC6" w14:textId="77777777" w:rsidR="00534AFC" w:rsidRDefault="00534AFC" w:rsidP="00824B29">
            <w:pPr>
              <w:pStyle w:val="rvps12"/>
              <w:spacing w:before="0" w:beforeAutospacing="0" w:after="0" w:afterAutospacing="0"/>
              <w:ind w:hanging="10"/>
              <w:jc w:val="both"/>
              <w:rPr>
                <w:b/>
              </w:rPr>
            </w:pPr>
          </w:p>
          <w:p w14:paraId="55F5F2D1" w14:textId="77777777" w:rsidR="00534AFC" w:rsidRDefault="00534AFC" w:rsidP="00824B29">
            <w:pPr>
              <w:pStyle w:val="rvps12"/>
              <w:spacing w:before="0" w:beforeAutospacing="0" w:after="0" w:afterAutospacing="0"/>
              <w:ind w:hanging="10"/>
              <w:jc w:val="both"/>
              <w:rPr>
                <w:b/>
              </w:rPr>
            </w:pPr>
          </w:p>
          <w:p w14:paraId="27431E8D" w14:textId="77777777" w:rsidR="00534AFC" w:rsidRDefault="00534AFC" w:rsidP="00824B29">
            <w:pPr>
              <w:pStyle w:val="rvps12"/>
              <w:spacing w:before="0" w:beforeAutospacing="0" w:after="0" w:afterAutospacing="0"/>
              <w:ind w:hanging="10"/>
              <w:jc w:val="both"/>
              <w:rPr>
                <w:b/>
              </w:rPr>
            </w:pPr>
          </w:p>
          <w:p w14:paraId="41B9148F" w14:textId="77777777" w:rsidR="00534AFC" w:rsidRDefault="00534AFC" w:rsidP="00824B29">
            <w:pPr>
              <w:pStyle w:val="rvps12"/>
              <w:spacing w:before="0" w:beforeAutospacing="0" w:after="0" w:afterAutospacing="0"/>
              <w:ind w:hanging="10"/>
              <w:jc w:val="both"/>
              <w:rPr>
                <w:b/>
              </w:rPr>
            </w:pPr>
          </w:p>
          <w:p w14:paraId="351B6EA1" w14:textId="77777777" w:rsidR="00534AFC" w:rsidRDefault="00534AFC" w:rsidP="00824B29">
            <w:pPr>
              <w:pStyle w:val="rvps12"/>
              <w:spacing w:before="0" w:beforeAutospacing="0" w:after="0" w:afterAutospacing="0"/>
              <w:ind w:hanging="10"/>
              <w:jc w:val="both"/>
              <w:rPr>
                <w:b/>
              </w:rPr>
            </w:pPr>
          </w:p>
          <w:p w14:paraId="75EE4004" w14:textId="77777777" w:rsidR="00534AFC" w:rsidRDefault="00534AFC" w:rsidP="00824B29">
            <w:pPr>
              <w:pStyle w:val="rvps12"/>
              <w:spacing w:before="0" w:beforeAutospacing="0" w:after="0" w:afterAutospacing="0"/>
              <w:ind w:hanging="10"/>
              <w:jc w:val="both"/>
              <w:rPr>
                <w:b/>
              </w:rPr>
            </w:pPr>
          </w:p>
          <w:p w14:paraId="318FCE9B" w14:textId="77777777" w:rsidR="00534AFC" w:rsidRDefault="00534AFC" w:rsidP="00824B29">
            <w:pPr>
              <w:pStyle w:val="rvps12"/>
              <w:spacing w:before="0" w:beforeAutospacing="0" w:after="0" w:afterAutospacing="0"/>
              <w:ind w:hanging="10"/>
              <w:jc w:val="both"/>
              <w:rPr>
                <w:b/>
              </w:rPr>
            </w:pPr>
          </w:p>
          <w:p w14:paraId="1869ADE3" w14:textId="77777777" w:rsidR="00534AFC" w:rsidRDefault="00534AFC" w:rsidP="00824B29">
            <w:pPr>
              <w:pStyle w:val="rvps12"/>
              <w:spacing w:before="0" w:beforeAutospacing="0" w:after="0" w:afterAutospacing="0"/>
              <w:ind w:hanging="10"/>
              <w:jc w:val="both"/>
              <w:rPr>
                <w:b/>
              </w:rPr>
            </w:pPr>
          </w:p>
          <w:p w14:paraId="2CDD0109" w14:textId="77777777" w:rsidR="00534AFC" w:rsidRDefault="00534AFC" w:rsidP="00824B29">
            <w:pPr>
              <w:pStyle w:val="rvps12"/>
              <w:spacing w:before="0" w:beforeAutospacing="0" w:after="0" w:afterAutospacing="0"/>
              <w:ind w:hanging="10"/>
              <w:jc w:val="both"/>
              <w:rPr>
                <w:b/>
              </w:rPr>
            </w:pPr>
          </w:p>
          <w:p w14:paraId="2A22F578" w14:textId="77777777" w:rsidR="00534AFC" w:rsidRDefault="00534AFC" w:rsidP="00824B29">
            <w:pPr>
              <w:pStyle w:val="rvps12"/>
              <w:spacing w:before="0" w:beforeAutospacing="0" w:after="0" w:afterAutospacing="0"/>
              <w:ind w:hanging="10"/>
              <w:jc w:val="both"/>
              <w:rPr>
                <w:b/>
              </w:rPr>
            </w:pPr>
          </w:p>
          <w:p w14:paraId="37C9776E" w14:textId="77777777" w:rsidR="00534AFC" w:rsidRDefault="00534AFC" w:rsidP="00824B29">
            <w:pPr>
              <w:pStyle w:val="rvps12"/>
              <w:spacing w:before="0" w:beforeAutospacing="0" w:after="0" w:afterAutospacing="0"/>
              <w:ind w:hanging="10"/>
              <w:jc w:val="both"/>
              <w:rPr>
                <w:b/>
              </w:rPr>
            </w:pPr>
          </w:p>
          <w:p w14:paraId="1F9AFB41" w14:textId="77777777" w:rsidR="00534AFC" w:rsidRDefault="00534AFC" w:rsidP="00824B29">
            <w:pPr>
              <w:pStyle w:val="rvps12"/>
              <w:spacing w:before="0" w:beforeAutospacing="0" w:after="0" w:afterAutospacing="0"/>
              <w:ind w:hanging="10"/>
              <w:jc w:val="both"/>
              <w:rPr>
                <w:b/>
              </w:rPr>
            </w:pPr>
          </w:p>
          <w:p w14:paraId="4ACA03B2" w14:textId="77777777" w:rsidR="00534AFC" w:rsidRDefault="00534AFC" w:rsidP="00824B29">
            <w:pPr>
              <w:pStyle w:val="rvps12"/>
              <w:spacing w:before="0" w:beforeAutospacing="0" w:after="0" w:afterAutospacing="0"/>
              <w:ind w:hanging="10"/>
              <w:jc w:val="both"/>
              <w:rPr>
                <w:b/>
              </w:rPr>
            </w:pPr>
          </w:p>
          <w:p w14:paraId="70F6A6BD" w14:textId="77777777" w:rsidR="00534AFC" w:rsidRDefault="00534AFC" w:rsidP="00824B29">
            <w:pPr>
              <w:pStyle w:val="rvps12"/>
              <w:spacing w:before="0" w:beforeAutospacing="0" w:after="0" w:afterAutospacing="0"/>
              <w:ind w:hanging="10"/>
              <w:jc w:val="both"/>
              <w:rPr>
                <w:b/>
              </w:rPr>
            </w:pPr>
          </w:p>
          <w:p w14:paraId="3DC164FC" w14:textId="77777777" w:rsidR="00534AFC" w:rsidRDefault="00534AFC" w:rsidP="00824B29">
            <w:pPr>
              <w:pStyle w:val="rvps12"/>
              <w:spacing w:before="0" w:beforeAutospacing="0" w:after="0" w:afterAutospacing="0"/>
              <w:ind w:hanging="10"/>
              <w:jc w:val="both"/>
              <w:rPr>
                <w:b/>
              </w:rPr>
            </w:pPr>
          </w:p>
          <w:p w14:paraId="5D02B0F5" w14:textId="77777777" w:rsidR="00534AFC" w:rsidRDefault="00534AFC" w:rsidP="00824B29">
            <w:pPr>
              <w:pStyle w:val="rvps12"/>
              <w:spacing w:before="0" w:beforeAutospacing="0" w:after="0" w:afterAutospacing="0"/>
              <w:ind w:hanging="10"/>
              <w:jc w:val="both"/>
              <w:rPr>
                <w:b/>
              </w:rPr>
            </w:pPr>
          </w:p>
          <w:p w14:paraId="2D8EAE21" w14:textId="77777777" w:rsidR="00534AFC" w:rsidRDefault="00534AFC" w:rsidP="00824B29">
            <w:pPr>
              <w:pStyle w:val="rvps12"/>
              <w:spacing w:before="0" w:beforeAutospacing="0" w:after="0" w:afterAutospacing="0"/>
              <w:ind w:hanging="10"/>
              <w:jc w:val="both"/>
              <w:rPr>
                <w:b/>
              </w:rPr>
            </w:pPr>
          </w:p>
          <w:p w14:paraId="00BDE527" w14:textId="77777777" w:rsidR="00534AFC" w:rsidRDefault="00534AFC" w:rsidP="00824B29">
            <w:pPr>
              <w:pStyle w:val="rvps12"/>
              <w:spacing w:before="0" w:beforeAutospacing="0" w:after="0" w:afterAutospacing="0"/>
              <w:ind w:hanging="10"/>
              <w:jc w:val="both"/>
              <w:rPr>
                <w:b/>
              </w:rPr>
            </w:pPr>
          </w:p>
          <w:p w14:paraId="50BF995E" w14:textId="77777777" w:rsidR="00534AFC" w:rsidRDefault="00534AFC" w:rsidP="00824B29">
            <w:pPr>
              <w:pStyle w:val="rvps12"/>
              <w:spacing w:before="0" w:beforeAutospacing="0" w:after="0" w:afterAutospacing="0"/>
              <w:ind w:hanging="10"/>
              <w:jc w:val="both"/>
              <w:rPr>
                <w:b/>
              </w:rPr>
            </w:pPr>
          </w:p>
          <w:p w14:paraId="76B84A02" w14:textId="77777777" w:rsidR="00534AFC" w:rsidRDefault="00534AFC" w:rsidP="00824B29">
            <w:pPr>
              <w:pStyle w:val="rvps12"/>
              <w:spacing w:before="0" w:beforeAutospacing="0" w:after="0" w:afterAutospacing="0"/>
              <w:ind w:hanging="10"/>
              <w:jc w:val="both"/>
              <w:rPr>
                <w:b/>
              </w:rPr>
            </w:pPr>
          </w:p>
          <w:p w14:paraId="63B2716E" w14:textId="77777777" w:rsidR="00534AFC" w:rsidRDefault="00534AFC" w:rsidP="00824B29">
            <w:pPr>
              <w:pStyle w:val="rvps12"/>
              <w:spacing w:before="0" w:beforeAutospacing="0" w:after="0" w:afterAutospacing="0"/>
              <w:ind w:hanging="10"/>
              <w:jc w:val="both"/>
              <w:rPr>
                <w:b/>
              </w:rPr>
            </w:pPr>
          </w:p>
          <w:p w14:paraId="25FE615C" w14:textId="77777777" w:rsidR="00534AFC" w:rsidRDefault="00534AFC" w:rsidP="00824B29">
            <w:pPr>
              <w:pStyle w:val="rvps12"/>
              <w:spacing w:before="0" w:beforeAutospacing="0" w:after="0" w:afterAutospacing="0"/>
              <w:ind w:hanging="10"/>
              <w:jc w:val="both"/>
              <w:rPr>
                <w:b/>
              </w:rPr>
            </w:pPr>
          </w:p>
          <w:p w14:paraId="64149825" w14:textId="77777777" w:rsidR="00534AFC" w:rsidRDefault="00534AFC" w:rsidP="00824B29">
            <w:pPr>
              <w:pStyle w:val="rvps12"/>
              <w:spacing w:before="0" w:beforeAutospacing="0" w:after="0" w:afterAutospacing="0"/>
              <w:ind w:hanging="10"/>
              <w:jc w:val="both"/>
              <w:rPr>
                <w:b/>
              </w:rPr>
            </w:pPr>
          </w:p>
          <w:p w14:paraId="618E469F" w14:textId="77777777" w:rsidR="00534AFC" w:rsidRDefault="00534AFC" w:rsidP="00824B29">
            <w:pPr>
              <w:pStyle w:val="rvps12"/>
              <w:spacing w:before="0" w:beforeAutospacing="0" w:after="0" w:afterAutospacing="0"/>
              <w:ind w:hanging="10"/>
              <w:jc w:val="both"/>
              <w:rPr>
                <w:b/>
              </w:rPr>
            </w:pPr>
          </w:p>
          <w:p w14:paraId="475C3F89" w14:textId="77777777" w:rsidR="00534AFC" w:rsidRDefault="00534AFC" w:rsidP="00824B29">
            <w:pPr>
              <w:pStyle w:val="rvps12"/>
              <w:spacing w:before="0" w:beforeAutospacing="0" w:after="0" w:afterAutospacing="0"/>
              <w:ind w:hanging="10"/>
              <w:jc w:val="both"/>
              <w:rPr>
                <w:b/>
              </w:rPr>
            </w:pPr>
          </w:p>
          <w:p w14:paraId="105B26AA" w14:textId="77777777" w:rsidR="00534AFC" w:rsidRDefault="00534AFC" w:rsidP="00824B29">
            <w:pPr>
              <w:pStyle w:val="rvps12"/>
              <w:spacing w:before="0" w:beforeAutospacing="0" w:after="0" w:afterAutospacing="0"/>
              <w:ind w:hanging="10"/>
              <w:jc w:val="both"/>
              <w:rPr>
                <w:b/>
              </w:rPr>
            </w:pPr>
          </w:p>
          <w:p w14:paraId="1D5B3454" w14:textId="77777777" w:rsidR="00534AFC" w:rsidRDefault="00534AFC" w:rsidP="00824B29">
            <w:pPr>
              <w:pStyle w:val="rvps12"/>
              <w:spacing w:before="0" w:beforeAutospacing="0" w:after="0" w:afterAutospacing="0"/>
              <w:ind w:hanging="10"/>
              <w:jc w:val="both"/>
              <w:rPr>
                <w:b/>
              </w:rPr>
            </w:pPr>
          </w:p>
          <w:p w14:paraId="630A1181" w14:textId="77777777" w:rsidR="00534AFC" w:rsidRDefault="00534AFC" w:rsidP="00824B29">
            <w:pPr>
              <w:pStyle w:val="rvps12"/>
              <w:spacing w:before="0" w:beforeAutospacing="0" w:after="0" w:afterAutospacing="0"/>
              <w:ind w:hanging="10"/>
              <w:jc w:val="both"/>
              <w:rPr>
                <w:b/>
              </w:rPr>
            </w:pPr>
          </w:p>
          <w:p w14:paraId="1DF8705E" w14:textId="77777777" w:rsidR="00534AFC" w:rsidRDefault="00534AFC" w:rsidP="00824B29">
            <w:pPr>
              <w:pStyle w:val="rvps12"/>
              <w:spacing w:before="0" w:beforeAutospacing="0" w:after="0" w:afterAutospacing="0"/>
              <w:ind w:hanging="10"/>
              <w:jc w:val="both"/>
              <w:rPr>
                <w:b/>
              </w:rPr>
            </w:pPr>
          </w:p>
          <w:p w14:paraId="70112552" w14:textId="77777777" w:rsidR="00534AFC" w:rsidRDefault="00534AFC" w:rsidP="00824B29">
            <w:pPr>
              <w:pStyle w:val="rvps12"/>
              <w:spacing w:before="0" w:beforeAutospacing="0" w:after="0" w:afterAutospacing="0"/>
              <w:ind w:hanging="10"/>
              <w:jc w:val="both"/>
              <w:rPr>
                <w:b/>
              </w:rPr>
            </w:pPr>
          </w:p>
          <w:p w14:paraId="738CA4C6" w14:textId="77777777" w:rsidR="00534AFC" w:rsidRDefault="00534AFC" w:rsidP="00824B29">
            <w:pPr>
              <w:pStyle w:val="rvps12"/>
              <w:spacing w:before="0" w:beforeAutospacing="0" w:after="0" w:afterAutospacing="0"/>
              <w:ind w:hanging="10"/>
              <w:jc w:val="both"/>
              <w:rPr>
                <w:b/>
              </w:rPr>
            </w:pPr>
          </w:p>
          <w:p w14:paraId="3ACEBC56" w14:textId="77777777" w:rsidR="00534AFC" w:rsidRDefault="00534AFC" w:rsidP="00824B29">
            <w:pPr>
              <w:pStyle w:val="rvps12"/>
              <w:spacing w:before="0" w:beforeAutospacing="0" w:after="0" w:afterAutospacing="0"/>
              <w:ind w:hanging="10"/>
              <w:jc w:val="both"/>
              <w:rPr>
                <w:b/>
              </w:rPr>
            </w:pPr>
          </w:p>
          <w:p w14:paraId="55C6459C" w14:textId="77777777" w:rsidR="00534AFC" w:rsidRDefault="00534AFC" w:rsidP="00824B29">
            <w:pPr>
              <w:pStyle w:val="rvps12"/>
              <w:spacing w:before="0" w:beforeAutospacing="0" w:after="0" w:afterAutospacing="0"/>
              <w:ind w:hanging="10"/>
              <w:jc w:val="both"/>
              <w:rPr>
                <w:b/>
              </w:rPr>
            </w:pPr>
          </w:p>
          <w:p w14:paraId="10AA426A" w14:textId="77777777" w:rsidR="00534AFC" w:rsidRDefault="00534AFC" w:rsidP="00824B29">
            <w:pPr>
              <w:pStyle w:val="rvps12"/>
              <w:spacing w:before="0" w:beforeAutospacing="0" w:after="0" w:afterAutospacing="0"/>
              <w:ind w:hanging="10"/>
              <w:jc w:val="both"/>
              <w:rPr>
                <w:b/>
              </w:rPr>
            </w:pPr>
          </w:p>
          <w:p w14:paraId="3A7EF82F" w14:textId="77777777" w:rsidR="00534AFC" w:rsidRDefault="00534AFC" w:rsidP="00824B29">
            <w:pPr>
              <w:pStyle w:val="rvps12"/>
              <w:spacing w:before="0" w:beforeAutospacing="0" w:after="0" w:afterAutospacing="0"/>
              <w:ind w:hanging="10"/>
              <w:jc w:val="both"/>
              <w:rPr>
                <w:b/>
              </w:rPr>
            </w:pPr>
          </w:p>
          <w:p w14:paraId="16278469" w14:textId="77777777" w:rsidR="00534AFC" w:rsidRDefault="00534AFC" w:rsidP="00824B29">
            <w:pPr>
              <w:pStyle w:val="rvps12"/>
              <w:spacing w:before="0" w:beforeAutospacing="0" w:after="0" w:afterAutospacing="0"/>
              <w:ind w:hanging="10"/>
              <w:jc w:val="both"/>
              <w:rPr>
                <w:b/>
              </w:rPr>
            </w:pPr>
          </w:p>
          <w:p w14:paraId="3AA15A1B" w14:textId="77777777" w:rsidR="00534AFC" w:rsidRDefault="00534AFC" w:rsidP="00824B29">
            <w:pPr>
              <w:pStyle w:val="rvps12"/>
              <w:spacing w:before="0" w:beforeAutospacing="0" w:after="0" w:afterAutospacing="0"/>
              <w:ind w:hanging="10"/>
              <w:jc w:val="both"/>
              <w:rPr>
                <w:b/>
              </w:rPr>
            </w:pPr>
          </w:p>
          <w:p w14:paraId="40B9095B" w14:textId="77777777" w:rsidR="00534AFC" w:rsidRDefault="00534AFC" w:rsidP="00824B29">
            <w:pPr>
              <w:pStyle w:val="rvps12"/>
              <w:spacing w:before="0" w:beforeAutospacing="0" w:after="0" w:afterAutospacing="0"/>
              <w:ind w:hanging="10"/>
              <w:jc w:val="both"/>
              <w:rPr>
                <w:b/>
              </w:rPr>
            </w:pPr>
          </w:p>
          <w:p w14:paraId="0606A786" w14:textId="77777777" w:rsidR="00534AFC" w:rsidRDefault="00534AFC" w:rsidP="00824B29">
            <w:pPr>
              <w:pStyle w:val="rvps12"/>
              <w:spacing w:before="0" w:beforeAutospacing="0" w:after="0" w:afterAutospacing="0"/>
              <w:ind w:hanging="10"/>
              <w:jc w:val="both"/>
              <w:rPr>
                <w:b/>
              </w:rPr>
            </w:pPr>
          </w:p>
          <w:p w14:paraId="118B9311" w14:textId="77777777" w:rsidR="00534AFC" w:rsidRDefault="00534AFC" w:rsidP="00824B29">
            <w:pPr>
              <w:pStyle w:val="rvps12"/>
              <w:spacing w:before="0" w:beforeAutospacing="0" w:after="0" w:afterAutospacing="0"/>
              <w:ind w:hanging="10"/>
              <w:jc w:val="both"/>
              <w:rPr>
                <w:b/>
              </w:rPr>
            </w:pPr>
          </w:p>
          <w:p w14:paraId="3551C1DF" w14:textId="77777777" w:rsidR="00534AFC" w:rsidRDefault="00534AFC" w:rsidP="00824B29">
            <w:pPr>
              <w:pStyle w:val="rvps12"/>
              <w:spacing w:before="0" w:beforeAutospacing="0" w:after="0" w:afterAutospacing="0"/>
              <w:ind w:hanging="10"/>
              <w:jc w:val="both"/>
              <w:rPr>
                <w:b/>
              </w:rPr>
            </w:pPr>
          </w:p>
          <w:p w14:paraId="0F014E0C" w14:textId="77777777" w:rsidR="00534AFC" w:rsidRDefault="00534AFC" w:rsidP="00824B29">
            <w:pPr>
              <w:pStyle w:val="rvps12"/>
              <w:spacing w:before="0" w:beforeAutospacing="0" w:after="0" w:afterAutospacing="0"/>
              <w:ind w:hanging="10"/>
              <w:jc w:val="both"/>
              <w:rPr>
                <w:b/>
              </w:rPr>
            </w:pPr>
          </w:p>
          <w:p w14:paraId="0571953B" w14:textId="77777777" w:rsidR="00534AFC" w:rsidRDefault="00534AFC" w:rsidP="00824B29">
            <w:pPr>
              <w:pStyle w:val="rvps12"/>
              <w:spacing w:before="0" w:beforeAutospacing="0" w:after="0" w:afterAutospacing="0"/>
              <w:ind w:hanging="10"/>
              <w:jc w:val="both"/>
              <w:rPr>
                <w:b/>
              </w:rPr>
            </w:pPr>
          </w:p>
          <w:p w14:paraId="7068DE6B" w14:textId="77777777" w:rsidR="00534AFC" w:rsidRDefault="00534AFC" w:rsidP="00824B29">
            <w:pPr>
              <w:pStyle w:val="rvps12"/>
              <w:spacing w:before="0" w:beforeAutospacing="0" w:after="0" w:afterAutospacing="0"/>
              <w:ind w:hanging="10"/>
              <w:jc w:val="both"/>
              <w:rPr>
                <w:b/>
              </w:rPr>
            </w:pPr>
          </w:p>
          <w:p w14:paraId="11B5DA1B" w14:textId="77777777" w:rsidR="00534AFC" w:rsidRDefault="00534AFC" w:rsidP="00824B29">
            <w:pPr>
              <w:pStyle w:val="rvps12"/>
              <w:spacing w:before="0" w:beforeAutospacing="0" w:after="0" w:afterAutospacing="0"/>
              <w:ind w:hanging="10"/>
              <w:jc w:val="both"/>
              <w:rPr>
                <w:b/>
              </w:rPr>
            </w:pPr>
          </w:p>
          <w:p w14:paraId="3B1F1342" w14:textId="77777777" w:rsidR="00534AFC" w:rsidRDefault="00534AFC" w:rsidP="00824B29">
            <w:pPr>
              <w:pStyle w:val="rvps12"/>
              <w:spacing w:before="0" w:beforeAutospacing="0" w:after="0" w:afterAutospacing="0"/>
              <w:ind w:hanging="10"/>
              <w:jc w:val="both"/>
              <w:rPr>
                <w:b/>
              </w:rPr>
            </w:pPr>
          </w:p>
          <w:p w14:paraId="599F51FB" w14:textId="77777777" w:rsidR="00534AFC" w:rsidRDefault="00534AFC" w:rsidP="00824B29">
            <w:pPr>
              <w:pStyle w:val="rvps12"/>
              <w:spacing w:before="0" w:beforeAutospacing="0" w:after="0" w:afterAutospacing="0"/>
              <w:ind w:hanging="10"/>
              <w:jc w:val="both"/>
              <w:rPr>
                <w:b/>
              </w:rPr>
            </w:pPr>
          </w:p>
          <w:p w14:paraId="6560D251" w14:textId="77777777" w:rsidR="00534AFC" w:rsidRDefault="00534AFC" w:rsidP="00824B29">
            <w:pPr>
              <w:pStyle w:val="rvps12"/>
              <w:spacing w:before="0" w:beforeAutospacing="0" w:after="0" w:afterAutospacing="0"/>
              <w:ind w:hanging="10"/>
              <w:jc w:val="both"/>
              <w:rPr>
                <w:b/>
              </w:rPr>
            </w:pPr>
          </w:p>
          <w:p w14:paraId="6CD8B594" w14:textId="77777777" w:rsidR="00534AFC" w:rsidRDefault="00534AFC" w:rsidP="00824B29">
            <w:pPr>
              <w:pStyle w:val="rvps12"/>
              <w:spacing w:before="0" w:beforeAutospacing="0" w:after="0" w:afterAutospacing="0"/>
              <w:ind w:hanging="10"/>
              <w:jc w:val="both"/>
              <w:rPr>
                <w:b/>
              </w:rPr>
            </w:pPr>
          </w:p>
          <w:p w14:paraId="29F66550" w14:textId="77777777" w:rsidR="00534AFC" w:rsidRDefault="00534AFC" w:rsidP="00824B29">
            <w:pPr>
              <w:pStyle w:val="rvps12"/>
              <w:spacing w:before="0" w:beforeAutospacing="0" w:after="0" w:afterAutospacing="0"/>
              <w:ind w:hanging="10"/>
              <w:jc w:val="both"/>
              <w:rPr>
                <w:b/>
              </w:rPr>
            </w:pPr>
          </w:p>
          <w:p w14:paraId="588F5FA2" w14:textId="77777777" w:rsidR="00534AFC" w:rsidRDefault="00534AFC" w:rsidP="00824B29">
            <w:pPr>
              <w:pStyle w:val="rvps12"/>
              <w:spacing w:before="0" w:beforeAutospacing="0" w:after="0" w:afterAutospacing="0"/>
              <w:ind w:hanging="10"/>
              <w:jc w:val="both"/>
              <w:rPr>
                <w:b/>
              </w:rPr>
            </w:pPr>
          </w:p>
          <w:p w14:paraId="3E210313" w14:textId="77777777" w:rsidR="00534AFC" w:rsidRDefault="00534AFC" w:rsidP="00824B29">
            <w:pPr>
              <w:pStyle w:val="rvps12"/>
              <w:spacing w:before="0" w:beforeAutospacing="0" w:after="0" w:afterAutospacing="0"/>
              <w:ind w:hanging="10"/>
              <w:jc w:val="both"/>
              <w:rPr>
                <w:b/>
              </w:rPr>
            </w:pPr>
          </w:p>
          <w:p w14:paraId="290688B7" w14:textId="77777777" w:rsidR="00534AFC" w:rsidRDefault="00534AFC" w:rsidP="00824B29">
            <w:pPr>
              <w:pStyle w:val="rvps12"/>
              <w:spacing w:before="0" w:beforeAutospacing="0" w:after="0" w:afterAutospacing="0"/>
              <w:ind w:hanging="10"/>
              <w:jc w:val="both"/>
              <w:rPr>
                <w:b/>
              </w:rPr>
            </w:pPr>
          </w:p>
          <w:p w14:paraId="6EFB8742" w14:textId="77777777" w:rsidR="00534AFC" w:rsidRDefault="00534AFC" w:rsidP="00824B29">
            <w:pPr>
              <w:pStyle w:val="rvps12"/>
              <w:spacing w:before="0" w:beforeAutospacing="0" w:after="0" w:afterAutospacing="0"/>
              <w:ind w:hanging="10"/>
              <w:jc w:val="both"/>
              <w:rPr>
                <w:b/>
              </w:rPr>
            </w:pPr>
          </w:p>
          <w:p w14:paraId="658D1EAA" w14:textId="77777777" w:rsidR="00534AFC" w:rsidRDefault="00534AFC" w:rsidP="00824B29">
            <w:pPr>
              <w:pStyle w:val="rvps12"/>
              <w:spacing w:before="0" w:beforeAutospacing="0" w:after="0" w:afterAutospacing="0"/>
              <w:ind w:hanging="10"/>
              <w:jc w:val="both"/>
              <w:rPr>
                <w:b/>
              </w:rPr>
            </w:pPr>
          </w:p>
          <w:p w14:paraId="79DAE022" w14:textId="77777777" w:rsidR="00534AFC" w:rsidRDefault="00534AFC" w:rsidP="00824B29">
            <w:pPr>
              <w:pStyle w:val="rvps12"/>
              <w:spacing w:before="0" w:beforeAutospacing="0" w:after="0" w:afterAutospacing="0"/>
              <w:ind w:hanging="10"/>
              <w:jc w:val="both"/>
              <w:rPr>
                <w:b/>
              </w:rPr>
            </w:pPr>
          </w:p>
          <w:p w14:paraId="02C40541" w14:textId="77777777" w:rsidR="00534AFC" w:rsidRDefault="00534AFC" w:rsidP="00824B29">
            <w:pPr>
              <w:pStyle w:val="rvps12"/>
              <w:spacing w:before="0" w:beforeAutospacing="0" w:after="0" w:afterAutospacing="0"/>
              <w:ind w:hanging="10"/>
              <w:jc w:val="both"/>
              <w:rPr>
                <w:b/>
              </w:rPr>
            </w:pPr>
          </w:p>
          <w:p w14:paraId="63EFB10A" w14:textId="77777777" w:rsidR="00534AFC" w:rsidRDefault="00534AFC" w:rsidP="00824B29">
            <w:pPr>
              <w:pStyle w:val="rvps12"/>
              <w:spacing w:before="0" w:beforeAutospacing="0" w:after="0" w:afterAutospacing="0"/>
              <w:ind w:hanging="10"/>
              <w:jc w:val="both"/>
              <w:rPr>
                <w:b/>
              </w:rPr>
            </w:pPr>
          </w:p>
          <w:p w14:paraId="0E97E88B" w14:textId="77777777" w:rsidR="00534AFC" w:rsidRDefault="00534AFC" w:rsidP="00824B29">
            <w:pPr>
              <w:pStyle w:val="rvps12"/>
              <w:spacing w:before="0" w:beforeAutospacing="0" w:after="0" w:afterAutospacing="0"/>
              <w:ind w:hanging="10"/>
              <w:jc w:val="both"/>
              <w:rPr>
                <w:b/>
              </w:rPr>
            </w:pPr>
          </w:p>
          <w:p w14:paraId="24D1CB4D" w14:textId="77777777" w:rsidR="00534AFC" w:rsidRDefault="00534AFC" w:rsidP="00824B29">
            <w:pPr>
              <w:pStyle w:val="rvps12"/>
              <w:spacing w:before="0" w:beforeAutospacing="0" w:after="0" w:afterAutospacing="0"/>
              <w:ind w:hanging="10"/>
              <w:jc w:val="both"/>
              <w:rPr>
                <w:b/>
              </w:rPr>
            </w:pPr>
          </w:p>
          <w:p w14:paraId="5154629D" w14:textId="77777777" w:rsidR="00534AFC" w:rsidRDefault="00534AFC" w:rsidP="00824B29">
            <w:pPr>
              <w:pStyle w:val="rvps12"/>
              <w:spacing w:before="0" w:beforeAutospacing="0" w:after="0" w:afterAutospacing="0"/>
              <w:ind w:hanging="10"/>
              <w:jc w:val="both"/>
              <w:rPr>
                <w:b/>
              </w:rPr>
            </w:pPr>
          </w:p>
          <w:p w14:paraId="25C9D7D2" w14:textId="77777777" w:rsidR="00534AFC" w:rsidRDefault="00534AFC" w:rsidP="00824B29">
            <w:pPr>
              <w:pStyle w:val="rvps12"/>
              <w:spacing w:before="0" w:beforeAutospacing="0" w:after="0" w:afterAutospacing="0"/>
              <w:ind w:hanging="10"/>
              <w:jc w:val="both"/>
              <w:rPr>
                <w:b/>
              </w:rPr>
            </w:pPr>
          </w:p>
          <w:p w14:paraId="24E2EFCD" w14:textId="77777777" w:rsidR="00534AFC" w:rsidRDefault="00534AFC" w:rsidP="00824B29">
            <w:pPr>
              <w:pStyle w:val="rvps12"/>
              <w:spacing w:before="0" w:beforeAutospacing="0" w:after="0" w:afterAutospacing="0"/>
              <w:ind w:hanging="10"/>
              <w:jc w:val="both"/>
              <w:rPr>
                <w:b/>
              </w:rPr>
            </w:pPr>
          </w:p>
          <w:p w14:paraId="4292C73C" w14:textId="77777777" w:rsidR="00534AFC" w:rsidRDefault="00534AFC" w:rsidP="00824B29">
            <w:pPr>
              <w:pStyle w:val="rvps12"/>
              <w:spacing w:before="0" w:beforeAutospacing="0" w:after="0" w:afterAutospacing="0"/>
              <w:ind w:hanging="10"/>
              <w:jc w:val="both"/>
              <w:rPr>
                <w:b/>
              </w:rPr>
            </w:pPr>
          </w:p>
          <w:p w14:paraId="4C698A67" w14:textId="77777777" w:rsidR="00534AFC" w:rsidRDefault="00534AFC" w:rsidP="00824B29">
            <w:pPr>
              <w:pStyle w:val="rvps12"/>
              <w:spacing w:before="0" w:beforeAutospacing="0" w:after="0" w:afterAutospacing="0"/>
              <w:ind w:hanging="10"/>
              <w:jc w:val="both"/>
              <w:rPr>
                <w:b/>
              </w:rPr>
            </w:pPr>
          </w:p>
          <w:p w14:paraId="06B3577F" w14:textId="77777777" w:rsidR="00534AFC" w:rsidRDefault="00534AFC" w:rsidP="00824B29">
            <w:pPr>
              <w:pStyle w:val="rvps12"/>
              <w:spacing w:before="0" w:beforeAutospacing="0" w:after="0" w:afterAutospacing="0"/>
              <w:ind w:hanging="10"/>
              <w:jc w:val="both"/>
              <w:rPr>
                <w:b/>
              </w:rPr>
            </w:pPr>
          </w:p>
          <w:p w14:paraId="407CFF6E" w14:textId="77777777" w:rsidR="00534AFC" w:rsidRDefault="00534AFC" w:rsidP="00824B29">
            <w:pPr>
              <w:pStyle w:val="rvps12"/>
              <w:spacing w:before="0" w:beforeAutospacing="0" w:after="0" w:afterAutospacing="0"/>
              <w:ind w:hanging="10"/>
              <w:jc w:val="both"/>
              <w:rPr>
                <w:b/>
              </w:rPr>
            </w:pPr>
          </w:p>
          <w:p w14:paraId="78D8F929" w14:textId="77777777" w:rsidR="00534AFC" w:rsidRDefault="00534AFC" w:rsidP="00824B29">
            <w:pPr>
              <w:pStyle w:val="rvps12"/>
              <w:spacing w:before="0" w:beforeAutospacing="0" w:after="0" w:afterAutospacing="0"/>
              <w:ind w:hanging="10"/>
              <w:jc w:val="both"/>
              <w:rPr>
                <w:b/>
              </w:rPr>
            </w:pPr>
          </w:p>
          <w:p w14:paraId="22547B97" w14:textId="77777777" w:rsidR="00534AFC" w:rsidRDefault="00534AFC" w:rsidP="00824B29">
            <w:pPr>
              <w:pStyle w:val="rvps12"/>
              <w:spacing w:before="0" w:beforeAutospacing="0" w:after="0" w:afterAutospacing="0"/>
              <w:ind w:hanging="10"/>
              <w:jc w:val="both"/>
              <w:rPr>
                <w:b/>
              </w:rPr>
            </w:pPr>
          </w:p>
          <w:p w14:paraId="4E6DBB55" w14:textId="77777777" w:rsidR="00534AFC" w:rsidRDefault="00534AFC" w:rsidP="00824B29">
            <w:pPr>
              <w:pStyle w:val="rvps12"/>
              <w:spacing w:before="0" w:beforeAutospacing="0" w:after="0" w:afterAutospacing="0"/>
              <w:ind w:hanging="10"/>
              <w:jc w:val="both"/>
              <w:rPr>
                <w:b/>
              </w:rPr>
            </w:pPr>
          </w:p>
          <w:p w14:paraId="5ED17447" w14:textId="77777777" w:rsidR="00534AFC" w:rsidRDefault="00534AFC" w:rsidP="00824B29">
            <w:pPr>
              <w:pStyle w:val="rvps12"/>
              <w:spacing w:before="0" w:beforeAutospacing="0" w:after="0" w:afterAutospacing="0"/>
              <w:ind w:hanging="10"/>
              <w:jc w:val="both"/>
              <w:rPr>
                <w:b/>
              </w:rPr>
            </w:pPr>
          </w:p>
          <w:p w14:paraId="12841C4F" w14:textId="77777777" w:rsidR="00534AFC" w:rsidRDefault="00534AFC" w:rsidP="00824B29">
            <w:pPr>
              <w:pStyle w:val="rvps12"/>
              <w:spacing w:before="0" w:beforeAutospacing="0" w:after="0" w:afterAutospacing="0"/>
              <w:ind w:hanging="10"/>
              <w:jc w:val="both"/>
              <w:rPr>
                <w:b/>
              </w:rPr>
            </w:pPr>
          </w:p>
          <w:p w14:paraId="0E1C0B4F" w14:textId="77777777" w:rsidR="00534AFC" w:rsidRDefault="00534AFC" w:rsidP="00824B29">
            <w:pPr>
              <w:pStyle w:val="rvps12"/>
              <w:spacing w:before="0" w:beforeAutospacing="0" w:after="0" w:afterAutospacing="0"/>
              <w:ind w:hanging="10"/>
              <w:jc w:val="both"/>
              <w:rPr>
                <w:b/>
              </w:rPr>
            </w:pPr>
          </w:p>
          <w:p w14:paraId="1316669C" w14:textId="77777777" w:rsidR="00534AFC" w:rsidRDefault="00534AFC" w:rsidP="00824B29">
            <w:pPr>
              <w:pStyle w:val="rvps12"/>
              <w:spacing w:before="0" w:beforeAutospacing="0" w:after="0" w:afterAutospacing="0"/>
              <w:ind w:hanging="10"/>
              <w:jc w:val="both"/>
              <w:rPr>
                <w:b/>
              </w:rPr>
            </w:pPr>
          </w:p>
          <w:p w14:paraId="757975E6" w14:textId="77777777" w:rsidR="00534AFC" w:rsidRDefault="00534AFC" w:rsidP="00824B29">
            <w:pPr>
              <w:pStyle w:val="rvps12"/>
              <w:spacing w:before="0" w:beforeAutospacing="0" w:after="0" w:afterAutospacing="0"/>
              <w:ind w:hanging="10"/>
              <w:jc w:val="both"/>
              <w:rPr>
                <w:b/>
              </w:rPr>
            </w:pPr>
          </w:p>
          <w:p w14:paraId="3A7C7477" w14:textId="77777777" w:rsidR="00534AFC" w:rsidRDefault="00534AFC" w:rsidP="00824B29">
            <w:pPr>
              <w:pStyle w:val="rvps12"/>
              <w:spacing w:before="0" w:beforeAutospacing="0" w:after="0" w:afterAutospacing="0"/>
              <w:ind w:hanging="10"/>
              <w:jc w:val="both"/>
              <w:rPr>
                <w:b/>
              </w:rPr>
            </w:pPr>
          </w:p>
          <w:p w14:paraId="5AF4DD72" w14:textId="77777777" w:rsidR="00534AFC" w:rsidRDefault="00534AFC" w:rsidP="00824B29">
            <w:pPr>
              <w:pStyle w:val="rvps12"/>
              <w:spacing w:before="0" w:beforeAutospacing="0" w:after="0" w:afterAutospacing="0"/>
              <w:ind w:hanging="10"/>
              <w:jc w:val="both"/>
              <w:rPr>
                <w:b/>
              </w:rPr>
            </w:pPr>
          </w:p>
          <w:p w14:paraId="7BA13E5C" w14:textId="77777777" w:rsidR="00534AFC" w:rsidRDefault="00534AFC" w:rsidP="00824B29">
            <w:pPr>
              <w:pStyle w:val="rvps12"/>
              <w:spacing w:before="0" w:beforeAutospacing="0" w:after="0" w:afterAutospacing="0"/>
              <w:ind w:hanging="10"/>
              <w:jc w:val="both"/>
              <w:rPr>
                <w:b/>
              </w:rPr>
            </w:pPr>
          </w:p>
          <w:p w14:paraId="49A89ACE" w14:textId="77777777" w:rsidR="00534AFC" w:rsidRDefault="00534AFC" w:rsidP="00824B29">
            <w:pPr>
              <w:pStyle w:val="rvps12"/>
              <w:spacing w:before="0" w:beforeAutospacing="0" w:after="0" w:afterAutospacing="0"/>
              <w:ind w:hanging="10"/>
              <w:jc w:val="both"/>
              <w:rPr>
                <w:b/>
              </w:rPr>
            </w:pPr>
          </w:p>
          <w:p w14:paraId="2E9367B1" w14:textId="77777777" w:rsidR="00534AFC" w:rsidRDefault="00534AFC" w:rsidP="00824B29">
            <w:pPr>
              <w:pStyle w:val="rvps12"/>
              <w:spacing w:before="0" w:beforeAutospacing="0" w:after="0" w:afterAutospacing="0"/>
              <w:ind w:hanging="10"/>
              <w:jc w:val="both"/>
              <w:rPr>
                <w:b/>
              </w:rPr>
            </w:pPr>
          </w:p>
          <w:p w14:paraId="0ABDDFEA" w14:textId="77777777" w:rsidR="00534AFC" w:rsidRDefault="00534AFC" w:rsidP="00824B29">
            <w:pPr>
              <w:pStyle w:val="rvps12"/>
              <w:spacing w:before="0" w:beforeAutospacing="0" w:after="0" w:afterAutospacing="0"/>
              <w:ind w:hanging="10"/>
              <w:jc w:val="both"/>
              <w:rPr>
                <w:b/>
              </w:rPr>
            </w:pPr>
          </w:p>
          <w:p w14:paraId="10543134" w14:textId="77777777" w:rsidR="00534AFC" w:rsidRDefault="00534AFC" w:rsidP="00824B29">
            <w:pPr>
              <w:pStyle w:val="rvps12"/>
              <w:spacing w:before="0" w:beforeAutospacing="0" w:after="0" w:afterAutospacing="0"/>
              <w:ind w:hanging="10"/>
              <w:jc w:val="both"/>
              <w:rPr>
                <w:b/>
              </w:rPr>
            </w:pPr>
          </w:p>
          <w:p w14:paraId="08BE41D6" w14:textId="77777777" w:rsidR="00534AFC" w:rsidRDefault="00534AFC" w:rsidP="00824B29">
            <w:pPr>
              <w:pStyle w:val="rvps12"/>
              <w:spacing w:before="0" w:beforeAutospacing="0" w:after="0" w:afterAutospacing="0"/>
              <w:ind w:hanging="10"/>
              <w:jc w:val="both"/>
              <w:rPr>
                <w:b/>
              </w:rPr>
            </w:pPr>
          </w:p>
          <w:p w14:paraId="737BBE6D" w14:textId="77777777" w:rsidR="00534AFC" w:rsidRDefault="00534AFC" w:rsidP="00824B29">
            <w:pPr>
              <w:pStyle w:val="rvps12"/>
              <w:spacing w:before="0" w:beforeAutospacing="0" w:after="0" w:afterAutospacing="0"/>
              <w:ind w:hanging="10"/>
              <w:jc w:val="both"/>
              <w:rPr>
                <w:b/>
              </w:rPr>
            </w:pPr>
          </w:p>
          <w:p w14:paraId="154D8259" w14:textId="77777777" w:rsidR="00534AFC" w:rsidRDefault="00534AFC" w:rsidP="00824B29">
            <w:pPr>
              <w:pStyle w:val="rvps12"/>
              <w:spacing w:before="0" w:beforeAutospacing="0" w:after="0" w:afterAutospacing="0"/>
              <w:ind w:hanging="10"/>
              <w:jc w:val="both"/>
              <w:rPr>
                <w:b/>
              </w:rPr>
            </w:pPr>
          </w:p>
          <w:p w14:paraId="43B4D7E3" w14:textId="77777777" w:rsidR="00534AFC" w:rsidRDefault="00534AFC" w:rsidP="00824B29">
            <w:pPr>
              <w:pStyle w:val="rvps12"/>
              <w:spacing w:before="0" w:beforeAutospacing="0" w:after="0" w:afterAutospacing="0"/>
              <w:ind w:hanging="10"/>
              <w:jc w:val="both"/>
              <w:rPr>
                <w:b/>
              </w:rPr>
            </w:pPr>
          </w:p>
          <w:p w14:paraId="0338891E" w14:textId="77777777" w:rsidR="00534AFC" w:rsidRDefault="00534AFC" w:rsidP="00824B29">
            <w:pPr>
              <w:pStyle w:val="rvps12"/>
              <w:spacing w:before="0" w:beforeAutospacing="0" w:after="0" w:afterAutospacing="0"/>
              <w:ind w:hanging="10"/>
              <w:jc w:val="both"/>
              <w:rPr>
                <w:b/>
              </w:rPr>
            </w:pPr>
          </w:p>
          <w:p w14:paraId="79772DBC" w14:textId="77777777" w:rsidR="00534AFC" w:rsidRDefault="00534AFC" w:rsidP="00824B29">
            <w:pPr>
              <w:pStyle w:val="rvps12"/>
              <w:spacing w:before="0" w:beforeAutospacing="0" w:after="0" w:afterAutospacing="0"/>
              <w:ind w:hanging="10"/>
              <w:jc w:val="both"/>
              <w:rPr>
                <w:b/>
              </w:rPr>
            </w:pPr>
          </w:p>
          <w:p w14:paraId="03E3EBC4" w14:textId="77777777" w:rsidR="00534AFC" w:rsidRDefault="00534AFC" w:rsidP="00824B29">
            <w:pPr>
              <w:pStyle w:val="rvps12"/>
              <w:spacing w:before="0" w:beforeAutospacing="0" w:after="0" w:afterAutospacing="0"/>
              <w:ind w:hanging="10"/>
              <w:jc w:val="both"/>
              <w:rPr>
                <w:b/>
              </w:rPr>
            </w:pPr>
          </w:p>
          <w:p w14:paraId="5E070378" w14:textId="77777777" w:rsidR="00534AFC" w:rsidRDefault="00534AFC" w:rsidP="00824B29">
            <w:pPr>
              <w:pStyle w:val="rvps12"/>
              <w:spacing w:before="0" w:beforeAutospacing="0" w:after="0" w:afterAutospacing="0"/>
              <w:ind w:hanging="10"/>
              <w:jc w:val="both"/>
              <w:rPr>
                <w:b/>
              </w:rPr>
            </w:pPr>
          </w:p>
          <w:p w14:paraId="4A16C86C" w14:textId="77777777" w:rsidR="00534AFC" w:rsidRDefault="00534AFC" w:rsidP="00824B29">
            <w:pPr>
              <w:pStyle w:val="rvps12"/>
              <w:spacing w:before="0" w:beforeAutospacing="0" w:after="0" w:afterAutospacing="0"/>
              <w:ind w:hanging="10"/>
              <w:jc w:val="both"/>
              <w:rPr>
                <w:b/>
              </w:rPr>
            </w:pPr>
          </w:p>
          <w:p w14:paraId="7A296FD0" w14:textId="77777777" w:rsidR="00534AFC" w:rsidRDefault="00534AFC" w:rsidP="00824B29">
            <w:pPr>
              <w:pStyle w:val="rvps12"/>
              <w:spacing w:before="0" w:beforeAutospacing="0" w:after="0" w:afterAutospacing="0"/>
              <w:ind w:hanging="10"/>
              <w:jc w:val="both"/>
              <w:rPr>
                <w:b/>
              </w:rPr>
            </w:pPr>
          </w:p>
          <w:p w14:paraId="58725536" w14:textId="77777777" w:rsidR="00534AFC" w:rsidRDefault="00534AFC" w:rsidP="00824B29">
            <w:pPr>
              <w:pStyle w:val="rvps12"/>
              <w:spacing w:before="0" w:beforeAutospacing="0" w:after="0" w:afterAutospacing="0"/>
              <w:ind w:hanging="10"/>
              <w:jc w:val="both"/>
              <w:rPr>
                <w:b/>
              </w:rPr>
            </w:pPr>
          </w:p>
          <w:p w14:paraId="54C8EFDF" w14:textId="77777777" w:rsidR="00534AFC" w:rsidRDefault="00534AFC" w:rsidP="00824B29">
            <w:pPr>
              <w:pStyle w:val="rvps12"/>
              <w:spacing w:before="0" w:beforeAutospacing="0" w:after="0" w:afterAutospacing="0"/>
              <w:ind w:hanging="10"/>
              <w:jc w:val="both"/>
              <w:rPr>
                <w:b/>
              </w:rPr>
            </w:pPr>
          </w:p>
          <w:p w14:paraId="14FFEFB9" w14:textId="77777777" w:rsidR="00534AFC" w:rsidRDefault="00534AFC" w:rsidP="00824B29">
            <w:pPr>
              <w:pStyle w:val="rvps12"/>
              <w:spacing w:before="0" w:beforeAutospacing="0" w:after="0" w:afterAutospacing="0"/>
              <w:ind w:hanging="10"/>
              <w:jc w:val="both"/>
              <w:rPr>
                <w:b/>
              </w:rPr>
            </w:pPr>
          </w:p>
          <w:p w14:paraId="3B88BFA2" w14:textId="77777777" w:rsidR="00534AFC" w:rsidRDefault="00534AFC" w:rsidP="00824B29">
            <w:pPr>
              <w:pStyle w:val="rvps12"/>
              <w:spacing w:before="0" w:beforeAutospacing="0" w:after="0" w:afterAutospacing="0"/>
              <w:ind w:hanging="10"/>
              <w:jc w:val="both"/>
              <w:rPr>
                <w:b/>
              </w:rPr>
            </w:pPr>
          </w:p>
          <w:p w14:paraId="2DE798EF" w14:textId="77777777" w:rsidR="00534AFC" w:rsidRDefault="00534AFC" w:rsidP="00824B29">
            <w:pPr>
              <w:pStyle w:val="rvps12"/>
              <w:spacing w:before="0" w:beforeAutospacing="0" w:after="0" w:afterAutospacing="0"/>
              <w:ind w:hanging="10"/>
              <w:jc w:val="both"/>
              <w:rPr>
                <w:b/>
              </w:rPr>
            </w:pPr>
          </w:p>
          <w:p w14:paraId="1EDCF672" w14:textId="77777777" w:rsidR="00534AFC" w:rsidRDefault="00534AFC" w:rsidP="00824B29">
            <w:pPr>
              <w:pStyle w:val="rvps12"/>
              <w:spacing w:before="0" w:beforeAutospacing="0" w:after="0" w:afterAutospacing="0"/>
              <w:ind w:hanging="10"/>
              <w:jc w:val="both"/>
              <w:rPr>
                <w:b/>
              </w:rPr>
            </w:pPr>
          </w:p>
          <w:p w14:paraId="4BD3BC12" w14:textId="77777777" w:rsidR="00534AFC" w:rsidRDefault="00534AFC" w:rsidP="00824B29">
            <w:pPr>
              <w:pStyle w:val="rvps12"/>
              <w:spacing w:before="0" w:beforeAutospacing="0" w:after="0" w:afterAutospacing="0"/>
              <w:ind w:hanging="10"/>
              <w:jc w:val="both"/>
              <w:rPr>
                <w:b/>
              </w:rPr>
            </w:pPr>
          </w:p>
          <w:p w14:paraId="600396D8" w14:textId="77777777" w:rsidR="00534AFC" w:rsidRDefault="00534AFC" w:rsidP="00824B29">
            <w:pPr>
              <w:pStyle w:val="rvps12"/>
              <w:spacing w:before="0" w:beforeAutospacing="0" w:after="0" w:afterAutospacing="0"/>
              <w:ind w:hanging="10"/>
              <w:jc w:val="both"/>
              <w:rPr>
                <w:b/>
              </w:rPr>
            </w:pPr>
          </w:p>
          <w:p w14:paraId="274A397F" w14:textId="77777777" w:rsidR="00534AFC" w:rsidRDefault="00534AFC" w:rsidP="00824B29">
            <w:pPr>
              <w:pStyle w:val="rvps12"/>
              <w:spacing w:before="0" w:beforeAutospacing="0" w:after="0" w:afterAutospacing="0"/>
              <w:ind w:hanging="10"/>
              <w:jc w:val="both"/>
              <w:rPr>
                <w:b/>
              </w:rPr>
            </w:pPr>
          </w:p>
          <w:p w14:paraId="5BE23980" w14:textId="77777777" w:rsidR="00534AFC" w:rsidRDefault="00534AFC" w:rsidP="00824B29">
            <w:pPr>
              <w:pStyle w:val="rvps12"/>
              <w:spacing w:before="0" w:beforeAutospacing="0" w:after="0" w:afterAutospacing="0"/>
              <w:ind w:hanging="10"/>
              <w:jc w:val="both"/>
              <w:rPr>
                <w:b/>
              </w:rPr>
            </w:pPr>
          </w:p>
          <w:p w14:paraId="6B1B70AD" w14:textId="77777777" w:rsidR="00534AFC" w:rsidRDefault="00534AFC" w:rsidP="00824B29">
            <w:pPr>
              <w:pStyle w:val="rvps12"/>
              <w:spacing w:before="0" w:beforeAutospacing="0" w:after="0" w:afterAutospacing="0"/>
              <w:ind w:hanging="10"/>
              <w:jc w:val="both"/>
              <w:rPr>
                <w:b/>
              </w:rPr>
            </w:pPr>
          </w:p>
          <w:p w14:paraId="2496E735" w14:textId="77777777" w:rsidR="00534AFC" w:rsidRDefault="00534AFC" w:rsidP="00824B29">
            <w:pPr>
              <w:pStyle w:val="rvps12"/>
              <w:spacing w:before="0" w:beforeAutospacing="0" w:after="0" w:afterAutospacing="0"/>
              <w:ind w:hanging="10"/>
              <w:jc w:val="both"/>
              <w:rPr>
                <w:b/>
              </w:rPr>
            </w:pPr>
          </w:p>
          <w:p w14:paraId="7E0F6A37" w14:textId="77777777" w:rsidR="00534AFC" w:rsidRDefault="00534AFC" w:rsidP="00824B29">
            <w:pPr>
              <w:pStyle w:val="rvps12"/>
              <w:spacing w:before="0" w:beforeAutospacing="0" w:after="0" w:afterAutospacing="0"/>
              <w:ind w:hanging="10"/>
              <w:jc w:val="both"/>
              <w:rPr>
                <w:b/>
              </w:rPr>
            </w:pPr>
          </w:p>
          <w:p w14:paraId="087012DD" w14:textId="77777777" w:rsidR="00534AFC" w:rsidRDefault="00534AFC" w:rsidP="00824B29">
            <w:pPr>
              <w:pStyle w:val="rvps12"/>
              <w:spacing w:before="0" w:beforeAutospacing="0" w:after="0" w:afterAutospacing="0"/>
              <w:ind w:hanging="10"/>
              <w:jc w:val="both"/>
              <w:rPr>
                <w:b/>
              </w:rPr>
            </w:pPr>
          </w:p>
          <w:p w14:paraId="152B21D9" w14:textId="77777777" w:rsidR="00534AFC" w:rsidRDefault="00534AFC" w:rsidP="00824B29">
            <w:pPr>
              <w:pStyle w:val="rvps12"/>
              <w:spacing w:before="0" w:beforeAutospacing="0" w:after="0" w:afterAutospacing="0"/>
              <w:ind w:hanging="10"/>
              <w:jc w:val="both"/>
              <w:rPr>
                <w:b/>
              </w:rPr>
            </w:pPr>
          </w:p>
          <w:p w14:paraId="47F5B384" w14:textId="77777777" w:rsidR="00534AFC" w:rsidRDefault="00534AFC" w:rsidP="00824B29">
            <w:pPr>
              <w:pStyle w:val="rvps12"/>
              <w:spacing w:before="0" w:beforeAutospacing="0" w:after="0" w:afterAutospacing="0"/>
              <w:ind w:hanging="10"/>
              <w:jc w:val="both"/>
              <w:rPr>
                <w:b/>
              </w:rPr>
            </w:pPr>
          </w:p>
          <w:p w14:paraId="3F07F069" w14:textId="77777777" w:rsidR="00534AFC" w:rsidRDefault="00534AFC" w:rsidP="00824B29">
            <w:pPr>
              <w:pStyle w:val="rvps12"/>
              <w:spacing w:before="0" w:beforeAutospacing="0" w:after="0" w:afterAutospacing="0"/>
              <w:ind w:hanging="10"/>
              <w:jc w:val="both"/>
              <w:rPr>
                <w:b/>
              </w:rPr>
            </w:pPr>
          </w:p>
          <w:p w14:paraId="1CCD7E55" w14:textId="77777777" w:rsidR="00534AFC" w:rsidRDefault="00534AFC" w:rsidP="00824B29">
            <w:pPr>
              <w:pStyle w:val="rvps12"/>
              <w:spacing w:before="0" w:beforeAutospacing="0" w:after="0" w:afterAutospacing="0"/>
              <w:ind w:hanging="10"/>
              <w:jc w:val="both"/>
              <w:rPr>
                <w:b/>
              </w:rPr>
            </w:pPr>
          </w:p>
          <w:p w14:paraId="11D715E5" w14:textId="77777777" w:rsidR="00534AFC" w:rsidRDefault="00534AFC" w:rsidP="00824B29">
            <w:pPr>
              <w:pStyle w:val="rvps12"/>
              <w:spacing w:before="0" w:beforeAutospacing="0" w:after="0" w:afterAutospacing="0"/>
              <w:ind w:hanging="10"/>
              <w:jc w:val="both"/>
              <w:rPr>
                <w:b/>
              </w:rPr>
            </w:pPr>
          </w:p>
          <w:p w14:paraId="6D644098" w14:textId="77777777" w:rsidR="00534AFC" w:rsidRDefault="00534AFC" w:rsidP="00824B29">
            <w:pPr>
              <w:pStyle w:val="rvps12"/>
              <w:spacing w:before="0" w:beforeAutospacing="0" w:after="0" w:afterAutospacing="0"/>
              <w:ind w:hanging="10"/>
              <w:jc w:val="both"/>
              <w:rPr>
                <w:b/>
              </w:rPr>
            </w:pPr>
          </w:p>
          <w:p w14:paraId="68CB6389" w14:textId="071D13A4" w:rsidR="00534AFC" w:rsidRDefault="00534AFC" w:rsidP="00824B29">
            <w:pPr>
              <w:pStyle w:val="rvps12"/>
              <w:spacing w:before="0" w:beforeAutospacing="0" w:after="0" w:afterAutospacing="0"/>
              <w:ind w:hanging="10"/>
              <w:jc w:val="both"/>
              <w:rPr>
                <w:b/>
              </w:rPr>
            </w:pPr>
          </w:p>
          <w:p w14:paraId="018741D7" w14:textId="236A4132" w:rsidR="00534AFC" w:rsidRPr="00534AFC" w:rsidRDefault="00534AFC" w:rsidP="00824B29">
            <w:pPr>
              <w:pStyle w:val="rvps12"/>
              <w:spacing w:before="0" w:beforeAutospacing="0" w:after="0" w:afterAutospacing="0"/>
              <w:ind w:hanging="10"/>
              <w:jc w:val="both"/>
              <w:rPr>
                <w:b/>
              </w:rPr>
            </w:pPr>
            <w:bookmarkStart w:id="6" w:name="_GoBack"/>
            <w:r w:rsidRPr="00534AFC">
              <w:rPr>
                <w:b/>
              </w:rPr>
              <w:t xml:space="preserve">Зміни внесені з врахуванням  пропозицій наданих ліцензіатами до проекту </w:t>
            </w:r>
            <w:r w:rsidRPr="00534AFC">
              <w:rPr>
                <w:b/>
                <w:bCs/>
              </w:rPr>
              <w:t>постанови НКРЕКП «Про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w:t>
            </w:r>
            <w:r w:rsidRPr="00534AFC">
              <w:rPr>
                <w:b/>
              </w:rPr>
              <w:t xml:space="preserve"> </w:t>
            </w:r>
          </w:p>
          <w:bookmarkEnd w:id="6"/>
          <w:p w14:paraId="01014E62" w14:textId="139282A4" w:rsidR="00534AFC" w:rsidRDefault="00534AFC" w:rsidP="00824B29">
            <w:pPr>
              <w:pStyle w:val="rvps12"/>
              <w:spacing w:before="0" w:beforeAutospacing="0" w:after="0" w:afterAutospacing="0"/>
              <w:ind w:hanging="10"/>
              <w:jc w:val="both"/>
              <w:rPr>
                <w:b/>
              </w:rPr>
            </w:pPr>
          </w:p>
        </w:tc>
      </w:tr>
    </w:tbl>
    <w:p w14:paraId="21471723" w14:textId="77777777" w:rsidR="004E6261" w:rsidRDefault="004E6261"/>
    <w:sectPr w:rsidR="004E6261" w:rsidSect="00534AFC">
      <w:pgSz w:w="16838" w:h="11906" w:orient="landscape"/>
      <w:pgMar w:top="709" w:right="850" w:bottom="709"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261"/>
    <w:rsid w:val="00000209"/>
    <w:rsid w:val="000104AF"/>
    <w:rsid w:val="00010C57"/>
    <w:rsid w:val="00017988"/>
    <w:rsid w:val="000258BD"/>
    <w:rsid w:val="000261D3"/>
    <w:rsid w:val="0004274E"/>
    <w:rsid w:val="00044DF3"/>
    <w:rsid w:val="000524EF"/>
    <w:rsid w:val="000543CE"/>
    <w:rsid w:val="0005786F"/>
    <w:rsid w:val="00073B27"/>
    <w:rsid w:val="000772D0"/>
    <w:rsid w:val="00083874"/>
    <w:rsid w:val="00085261"/>
    <w:rsid w:val="000B28F4"/>
    <w:rsid w:val="000E043B"/>
    <w:rsid w:val="000E05DE"/>
    <w:rsid w:val="000E3392"/>
    <w:rsid w:val="000F3761"/>
    <w:rsid w:val="001077C8"/>
    <w:rsid w:val="00113A7A"/>
    <w:rsid w:val="0012504D"/>
    <w:rsid w:val="001348EA"/>
    <w:rsid w:val="00144490"/>
    <w:rsid w:val="001676F1"/>
    <w:rsid w:val="001678A9"/>
    <w:rsid w:val="00176AB5"/>
    <w:rsid w:val="00181431"/>
    <w:rsid w:val="00197DE6"/>
    <w:rsid w:val="001A54CE"/>
    <w:rsid w:val="001C5D07"/>
    <w:rsid w:val="001D737C"/>
    <w:rsid w:val="0020480B"/>
    <w:rsid w:val="00245F72"/>
    <w:rsid w:val="0029487A"/>
    <w:rsid w:val="002B26BB"/>
    <w:rsid w:val="002C4D38"/>
    <w:rsid w:val="002E0455"/>
    <w:rsid w:val="002E1D55"/>
    <w:rsid w:val="002E33FD"/>
    <w:rsid w:val="002F1B36"/>
    <w:rsid w:val="002F3592"/>
    <w:rsid w:val="002F55B9"/>
    <w:rsid w:val="003334DA"/>
    <w:rsid w:val="003517E1"/>
    <w:rsid w:val="0035696C"/>
    <w:rsid w:val="00373DE1"/>
    <w:rsid w:val="00385184"/>
    <w:rsid w:val="003D1A39"/>
    <w:rsid w:val="003F1EAF"/>
    <w:rsid w:val="003F5144"/>
    <w:rsid w:val="003F54AC"/>
    <w:rsid w:val="00400024"/>
    <w:rsid w:val="004051E3"/>
    <w:rsid w:val="00407756"/>
    <w:rsid w:val="00416CC3"/>
    <w:rsid w:val="00420F3F"/>
    <w:rsid w:val="00446AF6"/>
    <w:rsid w:val="00457AAC"/>
    <w:rsid w:val="00465949"/>
    <w:rsid w:val="004834D5"/>
    <w:rsid w:val="00497B1F"/>
    <w:rsid w:val="004A17AF"/>
    <w:rsid w:val="004E19AE"/>
    <w:rsid w:val="004E6261"/>
    <w:rsid w:val="005002F1"/>
    <w:rsid w:val="00510E39"/>
    <w:rsid w:val="00515B35"/>
    <w:rsid w:val="00520D1A"/>
    <w:rsid w:val="00534AFC"/>
    <w:rsid w:val="005364E4"/>
    <w:rsid w:val="005512F0"/>
    <w:rsid w:val="00566BCE"/>
    <w:rsid w:val="00574C29"/>
    <w:rsid w:val="00595A6A"/>
    <w:rsid w:val="005A575B"/>
    <w:rsid w:val="005C2F5E"/>
    <w:rsid w:val="005D7A22"/>
    <w:rsid w:val="005F3EA3"/>
    <w:rsid w:val="00612920"/>
    <w:rsid w:val="00623FD8"/>
    <w:rsid w:val="00644355"/>
    <w:rsid w:val="00644ED4"/>
    <w:rsid w:val="0067442B"/>
    <w:rsid w:val="006808ED"/>
    <w:rsid w:val="00682C65"/>
    <w:rsid w:val="00687598"/>
    <w:rsid w:val="0069734E"/>
    <w:rsid w:val="006C7B2B"/>
    <w:rsid w:val="006E3801"/>
    <w:rsid w:val="006F1014"/>
    <w:rsid w:val="00712D6D"/>
    <w:rsid w:val="00713E00"/>
    <w:rsid w:val="00715E27"/>
    <w:rsid w:val="00721491"/>
    <w:rsid w:val="007418C5"/>
    <w:rsid w:val="00752136"/>
    <w:rsid w:val="007633BA"/>
    <w:rsid w:val="0076754C"/>
    <w:rsid w:val="0077024D"/>
    <w:rsid w:val="007A6E70"/>
    <w:rsid w:val="007E2311"/>
    <w:rsid w:val="00822CD9"/>
    <w:rsid w:val="00822E75"/>
    <w:rsid w:val="00824B29"/>
    <w:rsid w:val="00827346"/>
    <w:rsid w:val="00830B3D"/>
    <w:rsid w:val="00835E28"/>
    <w:rsid w:val="00864E8A"/>
    <w:rsid w:val="00875244"/>
    <w:rsid w:val="008A7B2E"/>
    <w:rsid w:val="008D5700"/>
    <w:rsid w:val="008F7E72"/>
    <w:rsid w:val="009105BA"/>
    <w:rsid w:val="00936FE1"/>
    <w:rsid w:val="00956096"/>
    <w:rsid w:val="0096337E"/>
    <w:rsid w:val="00976E6C"/>
    <w:rsid w:val="00983C59"/>
    <w:rsid w:val="0099335D"/>
    <w:rsid w:val="009A5DAF"/>
    <w:rsid w:val="009D0348"/>
    <w:rsid w:val="009D45E5"/>
    <w:rsid w:val="009E4D11"/>
    <w:rsid w:val="009F160D"/>
    <w:rsid w:val="00A078A5"/>
    <w:rsid w:val="00A2064D"/>
    <w:rsid w:val="00A4463E"/>
    <w:rsid w:val="00A45CBB"/>
    <w:rsid w:val="00A62883"/>
    <w:rsid w:val="00A62EF9"/>
    <w:rsid w:val="00A84B09"/>
    <w:rsid w:val="00AA5628"/>
    <w:rsid w:val="00AC0415"/>
    <w:rsid w:val="00AD41A8"/>
    <w:rsid w:val="00AE00F2"/>
    <w:rsid w:val="00AE1E7F"/>
    <w:rsid w:val="00AE4102"/>
    <w:rsid w:val="00AE527F"/>
    <w:rsid w:val="00AE5E27"/>
    <w:rsid w:val="00AF16FB"/>
    <w:rsid w:val="00B016AE"/>
    <w:rsid w:val="00B04635"/>
    <w:rsid w:val="00B1677E"/>
    <w:rsid w:val="00B6653A"/>
    <w:rsid w:val="00B673B9"/>
    <w:rsid w:val="00B73C33"/>
    <w:rsid w:val="00B74C5F"/>
    <w:rsid w:val="00B81CB0"/>
    <w:rsid w:val="00B86F3E"/>
    <w:rsid w:val="00BB64C3"/>
    <w:rsid w:val="00BD1D0E"/>
    <w:rsid w:val="00BD7599"/>
    <w:rsid w:val="00BE22E7"/>
    <w:rsid w:val="00BF47D1"/>
    <w:rsid w:val="00C035C7"/>
    <w:rsid w:val="00C06295"/>
    <w:rsid w:val="00C5344F"/>
    <w:rsid w:val="00C579E0"/>
    <w:rsid w:val="00C6466E"/>
    <w:rsid w:val="00C842D9"/>
    <w:rsid w:val="00C86AB7"/>
    <w:rsid w:val="00CA1A4C"/>
    <w:rsid w:val="00CB0053"/>
    <w:rsid w:val="00CC49D0"/>
    <w:rsid w:val="00CE5937"/>
    <w:rsid w:val="00CF4B74"/>
    <w:rsid w:val="00D260E9"/>
    <w:rsid w:val="00D62BD4"/>
    <w:rsid w:val="00D62ECC"/>
    <w:rsid w:val="00D9598C"/>
    <w:rsid w:val="00D96505"/>
    <w:rsid w:val="00DA20D3"/>
    <w:rsid w:val="00DA4B71"/>
    <w:rsid w:val="00DB76F7"/>
    <w:rsid w:val="00DC4CCE"/>
    <w:rsid w:val="00DC5859"/>
    <w:rsid w:val="00DC6CD3"/>
    <w:rsid w:val="00DD1EAD"/>
    <w:rsid w:val="00DF601C"/>
    <w:rsid w:val="00E03566"/>
    <w:rsid w:val="00E43DC5"/>
    <w:rsid w:val="00E73EEF"/>
    <w:rsid w:val="00E80B83"/>
    <w:rsid w:val="00E8316F"/>
    <w:rsid w:val="00E954E3"/>
    <w:rsid w:val="00EA1E88"/>
    <w:rsid w:val="00EA4153"/>
    <w:rsid w:val="00EA5728"/>
    <w:rsid w:val="00EB5D33"/>
    <w:rsid w:val="00EE149D"/>
    <w:rsid w:val="00F42E11"/>
    <w:rsid w:val="00F56F14"/>
    <w:rsid w:val="00F60EDF"/>
    <w:rsid w:val="00F70A36"/>
    <w:rsid w:val="00F92807"/>
    <w:rsid w:val="00FA4B2B"/>
    <w:rsid w:val="00FC5C1B"/>
    <w:rsid w:val="00FD14B2"/>
    <w:rsid w:val="00FD56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83FB8"/>
  <w15:chartTrackingRefBased/>
  <w15:docId w15:val="{44C081FB-7D29-47E4-82AB-5DCE92D4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51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F5144"/>
  </w:style>
  <w:style w:type="paragraph" w:customStyle="1" w:styleId="rvps12">
    <w:name w:val="rvps12"/>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DA4B71"/>
    <w:pPr>
      <w:ind w:left="720"/>
      <w:contextualSpacing/>
    </w:pPr>
    <w:rPr>
      <w:lang w:val="ru-RU"/>
    </w:rPr>
  </w:style>
  <w:style w:type="character" w:styleId="a4">
    <w:name w:val="Strong"/>
    <w:basedOn w:val="a0"/>
    <w:uiPriority w:val="22"/>
    <w:qFormat/>
    <w:rsid w:val="00566BCE"/>
    <w:rPr>
      <w:b/>
      <w:bCs/>
    </w:rPr>
  </w:style>
  <w:style w:type="paragraph" w:customStyle="1" w:styleId="rvps2">
    <w:name w:val="rvps2"/>
    <w:basedOn w:val="a"/>
    <w:rsid w:val="005A575B"/>
    <w:pPr>
      <w:spacing w:before="100" w:beforeAutospacing="1" w:after="100" w:afterAutospacing="1" w:line="240" w:lineRule="auto"/>
    </w:pPr>
    <w:rPr>
      <w:rFonts w:ascii="Times New Roman" w:eastAsia="Times New Roman" w:hAnsi="Times New Roman" w:cs="Times New Roman"/>
      <w:sz w:val="24"/>
      <w:szCs w:val="24"/>
      <w:lang w:val="en-US" w:eastAsia="ru-RU"/>
    </w:rPr>
  </w:style>
  <w:style w:type="character" w:styleId="a5">
    <w:name w:val="annotation reference"/>
    <w:basedOn w:val="a0"/>
    <w:uiPriority w:val="99"/>
    <w:semiHidden/>
    <w:unhideWhenUsed/>
    <w:rsid w:val="00B86F3E"/>
    <w:rPr>
      <w:sz w:val="16"/>
      <w:szCs w:val="16"/>
    </w:rPr>
  </w:style>
  <w:style w:type="paragraph" w:styleId="a6">
    <w:name w:val="annotation text"/>
    <w:basedOn w:val="a"/>
    <w:link w:val="a7"/>
    <w:uiPriority w:val="99"/>
    <w:semiHidden/>
    <w:unhideWhenUsed/>
    <w:rsid w:val="00B86F3E"/>
    <w:pPr>
      <w:spacing w:line="240" w:lineRule="auto"/>
    </w:pPr>
    <w:rPr>
      <w:sz w:val="20"/>
      <w:szCs w:val="20"/>
    </w:rPr>
  </w:style>
  <w:style w:type="character" w:customStyle="1" w:styleId="a7">
    <w:name w:val="Текст примітки Знак"/>
    <w:basedOn w:val="a0"/>
    <w:link w:val="a6"/>
    <w:uiPriority w:val="99"/>
    <w:semiHidden/>
    <w:rsid w:val="00B86F3E"/>
    <w:rPr>
      <w:sz w:val="20"/>
      <w:szCs w:val="20"/>
    </w:rPr>
  </w:style>
  <w:style w:type="paragraph" w:styleId="a8">
    <w:name w:val="annotation subject"/>
    <w:basedOn w:val="a6"/>
    <w:next w:val="a6"/>
    <w:link w:val="a9"/>
    <w:uiPriority w:val="99"/>
    <w:semiHidden/>
    <w:unhideWhenUsed/>
    <w:rsid w:val="00B86F3E"/>
    <w:rPr>
      <w:b/>
      <w:bCs/>
    </w:rPr>
  </w:style>
  <w:style w:type="character" w:customStyle="1" w:styleId="a9">
    <w:name w:val="Тема примітки Знак"/>
    <w:basedOn w:val="a7"/>
    <w:link w:val="a8"/>
    <w:uiPriority w:val="99"/>
    <w:semiHidden/>
    <w:rsid w:val="00B86F3E"/>
    <w:rPr>
      <w:b/>
      <w:bCs/>
      <w:sz w:val="20"/>
      <w:szCs w:val="20"/>
    </w:rPr>
  </w:style>
  <w:style w:type="paragraph" w:styleId="aa">
    <w:name w:val="Balloon Text"/>
    <w:basedOn w:val="a"/>
    <w:link w:val="ab"/>
    <w:uiPriority w:val="99"/>
    <w:semiHidden/>
    <w:unhideWhenUsed/>
    <w:rsid w:val="00B86F3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86F3E"/>
    <w:rPr>
      <w:rFonts w:ascii="Segoe UI" w:hAnsi="Segoe UI" w:cs="Segoe UI"/>
      <w:sz w:val="18"/>
      <w:szCs w:val="18"/>
    </w:rPr>
  </w:style>
  <w:style w:type="character" w:styleId="ac">
    <w:name w:val="Hyperlink"/>
    <w:basedOn w:val="a0"/>
    <w:uiPriority w:val="99"/>
    <w:semiHidden/>
    <w:unhideWhenUsed/>
    <w:rsid w:val="00752136"/>
    <w:rPr>
      <w:color w:val="0000FF"/>
      <w:u w:val="single"/>
    </w:rPr>
  </w:style>
  <w:style w:type="character" w:styleId="ad">
    <w:name w:val="FollowedHyperlink"/>
    <w:basedOn w:val="a0"/>
    <w:uiPriority w:val="99"/>
    <w:semiHidden/>
    <w:unhideWhenUsed/>
    <w:rsid w:val="000104AF"/>
    <w:rPr>
      <w:color w:val="954F72" w:themeColor="followedHyperlink"/>
      <w:u w:val="single"/>
    </w:rPr>
  </w:style>
  <w:style w:type="character" w:customStyle="1" w:styleId="rvts37">
    <w:name w:val="rvts37"/>
    <w:basedOn w:val="a0"/>
    <w:rsid w:val="00BF47D1"/>
  </w:style>
  <w:style w:type="paragraph" w:customStyle="1" w:styleId="rvps11">
    <w:name w:val="rvps11"/>
    <w:basedOn w:val="a"/>
    <w:rsid w:val="00BF47D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602581">
      <w:bodyDiv w:val="1"/>
      <w:marLeft w:val="0"/>
      <w:marRight w:val="0"/>
      <w:marTop w:val="0"/>
      <w:marBottom w:val="0"/>
      <w:divBdr>
        <w:top w:val="none" w:sz="0" w:space="0" w:color="auto"/>
        <w:left w:val="none" w:sz="0" w:space="0" w:color="auto"/>
        <w:bottom w:val="none" w:sz="0" w:space="0" w:color="auto"/>
        <w:right w:val="none" w:sz="0" w:space="0" w:color="auto"/>
      </w:divBdr>
    </w:div>
    <w:div w:id="983045744">
      <w:bodyDiv w:val="1"/>
      <w:marLeft w:val="0"/>
      <w:marRight w:val="0"/>
      <w:marTop w:val="0"/>
      <w:marBottom w:val="0"/>
      <w:divBdr>
        <w:top w:val="none" w:sz="0" w:space="0" w:color="auto"/>
        <w:left w:val="none" w:sz="0" w:space="0" w:color="auto"/>
        <w:bottom w:val="none" w:sz="0" w:space="0" w:color="auto"/>
        <w:right w:val="none" w:sz="0" w:space="0" w:color="auto"/>
      </w:divBdr>
      <w:divsChild>
        <w:div w:id="1323777548">
          <w:marLeft w:val="0"/>
          <w:marRight w:val="0"/>
          <w:marTop w:val="0"/>
          <w:marBottom w:val="150"/>
          <w:divBdr>
            <w:top w:val="none" w:sz="0" w:space="0" w:color="auto"/>
            <w:left w:val="none" w:sz="0" w:space="0" w:color="auto"/>
            <w:bottom w:val="none" w:sz="0" w:space="0" w:color="auto"/>
            <w:right w:val="none" w:sz="0" w:space="0" w:color="auto"/>
          </w:divBdr>
        </w:div>
        <w:div w:id="871306178">
          <w:marLeft w:val="0"/>
          <w:marRight w:val="0"/>
          <w:marTop w:val="0"/>
          <w:marBottom w:val="150"/>
          <w:divBdr>
            <w:top w:val="none" w:sz="0" w:space="0" w:color="auto"/>
            <w:left w:val="none" w:sz="0" w:space="0" w:color="auto"/>
            <w:bottom w:val="none" w:sz="0" w:space="0" w:color="auto"/>
            <w:right w:val="none" w:sz="0" w:space="0" w:color="auto"/>
          </w:divBdr>
        </w:div>
      </w:divsChild>
    </w:div>
    <w:div w:id="1443645592">
      <w:bodyDiv w:val="1"/>
      <w:marLeft w:val="0"/>
      <w:marRight w:val="0"/>
      <w:marTop w:val="0"/>
      <w:marBottom w:val="0"/>
      <w:divBdr>
        <w:top w:val="none" w:sz="0" w:space="0" w:color="auto"/>
        <w:left w:val="none" w:sz="0" w:space="0" w:color="auto"/>
        <w:bottom w:val="none" w:sz="0" w:space="0" w:color="auto"/>
        <w:right w:val="none" w:sz="0" w:space="0" w:color="auto"/>
      </w:divBdr>
    </w:div>
    <w:div w:id="1531411351">
      <w:bodyDiv w:val="1"/>
      <w:marLeft w:val="0"/>
      <w:marRight w:val="0"/>
      <w:marTop w:val="0"/>
      <w:marBottom w:val="0"/>
      <w:divBdr>
        <w:top w:val="none" w:sz="0" w:space="0" w:color="auto"/>
        <w:left w:val="none" w:sz="0" w:space="0" w:color="auto"/>
        <w:bottom w:val="none" w:sz="0" w:space="0" w:color="auto"/>
        <w:right w:val="none" w:sz="0" w:space="0" w:color="auto"/>
      </w:divBdr>
      <w:divsChild>
        <w:div w:id="1306474845">
          <w:marLeft w:val="0"/>
          <w:marRight w:val="0"/>
          <w:marTop w:val="0"/>
          <w:marBottom w:val="150"/>
          <w:divBdr>
            <w:top w:val="none" w:sz="0" w:space="0" w:color="auto"/>
            <w:left w:val="none" w:sz="0" w:space="0" w:color="auto"/>
            <w:bottom w:val="none" w:sz="0" w:space="0" w:color="auto"/>
            <w:right w:val="none" w:sz="0" w:space="0" w:color="auto"/>
          </w:divBdr>
        </w:div>
        <w:div w:id="68756116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090832-16" TargetMode="External"/><Relationship Id="rId13" Type="http://schemas.openxmlformats.org/officeDocument/2006/relationships/hyperlink" Target="https://zakon.rada.gov.ua/laws/show/z1052-15" TargetMode="External"/><Relationship Id="rId18" Type="http://schemas.openxmlformats.org/officeDocument/2006/relationships/hyperlink" Target="https://zakon.rada.gov.ua/laws/show/z1052-1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v0090832-16" TargetMode="External"/><Relationship Id="rId12" Type="http://schemas.openxmlformats.org/officeDocument/2006/relationships/hyperlink" Target="https://zakon.rada.gov.ua/laws/show/z0783-15" TargetMode="External"/><Relationship Id="rId17" Type="http://schemas.openxmlformats.org/officeDocument/2006/relationships/hyperlink" Target="https://zakon.rada.gov.ua/laws/show/z0783-15" TargetMode="External"/><Relationship Id="rId2" Type="http://schemas.openxmlformats.org/officeDocument/2006/relationships/styles" Target="styles.xml"/><Relationship Id="rId16" Type="http://schemas.openxmlformats.org/officeDocument/2006/relationships/hyperlink" Target="https://zakon.rada.gov.ua/laws/show/v0090832-16" TargetMode="External"/><Relationship Id="rId20" Type="http://schemas.openxmlformats.org/officeDocument/2006/relationships/hyperlink" Target="https://zakon.rada.gov.ua/laws/show/v0991874-17" TargetMode="External"/><Relationship Id="rId1" Type="http://schemas.openxmlformats.org/officeDocument/2006/relationships/customXml" Target="../customXml/item1.xml"/><Relationship Id="rId6" Type="http://schemas.openxmlformats.org/officeDocument/2006/relationships/hyperlink" Target="https://zakon.rada.gov.ua/laws/show/v0090832-16" TargetMode="External"/><Relationship Id="rId11" Type="http://schemas.openxmlformats.org/officeDocument/2006/relationships/hyperlink" Target="https://zakon.rada.gov.ua/laws/show/v0090832-16" TargetMode="External"/><Relationship Id="rId5" Type="http://schemas.openxmlformats.org/officeDocument/2006/relationships/hyperlink" Target="https://zakon.rada.gov.ua/laws/show/z1431-15" TargetMode="External"/><Relationship Id="rId15" Type="http://schemas.openxmlformats.org/officeDocument/2006/relationships/hyperlink" Target="https://zakon.rada.gov.ua/laws/show/v0991874-17" TargetMode="External"/><Relationship Id="rId10" Type="http://schemas.openxmlformats.org/officeDocument/2006/relationships/hyperlink" Target="https://zakon.rada.gov.ua/laws/show/z1791-12" TargetMode="External"/><Relationship Id="rId19" Type="http://schemas.openxmlformats.org/officeDocument/2006/relationships/hyperlink" Target="https://zakon.rada.gov.ua/laws/show/z1051-15" TargetMode="External"/><Relationship Id="rId4" Type="http://schemas.openxmlformats.org/officeDocument/2006/relationships/webSettings" Target="webSettings.xml"/><Relationship Id="rId9" Type="http://schemas.openxmlformats.org/officeDocument/2006/relationships/hyperlink" Target="https://zakon.rada.gov.ua/laws/show/v0090832-16" TargetMode="External"/><Relationship Id="rId14" Type="http://schemas.openxmlformats.org/officeDocument/2006/relationships/hyperlink" Target="https://zakon.rada.gov.ua/laws/show/z1051-1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EC488-23E7-4995-9609-FBADDF8D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18</Pages>
  <Words>29361</Words>
  <Characters>16737</Characters>
  <Application>Microsoft Office Word</Application>
  <DocSecurity>0</DocSecurity>
  <Lines>139</Lines>
  <Paragraphs>92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 Шульга</dc:creator>
  <cp:keywords/>
  <dc:description/>
  <cp:lastModifiedBy>Тетяна Гордієнко</cp:lastModifiedBy>
  <cp:revision>49</cp:revision>
  <dcterms:created xsi:type="dcterms:W3CDTF">2023-08-03T06:33:00Z</dcterms:created>
  <dcterms:modified xsi:type="dcterms:W3CDTF">2023-09-08T10:39:00Z</dcterms:modified>
</cp:coreProperties>
</file>