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E94" w:rsidRDefault="00C02E6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color w:val="000000"/>
        </w:rPr>
        <w:t xml:space="preserve">Узагальнені зауваження та пропозиції </w:t>
      </w:r>
      <w:r>
        <w:rPr>
          <w:rFonts w:ascii="Times New Roman" w:eastAsia="Times New Roman" w:hAnsi="Times New Roman" w:cs="Times New Roman"/>
          <w:b/>
        </w:rPr>
        <w:t>до проєкту постанови НКРЕКП</w:t>
      </w:r>
    </w:p>
    <w:p w:rsidR="00A61E94" w:rsidRDefault="00C02E6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«Про внесення змін до Кодексу газотранспортної системи», що має ознаки регуляторного акта</w:t>
      </w:r>
    </w:p>
    <w:p w:rsidR="00A61E94" w:rsidRDefault="00A61E94">
      <w:pPr>
        <w:spacing w:after="0" w:line="240" w:lineRule="auto"/>
        <w:jc w:val="center"/>
        <w:rPr>
          <w:rFonts w:ascii="Times New Roman" w:eastAsia="Times New Roman" w:hAnsi="Times New Roman" w:cs="Times New Roman"/>
          <w:b/>
          <w:sz w:val="24"/>
          <w:szCs w:val="24"/>
        </w:rPr>
      </w:pPr>
    </w:p>
    <w:tbl>
      <w:tblPr>
        <w:tblStyle w:val="af2"/>
        <w:tblW w:w="154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6"/>
        <w:gridCol w:w="7087"/>
        <w:gridCol w:w="3827"/>
      </w:tblGrid>
      <w:tr w:rsidR="00A61E94">
        <w:trPr>
          <w:trHeight w:val="20"/>
        </w:trPr>
        <w:tc>
          <w:tcPr>
            <w:tcW w:w="4566" w:type="dxa"/>
            <w:shd w:val="clear" w:color="auto" w:fill="auto"/>
          </w:tcPr>
          <w:p w:rsidR="00A61E94" w:rsidRDefault="00C02E6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Редакція проєкту рішення НКРЕКП</w:t>
            </w:r>
          </w:p>
        </w:tc>
        <w:tc>
          <w:tcPr>
            <w:tcW w:w="7087" w:type="dxa"/>
          </w:tcPr>
          <w:p w:rsidR="00A61E94" w:rsidRDefault="00C02E60">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Зауваження та пропозиції до проєкту рішення НКРЕКП</w:t>
            </w:r>
          </w:p>
        </w:tc>
        <w:tc>
          <w:tcPr>
            <w:tcW w:w="3827" w:type="dxa"/>
          </w:tcPr>
          <w:p w:rsidR="00A61E94" w:rsidRDefault="00C02E60">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A61E94">
        <w:trPr>
          <w:trHeight w:val="20"/>
        </w:trPr>
        <w:tc>
          <w:tcPr>
            <w:tcW w:w="15480" w:type="dxa"/>
            <w:gridSpan w:val="3"/>
            <w:shd w:val="clear" w:color="auto" w:fill="auto"/>
          </w:tcPr>
          <w:p w:rsidR="00A61E94" w:rsidRDefault="00C02E60">
            <w:pPr>
              <w:spacing w:after="0" w:line="240" w:lineRule="auto"/>
              <w:jc w:val="center"/>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Постановляюча</w:t>
            </w:r>
            <w:proofErr w:type="spellEnd"/>
            <w:r>
              <w:rPr>
                <w:rFonts w:ascii="Times New Roman" w:eastAsia="Times New Roman" w:hAnsi="Times New Roman" w:cs="Times New Roman"/>
                <w:b/>
                <w:sz w:val="24"/>
                <w:szCs w:val="24"/>
              </w:rPr>
              <w:t xml:space="preserve"> частина проєкту постанови</w:t>
            </w:r>
          </w:p>
        </w:tc>
      </w:tr>
      <w:tr w:rsidR="00A61E94">
        <w:trPr>
          <w:trHeight w:val="20"/>
        </w:trPr>
        <w:tc>
          <w:tcPr>
            <w:tcW w:w="4566" w:type="dxa"/>
            <w:shd w:val="clear" w:color="auto" w:fill="auto"/>
          </w:tcPr>
          <w:p w:rsidR="00A61E94" w:rsidRDefault="00C02E6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tc>
        <w:tc>
          <w:tcPr>
            <w:tcW w:w="7087" w:type="dxa"/>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Громадська спілка «Асоціація постачальників енергоресурсів»</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Доповнити проєкт постанови передостаннім пунктом такого змісту:</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«Дані та інформація, оприлюднення якої оператором газотранспортної системи на своєму офіційному </w:t>
            </w:r>
            <w:proofErr w:type="spellStart"/>
            <w:r>
              <w:rPr>
                <w:rFonts w:ascii="Times New Roman" w:eastAsia="Times New Roman" w:hAnsi="Times New Roman" w:cs="Times New Roman"/>
                <w:sz w:val="24"/>
                <w:szCs w:val="24"/>
                <w:highlight w:val="white"/>
              </w:rPr>
              <w:t>вебсайті</w:t>
            </w:r>
            <w:proofErr w:type="spellEnd"/>
            <w:r>
              <w:rPr>
                <w:rFonts w:ascii="Times New Roman" w:eastAsia="Times New Roman" w:hAnsi="Times New Roman" w:cs="Times New Roman"/>
                <w:sz w:val="24"/>
                <w:szCs w:val="24"/>
                <w:highlight w:val="white"/>
              </w:rPr>
              <w:t xml:space="preserve"> передбачається законодавством, Кодексом газотранспортної системи та, яка може бути використана ворогом для завдання збитків оператору газотранспортної системи та замовникам, на час дії воєнного стану та шість місяців після завершення такого стану доводиться через інформаційну платформу оператора газотранспортної системи.».</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 час воєнного стану значна частина інформації, обов’язкової до оприлюднення оператором ГТС не доводиться до відома суб’єктам ринку природного газу.</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У випадку наявності окремих доручень Уряду чи РНБУ щодо обмеження на час дії воєнного часу доступу до інформації, що може бути використана ворогом для завдання збитків оператору ГТС та замовникам, доцільно прийняти рішення про доведення згаданої інформації замовникам через інформаційну платформу.</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 силу Закону України «Про НКРЕКП» рішення Регулятора оформляється постановою. Жодними роз’ясненнями та дорученнями не змінюються вимоги законодавства та положення Кодексу ГТС.</w:t>
            </w:r>
          </w:p>
          <w:p w:rsidR="00A61E94" w:rsidRDefault="00A61E94">
            <w:pPr>
              <w:spacing w:after="0" w:line="240" w:lineRule="auto"/>
              <w:ind w:firstLine="317"/>
              <w:jc w:val="both"/>
              <w:rPr>
                <w:rFonts w:ascii="Times New Roman" w:eastAsia="Times New Roman" w:hAnsi="Times New Roman" w:cs="Times New Roman"/>
                <w:sz w:val="24"/>
                <w:szCs w:val="24"/>
                <w:highlight w:val="white"/>
              </w:rPr>
            </w:pPr>
          </w:p>
          <w:p w:rsidR="00A61E94" w:rsidRDefault="00A61E94">
            <w:pPr>
              <w:spacing w:after="0" w:line="240" w:lineRule="auto"/>
              <w:ind w:firstLine="317"/>
              <w:jc w:val="both"/>
              <w:rPr>
                <w:rFonts w:ascii="Times New Roman" w:eastAsia="Times New Roman" w:hAnsi="Times New Roman" w:cs="Times New Roman"/>
                <w:sz w:val="24"/>
                <w:szCs w:val="24"/>
              </w:rPr>
            </w:pPr>
          </w:p>
        </w:tc>
        <w:tc>
          <w:tcPr>
            <w:tcW w:w="3827" w:type="dxa"/>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стосується мети проєкту.</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Крім цього, законодавством передбачено обов'язок Оператора ГТС розміщувати всю необхідну інформацію для замовників послуг транспортування в інформаційній платформі Оператора ГТС</w:t>
            </w:r>
          </w:p>
        </w:tc>
      </w:tr>
      <w:tr w:rsidR="00A61E94">
        <w:trPr>
          <w:trHeight w:val="20"/>
        </w:trPr>
        <w:tc>
          <w:tcPr>
            <w:tcW w:w="15480" w:type="dxa"/>
            <w:gridSpan w:val="3"/>
            <w:shd w:val="clear" w:color="auto" w:fill="auto"/>
          </w:tcPr>
          <w:p w:rsidR="00A61E94" w:rsidRDefault="00C02E6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i/>
                <w:sz w:val="24"/>
                <w:szCs w:val="24"/>
              </w:rPr>
              <w:lastRenderedPageBreak/>
              <w:t>ЗМІНИ ДО КОДЕКСУ ГАЗОТРАНСПОРТНОЇ СИСТЕМИ</w:t>
            </w:r>
          </w:p>
        </w:tc>
      </w:tr>
      <w:tr w:rsidR="00A61E94">
        <w:trPr>
          <w:trHeight w:val="20"/>
        </w:trPr>
        <w:tc>
          <w:tcPr>
            <w:tcW w:w="15480" w:type="dxa"/>
            <w:gridSpan w:val="3"/>
            <w:shd w:val="clear" w:color="auto" w:fill="auto"/>
          </w:tcPr>
          <w:p w:rsidR="00A61E94" w:rsidRDefault="00C02E60">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i/>
                <w:sz w:val="24"/>
                <w:szCs w:val="24"/>
              </w:rPr>
              <w:t>XIV. КОМЕРЦІЙНЕ БАЛАНСУВАННЯ</w:t>
            </w:r>
          </w:p>
        </w:tc>
      </w:tr>
      <w:tr w:rsidR="00A61E94">
        <w:trPr>
          <w:trHeight w:val="20"/>
        </w:trPr>
        <w:tc>
          <w:tcPr>
            <w:tcW w:w="15480" w:type="dxa"/>
            <w:gridSpan w:val="3"/>
            <w:shd w:val="clear" w:color="auto" w:fill="auto"/>
          </w:tcPr>
          <w:p w:rsidR="00A61E94" w:rsidRDefault="00C02E60">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8. НЕЙТРАЛЬНІСТЬ БАЛАНСУВАННЯ</w:t>
            </w:r>
          </w:p>
        </w:tc>
      </w:tr>
      <w:tr w:rsidR="00A61E94">
        <w:trPr>
          <w:trHeight w:val="20"/>
        </w:trPr>
        <w:tc>
          <w:tcPr>
            <w:tcW w:w="4566" w:type="dxa"/>
            <w:shd w:val="clear" w:color="auto" w:fill="auto"/>
          </w:tcPr>
          <w:p w:rsidR="00A61E94" w:rsidRDefault="00C02E60">
            <w:pPr>
              <w:spacing w:after="0" w:line="240" w:lineRule="auto"/>
              <w:ind w:firstLine="567"/>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A61E94" w:rsidRDefault="00C02E60">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Оператор газотранспортної системи при розрахунку плати за нейтральність балансування за газовий місяць М ураховує:</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bookmarkStart w:id="0" w:name="bookmark=id.tyjcwt" w:colFirst="0" w:colLast="0"/>
            <w:bookmarkEnd w:id="0"/>
            <w:r>
              <w:rPr>
                <w:rFonts w:ascii="Times New Roman" w:eastAsia="Times New Roman" w:hAnsi="Times New Roman" w:cs="Times New Roman"/>
                <w:color w:val="000000"/>
                <w:sz w:val="24"/>
                <w:szCs w:val="24"/>
              </w:rPr>
              <w:t>будь-які витрати та доходи, пов’язані з платою за добовий небаланс за газовий місяць М;</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bookmarkStart w:id="1" w:name="bookmark=id.3dy6vkm" w:colFirst="0" w:colLast="0"/>
            <w:bookmarkEnd w:id="1"/>
            <w:r>
              <w:rPr>
                <w:rFonts w:ascii="Times New Roman" w:eastAsia="Times New Roman" w:hAnsi="Times New Roman" w:cs="Times New Roman"/>
                <w:color w:val="000000"/>
                <w:sz w:val="24"/>
                <w:szCs w:val="24"/>
              </w:rPr>
              <w:t>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bookmarkStart w:id="2" w:name="bookmark=id.1t3h5sf" w:colFirst="0" w:colLast="0"/>
            <w:bookmarkEnd w:id="2"/>
            <w:r>
              <w:rPr>
                <w:rFonts w:ascii="Times New Roman" w:eastAsia="Times New Roman" w:hAnsi="Times New Roman" w:cs="Times New Roman"/>
                <w:color w:val="000000"/>
                <w:sz w:val="24"/>
                <w:szCs w:val="24"/>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bookmarkStart w:id="3" w:name="bookmark=id.4d34og8" w:colFirst="0" w:colLast="0"/>
            <w:bookmarkEnd w:id="3"/>
            <w:r>
              <w:rPr>
                <w:rFonts w:ascii="Times New Roman" w:eastAsia="Times New Roman" w:hAnsi="Times New Roman" w:cs="Times New Roman"/>
                <w:color w:val="000000"/>
                <w:sz w:val="24"/>
                <w:szCs w:val="24"/>
              </w:rPr>
              <w:t>Оператор газотранспортної системи здійснює окремий облік нейтральності балансування, а саме всіх грошових надходжень та видатків, що передбачені пунктами цієї глави.</w:t>
            </w:r>
          </w:p>
          <w:p w:rsidR="00A61E94" w:rsidRDefault="00C02E60">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4"/>
                <w:szCs w:val="24"/>
              </w:rPr>
            </w:pPr>
            <w:bookmarkStart w:id="4" w:name="bookmark=id.2s8eyo1" w:colFirst="0" w:colLast="0"/>
            <w:bookmarkEnd w:id="4"/>
            <w:r>
              <w:rPr>
                <w:rFonts w:ascii="Times New Roman" w:eastAsia="Times New Roman" w:hAnsi="Times New Roman" w:cs="Times New Roman"/>
                <w:color w:val="000000"/>
                <w:sz w:val="24"/>
                <w:szCs w:val="24"/>
              </w:rPr>
              <w:lastRenderedPageBreak/>
              <w:t>За результатами проведення аналізу ефективності витрат та доходів оператора газотранспортної системи, пов’язаних із вчиненням балансуючих дій, Регулятор може прийняти рішення про неефективність понесених таких витрат/доходів. У такому разі оператор газотранспортної системи зобов’язаний здійснити коригування ставки плати за нейтральність балансування та плати за нейтральність балансування, ураховуючи величину неефективних понесених витрат/доходів, у строки, визначені рішенням Регулятора.</w:t>
            </w:r>
          </w:p>
          <w:p w:rsidR="00A61E94" w:rsidRDefault="00A61E94">
            <w:pPr>
              <w:spacing w:after="0" w:line="240" w:lineRule="auto"/>
              <w:ind w:firstLine="340"/>
              <w:jc w:val="both"/>
              <w:rPr>
                <w:rFonts w:ascii="Times New Roman" w:eastAsia="Times New Roman" w:hAnsi="Times New Roman" w:cs="Times New Roman"/>
                <w:sz w:val="24"/>
                <w:szCs w:val="24"/>
              </w:rPr>
            </w:pP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Громадська спілка «Асоціація постачальників енергоресурсів»</w:t>
            </w:r>
          </w:p>
          <w:p w:rsidR="00A61E94" w:rsidRDefault="00A61E94">
            <w:pPr>
              <w:spacing w:after="0" w:line="240" w:lineRule="auto"/>
              <w:ind w:firstLine="317"/>
              <w:jc w:val="both"/>
              <w:rPr>
                <w:rFonts w:ascii="Times New Roman" w:eastAsia="Times New Roman" w:hAnsi="Times New Roman" w:cs="Times New Roman"/>
                <w:sz w:val="24"/>
                <w:szCs w:val="24"/>
                <w:highlight w:val="white"/>
              </w:rPr>
            </w:pP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Абзац 6 пункт 4 глави 8 розділу XIV викласти в новій редакції абзацами 6 та 7 такого змісту:</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«Регулятор протягом п’яти робочих днів з дня оприлюднення оператором газотранспортної системи на своєму офіційному </w:t>
            </w:r>
            <w:proofErr w:type="spellStart"/>
            <w:r>
              <w:rPr>
                <w:rFonts w:ascii="Times New Roman" w:eastAsia="Times New Roman" w:hAnsi="Times New Roman" w:cs="Times New Roman"/>
                <w:b/>
                <w:sz w:val="24"/>
                <w:szCs w:val="24"/>
                <w:highlight w:val="white"/>
              </w:rPr>
              <w:t>вебсайті</w:t>
            </w:r>
            <w:proofErr w:type="spellEnd"/>
            <w:r>
              <w:rPr>
                <w:rFonts w:ascii="Times New Roman" w:eastAsia="Times New Roman" w:hAnsi="Times New Roman" w:cs="Times New Roman"/>
                <w:b/>
                <w:sz w:val="24"/>
                <w:szCs w:val="24"/>
                <w:highlight w:val="white"/>
              </w:rPr>
              <w:t xml:space="preserve"> інформації про розрахунок ставки плати за нейтральність </w:t>
            </w:r>
            <w:r>
              <w:rPr>
                <w:rFonts w:ascii="Times New Roman" w:eastAsia="Times New Roman" w:hAnsi="Times New Roman" w:cs="Times New Roman"/>
                <w:b/>
                <w:sz w:val="24"/>
                <w:szCs w:val="24"/>
              </w:rPr>
              <w:t>балансування</w:t>
            </w:r>
            <w:r>
              <w:rPr>
                <w:rFonts w:ascii="Times New Roman" w:eastAsia="Times New Roman" w:hAnsi="Times New Roman" w:cs="Times New Roman"/>
                <w:b/>
                <w:sz w:val="24"/>
                <w:szCs w:val="24"/>
                <w:highlight w:val="white"/>
              </w:rPr>
              <w:t xml:space="preserve"> своїм рішенням затверджує оператору газотранспортної системи розрахунок такої </w:t>
            </w:r>
            <w:r>
              <w:rPr>
                <w:rFonts w:ascii="Times New Roman" w:eastAsia="Times New Roman" w:hAnsi="Times New Roman" w:cs="Times New Roman"/>
                <w:b/>
                <w:sz w:val="24"/>
                <w:szCs w:val="24"/>
              </w:rPr>
              <w:t>плати.</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При цьому, за результатами проведення аналізу ефективності витрат та доходів оператора газотранспортної системи, пов’язаних із вчиненням балансуючих дій, Регулятор може прийняти рішення про неефективність понесених таких витрат/доходів. У такому разі Регулятор, ураховуючи величину неефективних понесених витрат/доходів, своїм рішенням здійснює коригування розрахованої оператором газотранспортної системи ставки плати за нейтральність та встановлює йому строк для перерахунку розміру плати за нейтральність балансування, розрахованої окремо для кожного замовника послуг транспортування.</w:t>
            </w:r>
          </w:p>
          <w:p w:rsidR="00A61E94" w:rsidRDefault="00C02E60">
            <w:pPr>
              <w:spacing w:after="0" w:line="240" w:lineRule="auto"/>
              <w:ind w:firstLine="318"/>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Редакції запропонована Товариством враховує положення Закону України «Про ринок природного газу» (далі – Закон), яким передбачено:</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Регулятор встановлює тарифи на послуги транспортування природного газу </w:t>
            </w:r>
            <w:r>
              <w:rPr>
                <w:rFonts w:ascii="Times New Roman" w:eastAsia="Times New Roman" w:hAnsi="Times New Roman" w:cs="Times New Roman"/>
                <w:b/>
                <w:sz w:val="24"/>
                <w:szCs w:val="24"/>
                <w:highlight w:val="white"/>
              </w:rPr>
              <w:t>та інші платежі</w:t>
            </w:r>
            <w:r>
              <w:rPr>
                <w:rFonts w:ascii="Times New Roman" w:eastAsia="Times New Roman" w:hAnsi="Times New Roman" w:cs="Times New Roman"/>
                <w:sz w:val="24"/>
                <w:szCs w:val="24"/>
                <w:highlight w:val="white"/>
              </w:rPr>
              <w:t>, пов’язані з доступом або приєднанням до газотранспортної системи, з урахуванням забезпечення покриття витрат на погоджені Регулятором інвестиції та узгодженої норми прибутку (підпункт 4) частини 4 статті 4 Закону).</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Ціни на ринку природного газу, </w:t>
            </w:r>
            <w:r>
              <w:rPr>
                <w:rFonts w:ascii="Times New Roman" w:eastAsia="Times New Roman" w:hAnsi="Times New Roman" w:cs="Times New Roman"/>
                <w:b/>
                <w:sz w:val="24"/>
                <w:szCs w:val="24"/>
                <w:highlight w:val="white"/>
                <w:u w:val="single"/>
              </w:rPr>
              <w:t>що регулюються державою</w:t>
            </w:r>
            <w:r>
              <w:rPr>
                <w:rFonts w:ascii="Times New Roman" w:eastAsia="Times New Roman" w:hAnsi="Times New Roman" w:cs="Times New Roman"/>
                <w:b/>
                <w:sz w:val="24"/>
                <w:szCs w:val="24"/>
                <w:highlight w:val="white"/>
              </w:rPr>
              <w:t xml:space="preserve"> (зокрема тарифи на послуги транспортування, розподілу, зберігання (закачування, відбору) природного газу та послуги установки LNG, </w:t>
            </w:r>
            <w:r>
              <w:rPr>
                <w:rFonts w:ascii="Times New Roman" w:eastAsia="Times New Roman" w:hAnsi="Times New Roman" w:cs="Times New Roman"/>
                <w:b/>
                <w:sz w:val="24"/>
                <w:szCs w:val="24"/>
                <w:highlight w:val="white"/>
                <w:u w:val="single"/>
              </w:rPr>
              <w:t>а також інші платежі, пов’язані з доступом до газотранспортних</w:t>
            </w:r>
            <w:r>
              <w:rPr>
                <w:rFonts w:ascii="Times New Roman" w:eastAsia="Times New Roman" w:hAnsi="Times New Roman" w:cs="Times New Roman"/>
                <w:sz w:val="24"/>
                <w:szCs w:val="24"/>
                <w:highlight w:val="white"/>
              </w:rPr>
              <w:t xml:space="preserve"> і газорозподільних систем, газосховищ та установки LNG або приєднанням до газотранспортної або газорозподільної системи), повинні бути (частина 6 статті 4 Закону).</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Законом України «Про НКРЕКП» передбачено:</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Регулятор здійснює державне регулювання шляхом, зокрема  формування цінової тарифної політики у сферах енергетики та комунальних послуг та реалізації відповідної політики у випадках, коли такі повноваження надані Регулятору  (підпункт 3 частини 2 статті 3 Закону «Про НКРЕКП»).</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Таким чином, вбачається, що нейтральність - вагома складова виплат за договором  транспортування природного газу - має розраховуватися не тільки Оператором ГТС, а і погоджуватися Регулятором, шляхом затвердження.</w:t>
            </w:r>
          </w:p>
          <w:p w:rsidR="00A61E94" w:rsidRDefault="00C02E60">
            <w:pPr>
              <w:spacing w:after="0" w:line="240" w:lineRule="auto"/>
              <w:ind w:firstLine="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При цьому, у випадку необхідності, строки та порядок взаємодії між Регуляторам та Оператором ГТС щодо затвердження розрахованого Оператором ГТС розміру плати за нейтральність можуть коригуватися та бути іншими ніж запропоновані.</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ind w:firstLine="31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Відповідно до законів України «Про НКРЕКП» та «Про ринок природного газу» НКРЕКП не надано повноважень на затвердження розміру плати за нейтральність. Крім того розмір плати за нейтральність для кожного замовника послуг транспортування є різним та визначається в залежності від обсягів транспортування.</w:t>
            </w:r>
          </w:p>
          <w:p w:rsidR="00A61E94" w:rsidRDefault="00A61E94">
            <w:pPr>
              <w:spacing w:after="0" w:line="240" w:lineRule="auto"/>
              <w:ind w:firstLine="317"/>
              <w:jc w:val="both"/>
              <w:rPr>
                <w:rFonts w:ascii="Times New Roman" w:eastAsia="Times New Roman" w:hAnsi="Times New Roman" w:cs="Times New Roman"/>
                <w:sz w:val="24"/>
                <w:szCs w:val="24"/>
              </w:rPr>
            </w:pPr>
          </w:p>
        </w:tc>
      </w:tr>
      <w:tr w:rsidR="00A61E94">
        <w:trPr>
          <w:trHeight w:val="20"/>
        </w:trPr>
        <w:tc>
          <w:tcPr>
            <w:tcW w:w="4566" w:type="dxa"/>
            <w:shd w:val="clear" w:color="auto" w:fill="auto"/>
          </w:tcPr>
          <w:p w:rsidR="00A61E94" w:rsidRDefault="00C02E60">
            <w:pPr>
              <w:spacing w:after="0" w:line="240" w:lineRule="auto"/>
              <w:ind w:firstLine="346"/>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Проєктом</w:t>
            </w:r>
            <w:proofErr w:type="spellEnd"/>
            <w:r>
              <w:rPr>
                <w:rFonts w:ascii="Times New Roman" w:eastAsia="Times New Roman" w:hAnsi="Times New Roman" w:cs="Times New Roman"/>
                <w:b/>
                <w:sz w:val="24"/>
                <w:szCs w:val="24"/>
              </w:rPr>
              <w:t xml:space="preserve"> постанови запропоновані зміни не передбачені.</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Положення діючої редакції:</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Оператор газотранспортної системи зобов’язаний до 21 числа місяця, наступного за звітним, публікувати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інформацію про витрати та доходи, визначені пунктом 4 цієї глави, інформувати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Громадська спілка «Асоціація постачальників енергоресурсів»</w:t>
            </w:r>
          </w:p>
          <w:p w:rsidR="00A61E94" w:rsidRDefault="00A61E94">
            <w:pPr>
              <w:spacing w:after="0" w:line="240" w:lineRule="auto"/>
              <w:ind w:firstLine="318"/>
              <w:jc w:val="both"/>
              <w:rPr>
                <w:rFonts w:ascii="Times New Roman" w:eastAsia="Times New Roman" w:hAnsi="Times New Roman" w:cs="Times New Roman"/>
                <w:sz w:val="24"/>
                <w:szCs w:val="24"/>
                <w:highlight w:val="white"/>
              </w:rPr>
            </w:pP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Пропонуємо пункт 5 </w:t>
            </w:r>
            <w:r w:rsidRPr="00703066">
              <w:rPr>
                <w:rFonts w:ascii="Times New Roman" w:eastAsia="Times New Roman" w:hAnsi="Times New Roman" w:cs="Times New Roman"/>
                <w:sz w:val="24"/>
                <w:szCs w:val="24"/>
              </w:rPr>
              <w:t>глави 6</w:t>
            </w:r>
            <w:r>
              <w:rPr>
                <w:rFonts w:ascii="Times New Roman" w:eastAsia="Times New Roman" w:hAnsi="Times New Roman" w:cs="Times New Roman"/>
                <w:sz w:val="24"/>
                <w:szCs w:val="24"/>
                <w:highlight w:val="white"/>
              </w:rPr>
              <w:t xml:space="preserve"> розділу</w:t>
            </w:r>
            <w:r>
              <w:rPr>
                <w:sz w:val="22"/>
                <w:szCs w:val="22"/>
              </w:rPr>
              <w:t xml:space="preserve"> </w:t>
            </w:r>
            <w:r>
              <w:rPr>
                <w:rFonts w:ascii="Times New Roman" w:eastAsia="Times New Roman" w:hAnsi="Times New Roman" w:cs="Times New Roman"/>
                <w:sz w:val="24"/>
                <w:szCs w:val="24"/>
                <w:highlight w:val="white"/>
              </w:rPr>
              <w:t>XIV Кодексу ГТС доповнити виділеними словами та викласти в такій редакції:</w:t>
            </w: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«5. Оператор газотранспортної системи зобов’язаний до 21 числа місяця, наступного за звітним, публікув</w:t>
            </w:r>
            <w:bookmarkStart w:id="5" w:name="_GoBack"/>
            <w:bookmarkEnd w:id="5"/>
            <w:r>
              <w:rPr>
                <w:rFonts w:ascii="Times New Roman" w:eastAsia="Times New Roman" w:hAnsi="Times New Roman" w:cs="Times New Roman"/>
                <w:sz w:val="24"/>
                <w:szCs w:val="24"/>
                <w:highlight w:val="white"/>
              </w:rPr>
              <w:t xml:space="preserve">ати на своєму </w:t>
            </w:r>
            <w:proofErr w:type="spellStart"/>
            <w:r>
              <w:rPr>
                <w:rFonts w:ascii="Times New Roman" w:eastAsia="Times New Roman" w:hAnsi="Times New Roman" w:cs="Times New Roman"/>
                <w:sz w:val="24"/>
                <w:szCs w:val="24"/>
                <w:highlight w:val="white"/>
              </w:rPr>
              <w:t>вебсайті</w:t>
            </w:r>
            <w:proofErr w:type="spellEnd"/>
            <w:r>
              <w:rPr>
                <w:rFonts w:ascii="Times New Roman" w:eastAsia="Times New Roman" w:hAnsi="Times New Roman" w:cs="Times New Roman"/>
                <w:sz w:val="24"/>
                <w:szCs w:val="24"/>
                <w:highlight w:val="white"/>
              </w:rPr>
              <w:t xml:space="preserve"> інформацію про витрати та доходи, визначені пунктом 4 цієї глави </w:t>
            </w:r>
            <w:r>
              <w:rPr>
                <w:rFonts w:ascii="Times New Roman" w:eastAsia="Times New Roman" w:hAnsi="Times New Roman" w:cs="Times New Roman"/>
                <w:b/>
                <w:sz w:val="24"/>
                <w:szCs w:val="24"/>
                <w:highlight w:val="white"/>
              </w:rPr>
              <w:t>за формою, наведеною у додатку 10 до цього Кодексу та</w:t>
            </w:r>
            <w:r>
              <w:rPr>
                <w:rFonts w:ascii="Times New Roman" w:eastAsia="Times New Roman" w:hAnsi="Times New Roman" w:cs="Times New Roman"/>
                <w:sz w:val="24"/>
                <w:szCs w:val="24"/>
                <w:highlight w:val="white"/>
              </w:rPr>
              <w:t xml:space="preserve"> інформувати через інформаційну платформу замовників послуг транспортування про розмір плати за нейтральність балансування за звітний газовий місяць М.»</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Запропоновані зміни в частині запровадження форми таблиці, що додається, дозволять демонструвати оператору ГТС дотримання основних принципів балансування, передбачених статтею 35 Закону України «Про ринок природного газу»</w:t>
            </w:r>
            <w:r>
              <w:rPr>
                <w:rFonts w:ascii="Times New Roman" w:eastAsia="Times New Roman" w:hAnsi="Times New Roman" w:cs="Times New Roman"/>
                <w:sz w:val="24"/>
                <w:szCs w:val="24"/>
                <w:highlight w:val="white"/>
                <w:vertAlign w:val="superscript"/>
              </w:rPr>
              <w:t>*</w:t>
            </w:r>
            <w:r>
              <w:rPr>
                <w:rFonts w:ascii="Times New Roman" w:eastAsia="Times New Roman" w:hAnsi="Times New Roman" w:cs="Times New Roman"/>
                <w:sz w:val="24"/>
                <w:szCs w:val="24"/>
                <w:highlight w:val="white"/>
              </w:rPr>
              <w:t xml:space="preserve"> та належно враховувати вимоги пункту 4 глави 8 розділу XIV Кодексу ГТС** при оприлюднення інформації про витрати та доходи, які враховуються при розрахунку плати за нейтральність балансування, сумарний обсяг плати за балансуючі дії, ставка плати за нейтральність балансування, сумарний обсяг плати за нейтральність балансування, за газовий місяць М.</w:t>
            </w:r>
          </w:p>
          <w:p w:rsidR="00A61E94" w:rsidRDefault="00C02E60">
            <w:pPr>
              <w:spacing w:after="160" w:line="259" w:lineRule="auto"/>
              <w:jc w:val="both"/>
              <w:rPr>
                <w:rFonts w:ascii="Times New Roman" w:eastAsia="Times New Roman" w:hAnsi="Times New Roman" w:cs="Times New Roman"/>
                <w:sz w:val="22"/>
                <w:szCs w:val="22"/>
                <w:highlight w:val="white"/>
              </w:rPr>
            </w:pPr>
            <w:r>
              <w:rPr>
                <w:noProof/>
                <w:lang w:eastAsia="zh-CN"/>
              </w:rPr>
              <w:drawing>
                <wp:inline distT="0" distB="0" distL="0" distR="0">
                  <wp:extent cx="4330800" cy="10944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2769" b="6178"/>
                          <a:stretch>
                            <a:fillRect/>
                          </a:stretch>
                        </pic:blipFill>
                        <pic:spPr>
                          <a:xfrm>
                            <a:off x="0" y="0"/>
                            <a:ext cx="4330800" cy="1094400"/>
                          </a:xfrm>
                          <a:prstGeom prst="rect">
                            <a:avLst/>
                          </a:prstGeom>
                          <a:ln/>
                        </pic:spPr>
                      </pic:pic>
                    </a:graphicData>
                  </a:graphic>
                </wp:inline>
              </w:drawing>
            </w:r>
          </w:p>
          <w:p w:rsidR="00A61E94" w:rsidRDefault="00C02E60">
            <w:pPr>
              <w:spacing w:after="0" w:line="240" w:lineRule="auto"/>
              <w:ind w:firstLine="325"/>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*Стаття 35 Закону України «Про ринок природного газу» (Закону)  передбачає основні принципи балансування:</w:t>
            </w:r>
          </w:p>
          <w:p w:rsidR="00A61E94" w:rsidRDefault="00C02E60">
            <w:pPr>
              <w:spacing w:after="0" w:line="240" w:lineRule="auto"/>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Правила балансування повинні бути справедливими, недискримінаційними, прозорими та обумовленими об’єктивними чинниками.</w:t>
            </w:r>
          </w:p>
          <w:p w:rsidR="00A61E94" w:rsidRDefault="00C02E60">
            <w:pPr>
              <w:spacing w:after="0" w:line="240" w:lineRule="auto"/>
              <w:ind w:firstLine="324"/>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Такі правила мають відображати реальні потреби газотранспортної системи з урахуванням ресурсів у розпорядженні оператора газотранспортної системи.</w:t>
            </w:r>
          </w:p>
          <w:p w:rsidR="00A61E94" w:rsidRDefault="00C02E60">
            <w:pPr>
              <w:spacing w:after="0" w:line="240" w:lineRule="auto"/>
              <w:ind w:firstLine="324"/>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Такі правила мають бути засновані на ринкових принципах.</w:t>
            </w:r>
          </w:p>
          <w:p w:rsidR="00A61E94" w:rsidRDefault="00C02E60">
            <w:pPr>
              <w:spacing w:after="0" w:line="240" w:lineRule="auto"/>
              <w:ind w:firstLine="324"/>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Такі правила мають створювати економічні стимули для балансування обсягів закачування і відбору природного газу самими замовниками.</w:t>
            </w:r>
          </w:p>
          <w:p w:rsidR="00A61E94" w:rsidRDefault="00C02E60">
            <w:pPr>
              <w:spacing w:after="0" w:line="240" w:lineRule="auto"/>
              <w:ind w:firstLine="324"/>
              <w:jc w:val="both"/>
              <w:rPr>
                <w:rFonts w:ascii="Times New Roman" w:eastAsia="Times New Roman" w:hAnsi="Times New Roman" w:cs="Times New Roman"/>
                <w:sz w:val="18"/>
                <w:szCs w:val="18"/>
                <w:highlight w:val="white"/>
              </w:rPr>
            </w:pPr>
            <w:r>
              <w:rPr>
                <w:rFonts w:ascii="Times New Roman" w:eastAsia="Times New Roman" w:hAnsi="Times New Roman" w:cs="Times New Roman"/>
                <w:sz w:val="18"/>
                <w:szCs w:val="18"/>
                <w:highlight w:val="white"/>
              </w:rPr>
              <w:t xml:space="preserve">Частиною 2 ст. 33 Закону передбачено, що Кодекс газотранспортної системи повинен містити такі положення: 9) правила фізичного і комерційного балансування </w:t>
            </w:r>
            <w:r>
              <w:rPr>
                <w:rFonts w:ascii="Times New Roman" w:eastAsia="Times New Roman" w:hAnsi="Times New Roman" w:cs="Times New Roman"/>
                <w:i/>
                <w:sz w:val="18"/>
                <w:szCs w:val="18"/>
                <w:highlight w:val="white"/>
                <w:u w:val="single"/>
              </w:rPr>
              <w:t>з урахуванням основних принципів, визначених статтею 35 цього Закону;</w:t>
            </w:r>
          </w:p>
          <w:p w:rsidR="00A61E94" w:rsidRDefault="00C02E60">
            <w:pPr>
              <w:shd w:val="clear" w:color="auto" w:fill="FFFFFF"/>
              <w:spacing w:after="0" w:line="240" w:lineRule="auto"/>
              <w:ind w:firstLine="448"/>
              <w:jc w:val="both"/>
              <w:rPr>
                <w:rFonts w:ascii="Times New Roman" w:eastAsia="Times New Roman" w:hAnsi="Times New Roman" w:cs="Times New Roman"/>
                <w:sz w:val="18"/>
                <w:szCs w:val="18"/>
              </w:rPr>
            </w:pPr>
            <w:r>
              <w:rPr>
                <w:rFonts w:ascii="Times New Roman" w:eastAsia="Times New Roman" w:hAnsi="Times New Roman" w:cs="Times New Roman"/>
                <w:sz w:val="18"/>
                <w:szCs w:val="18"/>
                <w:highlight w:val="white"/>
              </w:rPr>
              <w:t xml:space="preserve">**Пунктом 4 глави 8 розділу XIV Кодексу ГТС регламентовано, що </w:t>
            </w:r>
            <w:r>
              <w:rPr>
                <w:rFonts w:ascii="Times New Roman" w:eastAsia="Times New Roman" w:hAnsi="Times New Roman" w:cs="Times New Roman"/>
                <w:sz w:val="18"/>
                <w:szCs w:val="18"/>
              </w:rPr>
              <w:t>Оператор газотранспортної системи при розрахунку плати за нейтральність балансування за газовий місяць М ураховує:</w:t>
            </w:r>
          </w:p>
          <w:p w:rsidR="00A61E94" w:rsidRDefault="00C02E60">
            <w:pPr>
              <w:shd w:val="clear" w:color="auto" w:fill="FFFFFF"/>
              <w:spacing w:after="0" w:line="240" w:lineRule="auto"/>
              <w:ind w:firstLine="448"/>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будь-які витрати та доходи, пов’язані з платою за добовий небаланс за газовий місяць М;</w:t>
            </w:r>
          </w:p>
          <w:p w:rsidR="00A61E94" w:rsidRDefault="00C02E60">
            <w:pPr>
              <w:shd w:val="clear" w:color="auto" w:fill="FFFFFF"/>
              <w:spacing w:after="0" w:line="240" w:lineRule="auto"/>
              <w:ind w:firstLine="448"/>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61E94" w:rsidRDefault="00C02E60">
            <w:pPr>
              <w:shd w:val="clear" w:color="auto" w:fill="FFFFFF"/>
              <w:spacing w:after="0" w:line="240" w:lineRule="auto"/>
              <w:ind w:firstLine="448"/>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доходи у вигляді відсотків банку на суму отриманого від замовників послуг транспортування фінансового забезпечення у формі грошових коштів, що має обліковуватись на окремому банківському рахунку, та витрати на обслуговування такого рахунку.</w:t>
            </w:r>
          </w:p>
          <w:p w:rsidR="00A61E94" w:rsidRDefault="00C02E60">
            <w:pPr>
              <w:shd w:val="clear" w:color="auto" w:fill="FFFFFF"/>
              <w:spacing w:after="0" w:line="240" w:lineRule="auto"/>
              <w:ind w:firstLine="448"/>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Оператор газотранспортної системи здійснює окремий облік нейтральності балансування, а саме всіх грошових надходжень та видатків, що передбачені пунктами цієї глави.</w:t>
            </w:r>
          </w:p>
          <w:p w:rsidR="00A61E94" w:rsidRDefault="00C02E60">
            <w:pPr>
              <w:shd w:val="clear" w:color="auto" w:fill="FFFFFF"/>
              <w:spacing w:after="0" w:line="240" w:lineRule="auto"/>
              <w:ind w:firstLine="448"/>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t>За результатами проведення аналізу ефективності витрат та доходів оператора газотранспортної системи, пов’язаних із вчиненням балансуючих дій, Регулятор може прийняти рішення про неефективність понесених таких витрат/доходів. У такому разі оператор газотранспортної системи зобов’язаний здійснити коригування ставки плати за нейтральність балансування та плати за нейтральність балансування, ураховуючи величину неефективних понесених витрат/доходів, у строки, визначені рішенням Регулятора.</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r w:rsidRPr="00C86B13">
              <w:rPr>
                <w:rFonts w:ascii="Times New Roman" w:eastAsia="Times New Roman" w:hAnsi="Times New Roman" w:cs="Times New Roman"/>
                <w:sz w:val="24"/>
                <w:szCs w:val="24"/>
              </w:rPr>
              <w:t xml:space="preserve">Разом з цим відповідно до пункту 5 глави 8 розділу XIV Кодексу ГТС, оператор газотранспортної системи </w:t>
            </w:r>
            <w:r w:rsidR="00C86B13" w:rsidRPr="00C86B13">
              <w:rPr>
                <w:rFonts w:ascii="Times New Roman" w:eastAsia="Times New Roman" w:hAnsi="Times New Roman" w:cs="Times New Roman"/>
                <w:sz w:val="24"/>
                <w:szCs w:val="24"/>
              </w:rPr>
              <w:t>оприлюднює</w:t>
            </w:r>
            <w:r w:rsidRPr="00C86B13">
              <w:rPr>
                <w:rFonts w:ascii="Times New Roman" w:eastAsia="Times New Roman" w:hAnsi="Times New Roman" w:cs="Times New Roman"/>
                <w:sz w:val="24"/>
                <w:szCs w:val="24"/>
              </w:rPr>
              <w:t xml:space="preserve"> інформацію про витрати та доходи, визначені пунктом 4 цієї глави.</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небалансів за кожну добу газового місяця. Таким </w:t>
            </w:r>
            <w:r>
              <w:rPr>
                <w:rFonts w:ascii="Times New Roman" w:eastAsia="Times New Roman" w:hAnsi="Times New Roman" w:cs="Times New Roman"/>
                <w:sz w:val="24"/>
                <w:szCs w:val="24"/>
              </w:rPr>
              <w:lastRenderedPageBreak/>
              <w:t>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p w:rsidR="00A61E94" w:rsidRDefault="00A61E94">
            <w:pPr>
              <w:spacing w:after="0" w:line="240" w:lineRule="auto"/>
              <w:jc w:val="both"/>
              <w:rPr>
                <w:rFonts w:ascii="Times New Roman" w:eastAsia="Times New Roman" w:hAnsi="Times New Roman" w:cs="Times New Roman"/>
                <w:b/>
                <w:color w:val="000000"/>
                <w:sz w:val="24"/>
                <w:szCs w:val="24"/>
              </w:rPr>
            </w:pPr>
          </w:p>
        </w:tc>
      </w:tr>
      <w:tr w:rsidR="00A61E94">
        <w:trPr>
          <w:trHeight w:val="20"/>
        </w:trPr>
        <w:tc>
          <w:tcPr>
            <w:tcW w:w="4566" w:type="dxa"/>
            <w:vMerge w:val="restart"/>
            <w:shd w:val="clear" w:color="auto" w:fill="auto"/>
          </w:tcPr>
          <w:p w:rsidR="00A61E94" w:rsidRDefault="00A61E94">
            <w:pPr>
              <w:spacing w:after="0" w:line="240" w:lineRule="auto"/>
              <w:ind w:firstLine="346"/>
              <w:jc w:val="both"/>
              <w:rPr>
                <w:rFonts w:ascii="Times New Roman" w:eastAsia="Times New Roman" w:hAnsi="Times New Roman" w:cs="Times New Roman"/>
                <w:sz w:val="24"/>
                <w:szCs w:val="24"/>
              </w:rPr>
            </w:pP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Для газових років 2019/2020</w:t>
            </w:r>
            <w:r>
              <w:rPr>
                <w:rFonts w:ascii="Times New Roman" w:eastAsia="Times New Roman" w:hAnsi="Times New Roman" w:cs="Times New Roman"/>
                <w:b/>
                <w:sz w:val="24"/>
                <w:szCs w:val="24"/>
              </w:rPr>
              <w:t xml:space="preserve">, 2020/2021, 2021/2022 та 2022/2023 </w:t>
            </w:r>
            <w:r>
              <w:rPr>
                <w:rFonts w:ascii="Times New Roman" w:eastAsia="Times New Roman" w:hAnsi="Times New Roman" w:cs="Times New Roman"/>
                <w:sz w:val="24"/>
                <w:szCs w:val="24"/>
              </w:rPr>
              <w:t>починаючи з 01 березня 2020 року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газові роки 2019/2020</w:t>
            </w:r>
            <w:r>
              <w:rPr>
                <w:rFonts w:ascii="Times New Roman" w:eastAsia="Times New Roman" w:hAnsi="Times New Roman" w:cs="Times New Roman"/>
                <w:b/>
                <w:sz w:val="24"/>
                <w:szCs w:val="24"/>
              </w:rPr>
              <w:t xml:space="preserve">, 2020/2021, 2021/2022 та 2022/2023 </w:t>
            </w:r>
            <w:r>
              <w:rPr>
                <w:rFonts w:ascii="Times New Roman" w:eastAsia="Times New Roman" w:hAnsi="Times New Roman" w:cs="Times New Roman"/>
                <w:sz w:val="24"/>
                <w:szCs w:val="24"/>
              </w:rPr>
              <w:t>плата за нейтральність балансування не стягується та не виплачується.</w:t>
            </w:r>
          </w:p>
          <w:p w:rsidR="00A61E94" w:rsidRDefault="00A61E94">
            <w:pPr>
              <w:spacing w:after="0" w:line="240" w:lineRule="auto"/>
              <w:jc w:val="both"/>
              <w:rPr>
                <w:rFonts w:ascii="Times New Roman" w:eastAsia="Times New Roman" w:hAnsi="Times New Roman" w:cs="Times New Roman"/>
                <w:b/>
                <w:sz w:val="24"/>
                <w:szCs w:val="24"/>
              </w:rPr>
            </w:pP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Бакулін</w:t>
            </w:r>
            <w:proofErr w:type="spellEnd"/>
            <w:r>
              <w:rPr>
                <w:rFonts w:ascii="Times New Roman" w:eastAsia="Times New Roman" w:hAnsi="Times New Roman" w:cs="Times New Roman"/>
                <w:b/>
                <w:sz w:val="24"/>
                <w:szCs w:val="24"/>
              </w:rPr>
              <w:t xml:space="preserve"> О. Ю.</w:t>
            </w:r>
          </w:p>
          <w:p w:rsidR="00A61E94" w:rsidRDefault="00C02E60">
            <w:pPr>
              <w:spacing w:after="0" w:line="240" w:lineRule="auto"/>
              <w:ind w:firstLine="346"/>
              <w:jc w:val="both"/>
              <w:rPr>
                <w:rFonts w:ascii="Times New Roman" w:eastAsia="Times New Roman" w:hAnsi="Times New Roman" w:cs="Times New Roman"/>
                <w:sz w:val="24"/>
                <w:szCs w:val="24"/>
              </w:rPr>
            </w:pPr>
            <w:bookmarkStart w:id="6" w:name="_heading=h.17dp8vu" w:colFirst="0" w:colLast="0"/>
            <w:bookmarkEnd w:id="6"/>
            <w:r>
              <w:rPr>
                <w:rFonts w:ascii="Times New Roman" w:eastAsia="Times New Roman" w:hAnsi="Times New Roman" w:cs="Times New Roman"/>
                <w:sz w:val="24"/>
                <w:szCs w:val="24"/>
              </w:rPr>
              <w:t>9. Для газових років 2019/2020</w:t>
            </w:r>
            <w:r>
              <w:rPr>
                <w:rFonts w:ascii="Times New Roman" w:eastAsia="Times New Roman" w:hAnsi="Times New Roman" w:cs="Times New Roman"/>
                <w:b/>
                <w:sz w:val="24"/>
                <w:szCs w:val="24"/>
              </w:rPr>
              <w:t xml:space="preserve">, 2020/2021, 2021/2022 та 2022/2023 </w:t>
            </w:r>
            <w:r>
              <w:rPr>
                <w:rFonts w:ascii="Times New Roman" w:eastAsia="Times New Roman" w:hAnsi="Times New Roman" w:cs="Times New Roman"/>
                <w:sz w:val="24"/>
                <w:szCs w:val="24"/>
              </w:rPr>
              <w:t>починаючи з 01 березня 2020 року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w:t>
            </w:r>
            <w:r>
              <w:rPr>
                <w:rFonts w:ascii="Times New Roman" w:eastAsia="Times New Roman" w:hAnsi="Times New Roman" w:cs="Times New Roman"/>
                <w:b/>
                <w:i/>
                <w:sz w:val="24"/>
                <w:szCs w:val="24"/>
                <w:u w:val="single"/>
              </w:rPr>
              <w:t xml:space="preserve">який має містити  витрати та доходи, які пов’язані з купівлею - продажом природного газу для врегулювання добового небалансу кожної газової доби, </w:t>
            </w:r>
            <w:r>
              <w:rPr>
                <w:rFonts w:ascii="Times New Roman" w:eastAsia="Times New Roman" w:hAnsi="Times New Roman" w:cs="Times New Roman"/>
                <w:sz w:val="24"/>
                <w:szCs w:val="24"/>
              </w:rPr>
              <w:t xml:space="preserve">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газові роки 2019/2020</w:t>
            </w:r>
            <w:r>
              <w:rPr>
                <w:rFonts w:ascii="Times New Roman" w:eastAsia="Times New Roman" w:hAnsi="Times New Roman" w:cs="Times New Roman"/>
                <w:b/>
                <w:sz w:val="24"/>
                <w:szCs w:val="24"/>
              </w:rPr>
              <w:t xml:space="preserve">, 2020/2021, 2021/2022 та 2022/2023 </w:t>
            </w:r>
            <w:r>
              <w:rPr>
                <w:rFonts w:ascii="Times New Roman" w:eastAsia="Times New Roman" w:hAnsi="Times New Roman" w:cs="Times New Roman"/>
                <w:sz w:val="24"/>
                <w:szCs w:val="24"/>
              </w:rPr>
              <w:t>плата за нейтральність балансування не стягується та не виплачується.</w:t>
            </w:r>
          </w:p>
          <w:p w:rsidR="00A61E94" w:rsidRDefault="00C02E60">
            <w:pPr>
              <w:spacing w:after="0" w:line="240" w:lineRule="auto"/>
              <w:ind w:firstLine="346"/>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Пунктом 5 глави 1 розділу I </w:t>
            </w:r>
            <w:r>
              <w:rPr>
                <w:rFonts w:ascii="Times New Roman" w:eastAsia="Times New Roman" w:hAnsi="Times New Roman" w:cs="Times New Roman"/>
                <w:sz w:val="24"/>
                <w:szCs w:val="24"/>
              </w:rPr>
              <w:t xml:space="preserve">Кодексу газотранспортної системи (далі - Кодекс ГТС), затвердженого постановою НКРЕКП від 30 вересня 2015 року № 2493, </w:t>
            </w:r>
            <w:r>
              <w:rPr>
                <w:rFonts w:ascii="Times New Roman" w:eastAsia="Times New Roman" w:hAnsi="Times New Roman" w:cs="Times New Roman"/>
                <w:sz w:val="24"/>
                <w:szCs w:val="24"/>
                <w:highlight w:val="white"/>
              </w:rPr>
              <w:t xml:space="preserve">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w:t>
            </w:r>
            <w:r>
              <w:rPr>
                <w:rFonts w:ascii="Times New Roman" w:eastAsia="Times New Roman" w:hAnsi="Times New Roman" w:cs="Times New Roman"/>
                <w:sz w:val="24"/>
                <w:szCs w:val="24"/>
                <w:highlight w:val="white"/>
              </w:rPr>
              <w:lastRenderedPageBreak/>
              <w:t>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пункту 16 глави 7 </w:t>
            </w:r>
            <w:r>
              <w:rPr>
                <w:rFonts w:ascii="Times New Roman" w:eastAsia="Times New Roman" w:hAnsi="Times New Roman" w:cs="Times New Roman"/>
                <w:sz w:val="24"/>
                <w:szCs w:val="24"/>
                <w:highlight w:val="white"/>
              </w:rPr>
              <w:t>Розділ ХІV Кодексу ГТС р</w:t>
            </w:r>
            <w:r>
              <w:rPr>
                <w:rFonts w:ascii="Times New Roman" w:eastAsia="Times New Roman" w:hAnsi="Times New Roman" w:cs="Times New Roman"/>
                <w:sz w:val="24"/>
                <w:szCs w:val="24"/>
              </w:rPr>
              <w:t>озрахунок плати за нейтральність балансування здійснюється оператором газотранспортної системи відповідно до положень глави8  цього розділу окремо для кожного учасника балансуючої групи.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п</w:t>
            </w:r>
            <w:r>
              <w:rPr>
                <w:rFonts w:ascii="Times New Roman" w:eastAsia="Times New Roman" w:hAnsi="Times New Roman" w:cs="Times New Roman"/>
                <w:sz w:val="24"/>
                <w:szCs w:val="24"/>
                <w:highlight w:val="white"/>
              </w:rPr>
              <w:t>унктом 4 глави 8 розділу ХІV о</w:t>
            </w:r>
            <w:r>
              <w:rPr>
                <w:rFonts w:ascii="Times New Roman" w:eastAsia="Times New Roman" w:hAnsi="Times New Roman" w:cs="Times New Roman"/>
                <w:sz w:val="24"/>
                <w:szCs w:val="24"/>
              </w:rPr>
              <w:t>ператор газотранспортної системи при розрахунку плати за нейтральність балансування за газовий місяць М ураховує, зокрема будь-які витрати та доходи, пов’язані з платою за добовий небаланс за газовий місяць М, а також 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Тому, з метою приведення діяльності оператора ГТС у відповідність до вимог законодавства, положення проєкту мають бути доповненні положеннями про оприлюднення оператором ГТС розрахунку, який має містити  витрати та доходи, які пов’язані з купівлею - продажом природного газу для врегулювання добового небалансу кожної газової доби та короткострокових стандартизованих продуктів для цілей балансуючих дій кожної газової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Необхідність внесення таких пропозицій обумовлено нормами статті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наведена стаття Регламенту передбачає, що оператор ГТС  не повинен отримувати фінансову вигоду або зазнавати фінансових втрат внаслідок стягнення та здійснення плати за добовий </w:t>
            </w:r>
            <w:r>
              <w:rPr>
                <w:rFonts w:ascii="Times New Roman" w:eastAsia="Times New Roman" w:hAnsi="Times New Roman" w:cs="Times New Roman"/>
                <w:sz w:val="24"/>
                <w:szCs w:val="24"/>
              </w:rPr>
              <w:lastRenderedPageBreak/>
              <w:t>небаланс, плати за небаланс протягом доби, плати за вчинення балансуючих дій та інших видів плати, пов'язаних зі своєю діяльністю з балансування, якою вважаються всі дії, вжиті оператором газотранспортної системи для виконання своїх обов'язків за цим Регламентом.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газотранспортної системи перекладає на замовників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будь-які витрати та доходи від вчинення балансуючих дій відповідно до </w:t>
            </w:r>
            <w:hyperlink r:id="rId8" w:anchor="n123">
              <w:r>
                <w:rPr>
                  <w:rFonts w:ascii="Times New Roman" w:eastAsia="Times New Roman" w:hAnsi="Times New Roman" w:cs="Times New Roman"/>
                  <w:sz w:val="24"/>
                  <w:szCs w:val="24"/>
                </w:rPr>
                <w:t>статті 9</w:t>
              </w:r>
            </w:hyperlink>
            <w:r>
              <w:rPr>
                <w:rFonts w:ascii="Times New Roman" w:eastAsia="Times New Roman" w:hAnsi="Times New Roman" w:cs="Times New Roman"/>
                <w:sz w:val="24"/>
                <w:szCs w:val="24"/>
              </w:rPr>
              <w:t>, якщо тільки Національний регулятор не вирішив, що ці витрати та доходи понесені неефективно відповідно до чинного законодавства. Такий висновок має базуватися на оцінці, яка:</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враховує інформацію, кількість часу та засобів, доступних оператору газотранспортної системи на момент прийняття рішення про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неефективно відповідно до чинного законодавства.</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Зі змісту статті 29 Регламенту випливає, що в розрахунок плати за нейтральність враховуються </w:t>
            </w:r>
            <w:r>
              <w:rPr>
                <w:rFonts w:ascii="Times New Roman" w:eastAsia="Times New Roman" w:hAnsi="Times New Roman" w:cs="Times New Roman"/>
                <w:b/>
                <w:sz w:val="24"/>
                <w:szCs w:val="24"/>
                <w:u w:val="single"/>
              </w:rPr>
              <w:t>добові</w:t>
            </w:r>
            <w:r>
              <w:rPr>
                <w:rFonts w:ascii="Times New Roman" w:eastAsia="Times New Roman" w:hAnsi="Times New Roman" w:cs="Times New Roman"/>
                <w:sz w:val="24"/>
                <w:szCs w:val="24"/>
              </w:rPr>
              <w:t xml:space="preserve"> витрати та доходи оператора ГТС, а не тільки протягом газового місяця.</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Кодексом ГТС передбачено обов'язок Оператора ГТС розміщувати інформацію, зазначену в пропозиціях.</w:t>
            </w:r>
          </w:p>
        </w:tc>
      </w:tr>
      <w:tr w:rsidR="00A61E94">
        <w:trPr>
          <w:trHeight w:val="20"/>
        </w:trPr>
        <w:tc>
          <w:tcPr>
            <w:tcW w:w="4566" w:type="dxa"/>
            <w:vMerge/>
            <w:shd w:val="clear" w:color="auto" w:fill="auto"/>
          </w:tcPr>
          <w:p w:rsidR="00A61E94" w:rsidRDefault="00A61E94">
            <w:pPr>
              <w:widowControl w:val="0"/>
              <w:pBdr>
                <w:top w:val="nil"/>
                <w:left w:val="nil"/>
                <w:bottom w:val="nil"/>
                <w:right w:val="nil"/>
                <w:between w:val="nil"/>
              </w:pBdr>
              <w:spacing w:after="0"/>
              <w:rPr>
                <w:rFonts w:ascii="Times New Roman" w:eastAsia="Times New Roman" w:hAnsi="Times New Roman" w:cs="Times New Roman"/>
                <w:b/>
                <w:sz w:val="24"/>
                <w:szCs w:val="24"/>
              </w:rPr>
            </w:pPr>
          </w:p>
        </w:tc>
        <w:tc>
          <w:tcPr>
            <w:tcW w:w="7087" w:type="dxa"/>
            <w:shd w:val="clear" w:color="auto" w:fill="auto"/>
          </w:tcPr>
          <w:p w:rsidR="00A61E94" w:rsidRDefault="00C02E60">
            <w:pPr>
              <w:pBdr>
                <w:top w:val="nil"/>
                <w:left w:val="nil"/>
                <w:bottom w:val="nil"/>
                <w:right w:val="nil"/>
                <w:between w:val="nil"/>
              </w:pBdr>
              <w:spacing w:after="0" w:line="240" w:lineRule="auto"/>
              <w:ind w:firstLine="31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Асоціація газовидобувних компаній України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Для газових років 2019/2020, 2020/2021, 2021/2022 та 2022/2023 починаючи з 01 березня 2020 року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w:t>
            </w:r>
            <w:r>
              <w:rPr>
                <w:rFonts w:ascii="Times New Roman" w:eastAsia="Times New Roman" w:hAnsi="Times New Roman" w:cs="Times New Roman"/>
                <w:sz w:val="24"/>
                <w:szCs w:val="24"/>
              </w:rPr>
              <w:lastRenderedPageBreak/>
              <w:t xml:space="preserve">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 </w:t>
            </w:r>
            <w:r>
              <w:rPr>
                <w:rFonts w:ascii="Times New Roman" w:eastAsia="Times New Roman" w:hAnsi="Times New Roman" w:cs="Times New Roman"/>
                <w:b/>
                <w:sz w:val="24"/>
                <w:szCs w:val="24"/>
              </w:rPr>
              <w:t>з урахуванням положень визначених пунктом 4 цієї глави.</w:t>
            </w: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газові роки 2019/2020, 2020/2021, 2021/2022 та 2022/2023 плата за нейтральність балансування не стягується та не виплачується.</w:t>
            </w:r>
          </w:p>
          <w:p w:rsidR="00A61E94" w:rsidRDefault="00C02E60">
            <w:pPr>
              <w:spacing w:after="0" w:line="240" w:lineRule="auto"/>
              <w:ind w:firstLine="318"/>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23"/>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Технічна правка</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Уточнення щодо механізму розрахунку коштів в раках плати за нейтральність балансування.</w:t>
            </w:r>
          </w:p>
        </w:tc>
        <w:tc>
          <w:tcPr>
            <w:tcW w:w="3827" w:type="dxa"/>
            <w:shd w:val="clear" w:color="auto" w:fill="auto"/>
          </w:tcPr>
          <w:p w:rsidR="00A61E94" w:rsidRDefault="00C02E60">
            <w:pPr>
              <w:spacing w:after="0" w:line="240" w:lineRule="auto"/>
              <w:ind w:firstLine="176"/>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Вимоги до визначення плати за нейтральність балансування не обмежуються пунктом 4 глави 8.</w:t>
            </w:r>
          </w:p>
        </w:tc>
      </w:tr>
      <w:tr w:rsidR="00A61E94">
        <w:trPr>
          <w:trHeight w:val="20"/>
        </w:trPr>
        <w:tc>
          <w:tcPr>
            <w:tcW w:w="4566" w:type="dxa"/>
            <w:vMerge/>
            <w:shd w:val="clear" w:color="auto" w:fill="auto"/>
          </w:tcPr>
          <w:p w:rsidR="00A61E94" w:rsidRDefault="00A61E94">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Громадська спілка «Асоціація постачальників енергоресурсів»</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підтримуємо.</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Попередній досвід продовження дії першого етапу впровадження плати за нейтральність балансування на періоди 2020/2021, 2021/2022 газових років та перенесення початку другого та третього етапів на ще один газовий рік 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відповідно в Асоціації є цілком обґрунтовані підстави вважати, що прийняття запропонованого проектом постанови відтермінування не призведе до позитивних зрушень.</w:t>
            </w:r>
          </w:p>
          <w:p w:rsidR="00A61E94" w:rsidRDefault="00A61E94">
            <w:pPr>
              <w:spacing w:after="0" w:line="240" w:lineRule="auto"/>
              <w:ind w:firstLine="317"/>
              <w:jc w:val="both"/>
              <w:rPr>
                <w:rFonts w:ascii="Times New Roman" w:eastAsia="Times New Roman" w:hAnsi="Times New Roman" w:cs="Times New Roman"/>
                <w:sz w:val="24"/>
                <w:szCs w:val="24"/>
              </w:rPr>
            </w:pP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При цьому, пропонуємо абзац 2 пункту 9 доповнити виділеними словами та викласти в редакції:</w:t>
            </w:r>
          </w:p>
          <w:p w:rsidR="00A61E94" w:rsidRDefault="00C02E60">
            <w:pPr>
              <w:spacing w:after="0" w:line="240" w:lineRule="auto"/>
              <w:ind w:firstLine="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w:t>
            </w:r>
            <w:r>
              <w:rPr>
                <w:rFonts w:ascii="Times New Roman" w:eastAsia="Times New Roman" w:hAnsi="Times New Roman" w:cs="Times New Roman"/>
                <w:b/>
                <w:sz w:val="24"/>
                <w:szCs w:val="24"/>
              </w:rPr>
              <w:t>даних,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що відповідають формі, наведеній у </w:t>
            </w:r>
            <w:hyperlink r:id="rId9" w:anchor="w1_3">
              <w:r>
                <w:rPr>
                  <w:rFonts w:ascii="Times New Roman" w:eastAsia="Times New Roman" w:hAnsi="Times New Roman" w:cs="Times New Roman"/>
                  <w:b/>
                  <w:sz w:val="24"/>
                  <w:szCs w:val="24"/>
                </w:rPr>
                <w:t>додатку</w:t>
              </w:r>
            </w:hyperlink>
            <w:r>
              <w:rPr>
                <w:rFonts w:ascii="Times New Roman" w:eastAsia="Times New Roman" w:hAnsi="Times New Roman" w:cs="Times New Roman"/>
                <w:b/>
                <w:sz w:val="24"/>
                <w:szCs w:val="24"/>
              </w:rPr>
              <w:t> 10 до цього Кодексу:</w:t>
            </w:r>
            <w:r>
              <w:rPr>
                <w:rFonts w:ascii="Times New Roman" w:eastAsia="Times New Roman" w:hAnsi="Times New Roman" w:cs="Times New Roman"/>
                <w:sz w:val="24"/>
                <w:szCs w:val="24"/>
              </w:rPr>
              <w:t xml:space="preserve">  розрахунк</w:t>
            </w:r>
            <w:r>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w:t>
            </w:r>
            <w:r>
              <w:rPr>
                <w:rFonts w:ascii="Times New Roman" w:eastAsia="Times New Roman" w:hAnsi="Times New Roman" w:cs="Times New Roman"/>
                <w:sz w:val="24"/>
                <w:szCs w:val="24"/>
              </w:rPr>
              <w:lastRenderedPageBreak/>
              <w:t>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jc w:val="both"/>
              <w:rPr>
                <w:rFonts w:ascii="Times New Roman" w:eastAsia="Times New Roman" w:hAnsi="Times New Roman" w:cs="Times New Roman"/>
                <w:sz w:val="24"/>
                <w:szCs w:val="24"/>
                <w:highlight w:val="white"/>
              </w:rPr>
            </w:pPr>
            <w:r>
              <w:rPr>
                <w:noProof/>
                <w:lang w:eastAsia="zh-CN"/>
              </w:rPr>
              <w:drawing>
                <wp:inline distT="0" distB="0" distL="0" distR="0">
                  <wp:extent cx="4330800" cy="1094400"/>
                  <wp:effectExtent l="0" t="0" r="0" b="0"/>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2769" b="6178"/>
                          <a:stretch>
                            <a:fillRect/>
                          </a:stretch>
                        </pic:blipFill>
                        <pic:spPr>
                          <a:xfrm>
                            <a:off x="0" y="0"/>
                            <a:ext cx="4330800" cy="1094400"/>
                          </a:xfrm>
                          <a:prstGeom prst="rect">
                            <a:avLst/>
                          </a:prstGeom>
                          <a:ln/>
                        </pic:spPr>
                      </pic:pic>
                    </a:graphicData>
                  </a:graphic>
                </wp:inline>
              </w:drawing>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Попередній досвід продовження дії першого етапу впровадження плати за нейтральність балансування на періоди 2020/2021, 2021/2022 газових років та перенесення початку другого та третього етапів на ще один газовий рік 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відповідно в Асоціації є цілком обґрунтовані підстави вважати, що прийняття запропонованого проектом постанови відтермінування не призведе до позитивних зрушень.</w:t>
            </w:r>
          </w:p>
          <w:p w:rsidR="00A61E94" w:rsidRDefault="00C02E60">
            <w:pPr>
              <w:spacing w:after="0" w:line="240" w:lineRule="auto"/>
              <w:ind w:firstLine="324"/>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Запропоновані доповнення в частині відповідності розрахунків, що публікуються Оператором ГТС даним, оприлюдненим за формою таблиці 10, що додається до пункту 5 глави 6 розділу XIV Кодексу ГТС, дозволить оператору ГТС дотримуватися основних принципів балансування, передбачених статтею 35 Закону України «Про ринок природного газу» та належно враховувати вимоги пункту 4 глави 8 розділу XIV Кодексу ГТС.</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 xml:space="preserve">Одночасно, у замовників послуг транспортування буде можливість пересвідчитися щодо належності </w:t>
            </w:r>
            <w:r>
              <w:rPr>
                <w:rFonts w:ascii="Times New Roman" w:eastAsia="Times New Roman" w:hAnsi="Times New Roman" w:cs="Times New Roman"/>
                <w:color w:val="000000"/>
                <w:sz w:val="24"/>
                <w:szCs w:val="24"/>
              </w:rPr>
              <w:t xml:space="preserve">виконання Оператором ГТС умов пунктів 2.1, 2.2, </w:t>
            </w:r>
            <w:proofErr w:type="spellStart"/>
            <w:r>
              <w:rPr>
                <w:rFonts w:ascii="Times New Roman" w:eastAsia="Times New Roman" w:hAnsi="Times New Roman" w:cs="Times New Roman"/>
                <w:color w:val="000000"/>
                <w:sz w:val="24"/>
                <w:szCs w:val="24"/>
              </w:rPr>
              <w:t>абз</w:t>
            </w:r>
            <w:proofErr w:type="spellEnd"/>
            <w:r>
              <w:rPr>
                <w:rFonts w:ascii="Times New Roman" w:eastAsia="Times New Roman" w:hAnsi="Times New Roman" w:cs="Times New Roman"/>
                <w:color w:val="000000"/>
                <w:sz w:val="24"/>
                <w:szCs w:val="24"/>
              </w:rPr>
              <w:t xml:space="preserve">. 2, 10 п. 3.1, </w:t>
            </w:r>
            <w:proofErr w:type="spellStart"/>
            <w:r>
              <w:rPr>
                <w:rFonts w:ascii="Times New Roman" w:eastAsia="Times New Roman" w:hAnsi="Times New Roman" w:cs="Times New Roman"/>
                <w:color w:val="000000"/>
                <w:sz w:val="24"/>
                <w:szCs w:val="24"/>
              </w:rPr>
              <w:t>абз</w:t>
            </w:r>
            <w:proofErr w:type="spellEnd"/>
            <w:r>
              <w:rPr>
                <w:rFonts w:ascii="Times New Roman" w:eastAsia="Times New Roman" w:hAnsi="Times New Roman" w:cs="Times New Roman"/>
                <w:color w:val="000000"/>
                <w:sz w:val="24"/>
                <w:szCs w:val="24"/>
              </w:rPr>
              <w:t xml:space="preserve">. 3 п. 7.1, п. 9.1-9.4 Договору транспортування природного газу  та дотримання умов п. 3 Розділу XIII, п.3 глави 1, п. 1-3 глави 5, глави </w:t>
            </w:r>
            <w:r>
              <w:rPr>
                <w:rFonts w:ascii="Times New Roman" w:eastAsia="Times New Roman" w:hAnsi="Times New Roman" w:cs="Times New Roman"/>
                <w:color w:val="000000"/>
                <w:sz w:val="24"/>
                <w:szCs w:val="24"/>
              </w:rPr>
              <w:lastRenderedPageBreak/>
              <w:t>6 розділу XIV Кодексу ГТС під час врегулювання щодобових небалансів за газовий місяць.</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пропонується відтермінувати другий етап впровадження плати за нейтральність балансування у зв'язку з воєнним станом та його впливом на розвиток та функціонування оптового ринку природного газу.</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цим відповідно до пункту 5 глави 8 розділу XIV Кодексу ГТС, оператор газотранспортної системи публікує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інформацію про витрати та доходи, визначені пунктом 4 цієї глави.</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небалансів за кожну </w:t>
            </w:r>
            <w:r>
              <w:rPr>
                <w:rFonts w:ascii="Times New Roman" w:eastAsia="Times New Roman" w:hAnsi="Times New Roman" w:cs="Times New Roman"/>
                <w:sz w:val="24"/>
                <w:szCs w:val="24"/>
              </w:rPr>
              <w:lastRenderedPageBreak/>
              <w:t>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A61E94">
        <w:trPr>
          <w:trHeight w:val="20"/>
        </w:trPr>
        <w:tc>
          <w:tcPr>
            <w:tcW w:w="4566" w:type="dxa"/>
            <w:vMerge w:val="restart"/>
            <w:shd w:val="clear" w:color="auto" w:fill="auto"/>
          </w:tcPr>
          <w:p w:rsidR="00A61E94" w:rsidRDefault="00A61E94">
            <w:pPr>
              <w:spacing w:after="0" w:line="240" w:lineRule="auto"/>
              <w:jc w:val="both"/>
              <w:rPr>
                <w:rFonts w:ascii="Times New Roman" w:eastAsia="Times New Roman" w:hAnsi="Times New Roman" w:cs="Times New Roman"/>
                <w:sz w:val="24"/>
                <w:szCs w:val="24"/>
              </w:rPr>
            </w:pP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Для газового року</w:t>
            </w:r>
            <w:r>
              <w:rPr>
                <w:rFonts w:ascii="Times New Roman" w:eastAsia="Times New Roman" w:hAnsi="Times New Roman" w:cs="Times New Roman"/>
                <w:b/>
                <w:sz w:val="24"/>
                <w:szCs w:val="24"/>
              </w:rPr>
              <w:t xml:space="preserve"> 2023/2024</w:t>
            </w:r>
            <w:r>
              <w:rPr>
                <w:rFonts w:ascii="Times New Roman" w:eastAsia="Times New Roman" w:hAnsi="Times New Roman" w:cs="Times New Roman"/>
                <w:sz w:val="24"/>
                <w:szCs w:val="24"/>
              </w:rPr>
              <w:t xml:space="preserve">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газовий рік </w:t>
            </w:r>
            <w:r>
              <w:rPr>
                <w:rFonts w:ascii="Times New Roman" w:eastAsia="Times New Roman" w:hAnsi="Times New Roman" w:cs="Times New Roman"/>
                <w:b/>
                <w:sz w:val="24"/>
                <w:szCs w:val="24"/>
              </w:rPr>
              <w:t>2023/2024</w:t>
            </w:r>
            <w:r>
              <w:rPr>
                <w:rFonts w:ascii="Times New Roman" w:eastAsia="Times New Roman" w:hAnsi="Times New Roman" w:cs="Times New Roman"/>
                <w:sz w:val="24"/>
                <w:szCs w:val="24"/>
              </w:rPr>
              <w:t xml:space="preserve"> плата за нейтральність балансування стягується та виплачується в загальному обсязі за всі місяці газового року один раз на рік у строк до 01 січня </w:t>
            </w:r>
            <w:r>
              <w:rPr>
                <w:rFonts w:ascii="Times New Roman" w:eastAsia="Times New Roman" w:hAnsi="Times New Roman" w:cs="Times New Roman"/>
                <w:b/>
                <w:sz w:val="24"/>
                <w:szCs w:val="24"/>
              </w:rPr>
              <w:t>2025</w:t>
            </w:r>
            <w:r>
              <w:rPr>
                <w:rFonts w:ascii="Times New Roman" w:eastAsia="Times New Roman" w:hAnsi="Times New Roman" w:cs="Times New Roman"/>
                <w:sz w:val="24"/>
                <w:szCs w:val="24"/>
              </w:rPr>
              <w:t xml:space="preserve">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Pr>
                <w:rFonts w:ascii="Times New Roman" w:eastAsia="Times New Roman" w:hAnsi="Times New Roman" w:cs="Times New Roman"/>
                <w:sz w:val="24"/>
                <w:szCs w:val="24"/>
              </w:rPr>
              <w:t>оплат</w:t>
            </w:r>
            <w:proofErr w:type="spellEnd"/>
            <w:r>
              <w:rPr>
                <w:rFonts w:ascii="Times New Roman" w:eastAsia="Times New Roman" w:hAnsi="Times New Roman" w:cs="Times New Roman"/>
                <w:sz w:val="24"/>
                <w:szCs w:val="24"/>
              </w:rPr>
              <w:t xml:space="preserve"> оператором </w:t>
            </w:r>
            <w:r>
              <w:rPr>
                <w:rFonts w:ascii="Times New Roman" w:eastAsia="Times New Roman" w:hAnsi="Times New Roman" w:cs="Times New Roman"/>
                <w:sz w:val="24"/>
                <w:szCs w:val="24"/>
              </w:rPr>
              <w:lastRenderedPageBreak/>
              <w:t xml:space="preserve">газотранспортної системи в якості погашення витрат, визначених пунктом 4 цієї глави, станом на 31 грудня </w:t>
            </w:r>
            <w:r>
              <w:rPr>
                <w:rFonts w:ascii="Times New Roman" w:eastAsia="Times New Roman" w:hAnsi="Times New Roman" w:cs="Times New Roman"/>
                <w:b/>
                <w:sz w:val="24"/>
                <w:szCs w:val="24"/>
              </w:rPr>
              <w:t>2024</w:t>
            </w:r>
            <w:r>
              <w:rPr>
                <w:rFonts w:ascii="Times New Roman" w:eastAsia="Times New Roman" w:hAnsi="Times New Roman" w:cs="Times New Roman"/>
                <w:sz w:val="24"/>
                <w:szCs w:val="24"/>
              </w:rPr>
              <w:t xml:space="preserve"> року. Така виплата здійснюється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газового року </w:t>
            </w:r>
            <w:r>
              <w:rPr>
                <w:rFonts w:ascii="Times New Roman" w:eastAsia="Times New Roman" w:hAnsi="Times New Roman" w:cs="Times New Roman"/>
                <w:b/>
                <w:sz w:val="24"/>
                <w:szCs w:val="24"/>
              </w:rPr>
              <w:t>2023/2024</w:t>
            </w:r>
            <w:r>
              <w:rPr>
                <w:rFonts w:ascii="Times New Roman" w:eastAsia="Times New Roman" w:hAnsi="Times New Roman" w:cs="Times New Roman"/>
                <w:sz w:val="24"/>
                <w:szCs w:val="24"/>
              </w:rPr>
              <w:t xml:space="preserve">,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r>
              <w:rPr>
                <w:rFonts w:ascii="Times New Roman" w:eastAsia="Times New Roman" w:hAnsi="Times New Roman" w:cs="Times New Roman"/>
                <w:sz w:val="24"/>
                <w:szCs w:val="24"/>
              </w:rPr>
              <w:br/>
            </w: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Бакулін</w:t>
            </w:r>
            <w:proofErr w:type="spellEnd"/>
            <w:r>
              <w:rPr>
                <w:rFonts w:ascii="Times New Roman" w:eastAsia="Times New Roman" w:hAnsi="Times New Roman" w:cs="Times New Roman"/>
                <w:b/>
                <w:sz w:val="24"/>
                <w:szCs w:val="24"/>
              </w:rPr>
              <w:t xml:space="preserve"> О. Ю.</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Для газового року</w:t>
            </w:r>
            <w:r>
              <w:rPr>
                <w:rFonts w:ascii="Times New Roman" w:eastAsia="Times New Roman" w:hAnsi="Times New Roman" w:cs="Times New Roman"/>
                <w:b/>
                <w:sz w:val="24"/>
                <w:szCs w:val="24"/>
              </w:rPr>
              <w:t xml:space="preserve"> 2023/2024</w:t>
            </w:r>
            <w:r>
              <w:rPr>
                <w:rFonts w:ascii="Times New Roman" w:eastAsia="Times New Roman" w:hAnsi="Times New Roman" w:cs="Times New Roman"/>
                <w:sz w:val="24"/>
                <w:szCs w:val="24"/>
              </w:rPr>
              <w:t xml:space="preserve">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газотранспортної системи до 21 числа місяця, наступного за звітним, здійснює публікацію розрахунку</w:t>
            </w:r>
            <w:r>
              <w:rPr>
                <w:rFonts w:ascii="Times New Roman" w:eastAsia="Times New Roman" w:hAnsi="Times New Roman" w:cs="Times New Roman"/>
                <w:b/>
                <w:i/>
                <w:sz w:val="24"/>
                <w:szCs w:val="24"/>
                <w:u w:val="single"/>
              </w:rPr>
              <w:t xml:space="preserve"> який має містити  витрати та доходи, які пов’язані з купівлею - продажом природного газу для врегулювання добового небалансу кожної газової доби,</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газовий рік </w:t>
            </w:r>
            <w:r>
              <w:rPr>
                <w:rFonts w:ascii="Times New Roman" w:eastAsia="Times New Roman" w:hAnsi="Times New Roman" w:cs="Times New Roman"/>
                <w:b/>
                <w:sz w:val="24"/>
                <w:szCs w:val="24"/>
              </w:rPr>
              <w:t>2023/2024</w:t>
            </w:r>
            <w:r>
              <w:rPr>
                <w:rFonts w:ascii="Times New Roman" w:eastAsia="Times New Roman" w:hAnsi="Times New Roman" w:cs="Times New Roman"/>
                <w:sz w:val="24"/>
                <w:szCs w:val="24"/>
              </w:rPr>
              <w:t xml:space="preserve"> плата за нейтральність балансування стягується та виплачується в загальному обсязі за всі місяці газового року один раз на рік у строк до 01 січня </w:t>
            </w:r>
            <w:r>
              <w:rPr>
                <w:rFonts w:ascii="Times New Roman" w:eastAsia="Times New Roman" w:hAnsi="Times New Roman" w:cs="Times New Roman"/>
                <w:b/>
                <w:sz w:val="24"/>
                <w:szCs w:val="24"/>
              </w:rPr>
              <w:t>2025</w:t>
            </w:r>
            <w:r>
              <w:rPr>
                <w:rFonts w:ascii="Times New Roman" w:eastAsia="Times New Roman" w:hAnsi="Times New Roman" w:cs="Times New Roman"/>
                <w:sz w:val="24"/>
                <w:szCs w:val="24"/>
              </w:rPr>
              <w:t xml:space="preserve"> року. При цьому плата за нейтральність балансування виплачується в межах розміру грошових коштів, що залишилися після зарахування фактично отриманих коштів від замовників послуг транспортування в якості плати за добовий небаланс за відповідні місяці газового року та здійснення </w:t>
            </w:r>
            <w:proofErr w:type="spellStart"/>
            <w:r>
              <w:rPr>
                <w:rFonts w:ascii="Times New Roman" w:eastAsia="Times New Roman" w:hAnsi="Times New Roman" w:cs="Times New Roman"/>
                <w:sz w:val="24"/>
                <w:szCs w:val="24"/>
              </w:rPr>
              <w:t>оплат</w:t>
            </w:r>
            <w:proofErr w:type="spellEnd"/>
            <w:r>
              <w:rPr>
                <w:rFonts w:ascii="Times New Roman" w:eastAsia="Times New Roman" w:hAnsi="Times New Roman" w:cs="Times New Roman"/>
                <w:sz w:val="24"/>
                <w:szCs w:val="24"/>
              </w:rPr>
              <w:t xml:space="preserve"> оператором газотранспортної системи в якості погашення витрат, визначених пунктом 4 цієї глави, станом на 31 грудня </w:t>
            </w:r>
            <w:r>
              <w:rPr>
                <w:rFonts w:ascii="Times New Roman" w:eastAsia="Times New Roman" w:hAnsi="Times New Roman" w:cs="Times New Roman"/>
                <w:b/>
                <w:sz w:val="24"/>
                <w:szCs w:val="24"/>
              </w:rPr>
              <w:t>2024</w:t>
            </w:r>
            <w:r>
              <w:rPr>
                <w:rFonts w:ascii="Times New Roman" w:eastAsia="Times New Roman" w:hAnsi="Times New Roman" w:cs="Times New Roman"/>
                <w:sz w:val="24"/>
                <w:szCs w:val="24"/>
              </w:rPr>
              <w:t xml:space="preserve"> року. Така виплата здійснюється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Грошові кошти, що залишаються після зарахування отриманих коштів оператором газотранспортної системи від замовників послуг транспортування в якості погашення заборгованості з плати за добовий небаланс за газовий місяць М та/або стягнуті з замовників послуг транспортування після настання строку на здійснення плати за добовий небаланс в якості погашення витрат, визначених пунктом 4 цієї глави, відповідного звітного місяця </w:t>
            </w:r>
            <w:r>
              <w:rPr>
                <w:rFonts w:ascii="Times New Roman" w:eastAsia="Times New Roman" w:hAnsi="Times New Roman" w:cs="Times New Roman"/>
                <w:sz w:val="24"/>
                <w:szCs w:val="24"/>
              </w:rPr>
              <w:lastRenderedPageBreak/>
              <w:t xml:space="preserve">газового року </w:t>
            </w:r>
            <w:r>
              <w:rPr>
                <w:rFonts w:ascii="Times New Roman" w:eastAsia="Times New Roman" w:hAnsi="Times New Roman" w:cs="Times New Roman"/>
                <w:b/>
                <w:sz w:val="24"/>
                <w:szCs w:val="24"/>
              </w:rPr>
              <w:t>2023/2024</w:t>
            </w:r>
            <w:r>
              <w:rPr>
                <w:rFonts w:ascii="Times New Roman" w:eastAsia="Times New Roman" w:hAnsi="Times New Roman" w:cs="Times New Roman"/>
                <w:sz w:val="24"/>
                <w:szCs w:val="24"/>
              </w:rPr>
              <w:t xml:space="preserve">, виплачуються на рахунок замовників послуг транспортування в перший робочий день місяця, наступного за місяцем надходження таких коштів на рахунок оператора газотранспортної системи,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до розміру нарахованої замовнику послуг транспортування плати за нейтральність балансування.</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Пунктом 5 глави 1 розділу I </w:t>
            </w:r>
            <w:r>
              <w:rPr>
                <w:rFonts w:ascii="Times New Roman" w:eastAsia="Times New Roman" w:hAnsi="Times New Roman" w:cs="Times New Roman"/>
                <w:sz w:val="24"/>
                <w:szCs w:val="24"/>
              </w:rPr>
              <w:t xml:space="preserve">Кодексу газотранспортної системи (далі - Кодекс ГТС), затвердженого постановою НКРЕКП від 30 вересня 2015 року № 2493, </w:t>
            </w:r>
            <w:r>
              <w:rPr>
                <w:rFonts w:ascii="Times New Roman" w:eastAsia="Times New Roman" w:hAnsi="Times New Roman" w:cs="Times New Roman"/>
                <w:sz w:val="24"/>
                <w:szCs w:val="24"/>
                <w:highlight w:val="white"/>
              </w:rPr>
              <w:t>плата за нейтральність балансування - 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пункту 16 глави 7 </w:t>
            </w:r>
            <w:r>
              <w:rPr>
                <w:rFonts w:ascii="Times New Roman" w:eastAsia="Times New Roman" w:hAnsi="Times New Roman" w:cs="Times New Roman"/>
                <w:sz w:val="24"/>
                <w:szCs w:val="24"/>
                <w:highlight w:val="white"/>
              </w:rPr>
              <w:t>Розділ ХІV Кодексу ГТС р</w:t>
            </w:r>
            <w:r>
              <w:rPr>
                <w:rFonts w:ascii="Times New Roman" w:eastAsia="Times New Roman" w:hAnsi="Times New Roman" w:cs="Times New Roman"/>
                <w:sz w:val="24"/>
                <w:szCs w:val="24"/>
              </w:rPr>
              <w:t>озрахунок плати за нейтральність балансування здійснюється оператором газотранспортної системи відповідно до положень глави8  цього розділу окремо для кожного учасника балансуючої групи.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п</w:t>
            </w:r>
            <w:r>
              <w:rPr>
                <w:rFonts w:ascii="Times New Roman" w:eastAsia="Times New Roman" w:hAnsi="Times New Roman" w:cs="Times New Roman"/>
                <w:sz w:val="24"/>
                <w:szCs w:val="24"/>
                <w:highlight w:val="white"/>
              </w:rPr>
              <w:t>унктом 4 глави 8 розділу ХІV о</w:t>
            </w:r>
            <w:r>
              <w:rPr>
                <w:rFonts w:ascii="Times New Roman" w:eastAsia="Times New Roman" w:hAnsi="Times New Roman" w:cs="Times New Roman"/>
                <w:sz w:val="24"/>
                <w:szCs w:val="24"/>
              </w:rPr>
              <w:t>ператор газотранспортної системи при розрахунку плати за нейтральність балансування за газовий місяць М ураховує, зокрема будь-які витрати та доходи, пов’язані з платою за добовий небаланс за газовий місяць М, а також 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Тому, з метою приведення діяльності оператора ГТС у відповідність до вимог законодавства, положення проєкту </w:t>
            </w:r>
            <w:r>
              <w:rPr>
                <w:rFonts w:ascii="Times New Roman" w:eastAsia="Times New Roman" w:hAnsi="Times New Roman" w:cs="Times New Roman"/>
                <w:b/>
                <w:sz w:val="24"/>
                <w:szCs w:val="24"/>
              </w:rPr>
              <w:lastRenderedPageBreak/>
              <w:t>мають бути доповненні положеннями про оприлюднення оператором ГТС розрахунку, який має містити  витрати та доходи, які пов’язані з купівлею - продажом природного газу для врегулювання добового небалансу кожної газової доби та короткострокових стандартизованих продуктів для цілей балансуючих дій кожної газової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Необхідність внесення таких пропозицій обумовлено нормами статті 29 Регламенту Комісії (ЄС) № 312/2014 від 26 березня 2014 року про Мережевий кодекс балансування газу в газотранспортних системах, транспонованого всупереч приписів закону постановою НКРЕКП від 29.11.2019 року № 2586.</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 наведена стаття Регламенту передбачає, що оператор ГТС  не повинен отримувати фінансову вигоду або зазнавати фінансових втрат внаслідок стягнення та здійснення плати за добовий небаланс, плати за небаланс протягом доби, плати за вчинення балансуючих дій та інших видів плати, пов'язаних зі своєю діяльністю з балансування, якою вважаються всі дії, вжиті оператором газотранспортної системи для виконання своїх обов'язків за цим Регламентом.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газотранспортної системи перекладає на замовників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будь-які витрати та доходи від вчинення балансуючих дій відповідно до </w:t>
            </w:r>
            <w:hyperlink r:id="rId10" w:anchor="n123">
              <w:r>
                <w:rPr>
                  <w:rFonts w:ascii="Times New Roman" w:eastAsia="Times New Roman" w:hAnsi="Times New Roman" w:cs="Times New Roman"/>
                  <w:sz w:val="24"/>
                  <w:szCs w:val="24"/>
                </w:rPr>
                <w:t>статті 9</w:t>
              </w:r>
            </w:hyperlink>
            <w:r>
              <w:rPr>
                <w:rFonts w:ascii="Times New Roman" w:eastAsia="Times New Roman" w:hAnsi="Times New Roman" w:cs="Times New Roman"/>
                <w:sz w:val="24"/>
                <w:szCs w:val="24"/>
              </w:rPr>
              <w:t>, якщо тільки Національний регулятор не вирішив, що ці витрати та доходи понесені неефективно відповідно до чинного законодавства. Такий висновок має базуватися на оцінці, яка:</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враховує інформацію, кількість часу та засобів, доступних оператору газотранспортної системи на момент прийняття рішення про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будь-які інші витрати та доходи, пов'язані із діяльністю з балансування оператора газотранспортної системи, якщо тільки </w:t>
            </w:r>
            <w:r>
              <w:rPr>
                <w:rFonts w:ascii="Times New Roman" w:eastAsia="Times New Roman" w:hAnsi="Times New Roman" w:cs="Times New Roman"/>
                <w:sz w:val="24"/>
                <w:szCs w:val="24"/>
              </w:rPr>
              <w:lastRenderedPageBreak/>
              <w:t>національний регулятор не вирішить, що ці витрати та доходи були понесені неефективно відповідно до чинного законодавства.</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Зі змісту статті 29 Регламенту випливає, що в розрахунок плати за нейтральність враховуються </w:t>
            </w:r>
            <w:r>
              <w:rPr>
                <w:rFonts w:ascii="Times New Roman" w:eastAsia="Times New Roman" w:hAnsi="Times New Roman" w:cs="Times New Roman"/>
                <w:b/>
                <w:sz w:val="24"/>
                <w:szCs w:val="24"/>
                <w:u w:val="single"/>
              </w:rPr>
              <w:t>добові</w:t>
            </w:r>
            <w:r>
              <w:rPr>
                <w:rFonts w:ascii="Times New Roman" w:eastAsia="Times New Roman" w:hAnsi="Times New Roman" w:cs="Times New Roman"/>
                <w:sz w:val="24"/>
                <w:szCs w:val="24"/>
              </w:rPr>
              <w:t xml:space="preserve"> витрати та доходи оператора ГТС, а не тільки протягом газового місяця.</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Кодексом ГТС передбачено обов'язок Оператора ГТС розміщувати інформацію, зазначену в пропозиціях.</w:t>
            </w:r>
          </w:p>
        </w:tc>
      </w:tr>
      <w:tr w:rsidR="00A61E94">
        <w:trPr>
          <w:trHeight w:val="20"/>
        </w:trPr>
        <w:tc>
          <w:tcPr>
            <w:tcW w:w="4566" w:type="dxa"/>
            <w:vMerge/>
            <w:shd w:val="clear" w:color="auto" w:fill="auto"/>
          </w:tcPr>
          <w:p w:rsidR="00A61E94" w:rsidRDefault="00A61E94">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7087" w:type="dxa"/>
            <w:shd w:val="clear" w:color="auto" w:fill="auto"/>
          </w:tcPr>
          <w:p w:rsidR="00A61E94" w:rsidRDefault="00C02E60">
            <w:pPr>
              <w:pBdr>
                <w:top w:val="nil"/>
                <w:left w:val="nil"/>
                <w:bottom w:val="nil"/>
                <w:right w:val="nil"/>
                <w:between w:val="nil"/>
              </w:pBdr>
              <w:spacing w:after="0" w:line="240" w:lineRule="auto"/>
              <w:ind w:firstLine="31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Асоціація газовидобувних компаній України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Для газового року 2023/2024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розрахунку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 </w:t>
            </w:r>
            <w:r>
              <w:rPr>
                <w:rFonts w:ascii="Times New Roman" w:eastAsia="Times New Roman" w:hAnsi="Times New Roman" w:cs="Times New Roman"/>
                <w:b/>
                <w:sz w:val="24"/>
                <w:szCs w:val="24"/>
              </w:rPr>
              <w:t>з урахуванням положень визначених пунктом 4 цієї глави.</w:t>
            </w:r>
          </w:p>
          <w:p w:rsidR="00A61E94" w:rsidRDefault="00C02E60">
            <w:pPr>
              <w:spacing w:after="0" w:line="240" w:lineRule="auto"/>
              <w:ind w:firstLine="318"/>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23"/>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Технічна правка</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Уточнення щодо механізму розрахунку коштів в раках плати за нейтральність балансування.</w:t>
            </w:r>
          </w:p>
        </w:tc>
        <w:tc>
          <w:tcPr>
            <w:tcW w:w="3827" w:type="dxa"/>
            <w:shd w:val="clear" w:color="auto" w:fill="auto"/>
          </w:tcPr>
          <w:p w:rsidR="00A61E94" w:rsidRDefault="00C02E60">
            <w:pPr>
              <w:spacing w:after="0" w:line="240" w:lineRule="auto"/>
              <w:ind w:firstLine="17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Попередньо відхиляється</w:t>
            </w:r>
          </w:p>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Вимоги до визначення плати за нейтральність балансування не обмежуються пунктом 4 глави 8.</w:t>
            </w:r>
          </w:p>
        </w:tc>
      </w:tr>
      <w:tr w:rsidR="00A61E94">
        <w:trPr>
          <w:trHeight w:val="20"/>
        </w:trPr>
        <w:tc>
          <w:tcPr>
            <w:tcW w:w="4566" w:type="dxa"/>
            <w:vMerge/>
            <w:shd w:val="clear" w:color="auto" w:fill="auto"/>
          </w:tcPr>
          <w:p w:rsidR="00A61E94" w:rsidRDefault="00A61E94">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Громадська спілка «Асоціація постачальників енергоресурсів»</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підтримуємо.</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Попередній досвід продовження дії першого етапу впровадження плати за нейтральність балансування на періоди 2020/2021, 2021/2022 газових років та перенесення початку другого та третього етапів на ще один газовий рік 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відповідно в Асоціації є цілком обґрунтовані підстави вважати, що прийняття </w:t>
            </w:r>
            <w:r>
              <w:rPr>
                <w:rFonts w:ascii="Times New Roman" w:eastAsia="Times New Roman" w:hAnsi="Times New Roman" w:cs="Times New Roman"/>
                <w:sz w:val="24"/>
                <w:szCs w:val="24"/>
                <w:highlight w:val="white"/>
              </w:rPr>
              <w:lastRenderedPageBreak/>
              <w:t>запропонованого проектом постанови відтермінування не призведе до позитивних зрушень.</w:t>
            </w:r>
          </w:p>
          <w:p w:rsidR="00A61E94" w:rsidRDefault="00A61E94">
            <w:pPr>
              <w:spacing w:after="0" w:line="240" w:lineRule="auto"/>
              <w:ind w:firstLine="317"/>
              <w:jc w:val="both"/>
              <w:rPr>
                <w:rFonts w:ascii="Times New Roman" w:eastAsia="Times New Roman" w:hAnsi="Times New Roman" w:cs="Times New Roman"/>
                <w:sz w:val="24"/>
                <w:szCs w:val="24"/>
              </w:rPr>
            </w:pP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При цьому, пропонуємо доповнити  пункт 10 новим абзацом 2 такого змісту:</w:t>
            </w:r>
          </w:p>
          <w:p w:rsidR="00A61E94" w:rsidRDefault="00C02E60">
            <w:pPr>
              <w:spacing w:after="0" w:line="240" w:lineRule="auto"/>
              <w:ind w:firstLine="3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w:t>
            </w:r>
            <w:r>
              <w:rPr>
                <w:rFonts w:ascii="Times New Roman" w:eastAsia="Times New Roman" w:hAnsi="Times New Roman" w:cs="Times New Roman"/>
                <w:b/>
                <w:sz w:val="24"/>
                <w:szCs w:val="24"/>
              </w:rPr>
              <w:t>даних,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що відповідають формі, наведеній у </w:t>
            </w:r>
            <w:hyperlink r:id="rId11" w:anchor="w1_3">
              <w:r>
                <w:rPr>
                  <w:rFonts w:ascii="Times New Roman" w:eastAsia="Times New Roman" w:hAnsi="Times New Roman" w:cs="Times New Roman"/>
                  <w:b/>
                  <w:sz w:val="24"/>
                  <w:szCs w:val="24"/>
                </w:rPr>
                <w:t>додатку</w:t>
              </w:r>
            </w:hyperlink>
            <w:r>
              <w:rPr>
                <w:rFonts w:ascii="Times New Roman" w:eastAsia="Times New Roman" w:hAnsi="Times New Roman" w:cs="Times New Roman"/>
                <w:b/>
                <w:sz w:val="24"/>
                <w:szCs w:val="24"/>
              </w:rPr>
              <w:t> 10 до цього Кодексу:</w:t>
            </w:r>
            <w:r>
              <w:rPr>
                <w:rFonts w:ascii="Times New Roman" w:eastAsia="Times New Roman" w:hAnsi="Times New Roman" w:cs="Times New Roman"/>
                <w:sz w:val="24"/>
                <w:szCs w:val="24"/>
              </w:rPr>
              <w:t xml:space="preserve"> розрахунк</w:t>
            </w:r>
            <w:r>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jc w:val="both"/>
              <w:rPr>
                <w:rFonts w:ascii="Times New Roman" w:eastAsia="Times New Roman" w:hAnsi="Times New Roman" w:cs="Times New Roman"/>
                <w:sz w:val="24"/>
                <w:szCs w:val="24"/>
              </w:rPr>
            </w:pPr>
            <w:r>
              <w:rPr>
                <w:noProof/>
                <w:lang w:eastAsia="zh-CN"/>
              </w:rPr>
              <w:drawing>
                <wp:inline distT="0" distB="0" distL="0" distR="0">
                  <wp:extent cx="4330800" cy="1094400"/>
                  <wp:effectExtent l="0" t="0" r="0" b="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2769" b="6178"/>
                          <a:stretch>
                            <a:fillRect/>
                          </a:stretch>
                        </pic:blipFill>
                        <pic:spPr>
                          <a:xfrm>
                            <a:off x="0" y="0"/>
                            <a:ext cx="4330800" cy="1094400"/>
                          </a:xfrm>
                          <a:prstGeom prst="rect">
                            <a:avLst/>
                          </a:prstGeom>
                          <a:ln/>
                        </pic:spPr>
                      </pic:pic>
                    </a:graphicData>
                  </a:graphic>
                </wp:inline>
              </w:drawing>
            </w:r>
          </w:p>
          <w:p w:rsidR="00A61E94" w:rsidRDefault="00C02E60">
            <w:pPr>
              <w:spacing w:after="0" w:line="240" w:lineRule="auto"/>
              <w:ind w:firstLine="3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Запропоновані доповнення в частині відповідності інформації, що публікується Оператором ГТС даним, оприлюдненим за формою таблиці 10, що додається до пункту 5 глави 6 розділу XIV Кодексу ГТС, дозволить Оператору ГТС дотримуватися основних принципів балансування, передбачених статтею 35 Закону України «Про ринок природного газу» та належно враховувати вимоги пункту 4 глави 8 розділу XIV Кодексу ГТС.</w:t>
            </w:r>
          </w:p>
          <w:p w:rsidR="00A61E94" w:rsidRDefault="00C02E60">
            <w:pPr>
              <w:spacing w:after="0" w:line="240" w:lineRule="auto"/>
              <w:ind w:firstLine="31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Одночасно, у замовників послуг транспортування буде можливість пересвідчитися щодо належності </w:t>
            </w:r>
            <w:r>
              <w:rPr>
                <w:rFonts w:ascii="Times New Roman" w:eastAsia="Times New Roman" w:hAnsi="Times New Roman" w:cs="Times New Roman"/>
                <w:color w:val="000000"/>
                <w:sz w:val="24"/>
                <w:szCs w:val="24"/>
              </w:rPr>
              <w:t xml:space="preserve">виконання Оператором ГТС умов пунктів 2.1, 2.2, </w:t>
            </w:r>
            <w:proofErr w:type="spellStart"/>
            <w:r>
              <w:rPr>
                <w:rFonts w:ascii="Times New Roman" w:eastAsia="Times New Roman" w:hAnsi="Times New Roman" w:cs="Times New Roman"/>
                <w:color w:val="000000"/>
                <w:sz w:val="24"/>
                <w:szCs w:val="24"/>
              </w:rPr>
              <w:t>абз</w:t>
            </w:r>
            <w:proofErr w:type="spellEnd"/>
            <w:r>
              <w:rPr>
                <w:rFonts w:ascii="Times New Roman" w:eastAsia="Times New Roman" w:hAnsi="Times New Roman" w:cs="Times New Roman"/>
                <w:color w:val="000000"/>
                <w:sz w:val="24"/>
                <w:szCs w:val="24"/>
              </w:rPr>
              <w:t xml:space="preserve">. 2, 10 п. 3.1, </w:t>
            </w:r>
            <w:proofErr w:type="spellStart"/>
            <w:r>
              <w:rPr>
                <w:rFonts w:ascii="Times New Roman" w:eastAsia="Times New Roman" w:hAnsi="Times New Roman" w:cs="Times New Roman"/>
                <w:color w:val="000000"/>
                <w:sz w:val="24"/>
                <w:szCs w:val="24"/>
              </w:rPr>
              <w:t>абз</w:t>
            </w:r>
            <w:proofErr w:type="spellEnd"/>
            <w:r>
              <w:rPr>
                <w:rFonts w:ascii="Times New Roman" w:eastAsia="Times New Roman" w:hAnsi="Times New Roman" w:cs="Times New Roman"/>
                <w:color w:val="000000"/>
                <w:sz w:val="24"/>
                <w:szCs w:val="24"/>
              </w:rPr>
              <w:t xml:space="preserve">. 3 п. 7.1, п. 9.1 – 9.4. Договору транспортування природного газу та дотримання умов п. 3 Розділу XIII, п.3 глави 1, п. 1-3 глави 5, глави </w:t>
            </w:r>
            <w:r>
              <w:rPr>
                <w:rFonts w:ascii="Times New Roman" w:eastAsia="Times New Roman" w:hAnsi="Times New Roman" w:cs="Times New Roman"/>
                <w:color w:val="000000"/>
                <w:sz w:val="24"/>
                <w:szCs w:val="24"/>
              </w:rPr>
              <w:lastRenderedPageBreak/>
              <w:t>6 розділу XIV Кодексу ГТС під час врегулювання щодобових небалансів за газовий місяць.</w:t>
            </w:r>
          </w:p>
          <w:p w:rsidR="00A61E94" w:rsidRDefault="00A61E94">
            <w:pPr>
              <w:spacing w:after="0" w:line="240" w:lineRule="auto"/>
              <w:ind w:firstLine="317"/>
              <w:jc w:val="both"/>
              <w:rPr>
                <w:rFonts w:ascii="Times New Roman" w:eastAsia="Times New Roman" w:hAnsi="Times New Roman" w:cs="Times New Roman"/>
                <w:b/>
                <w:sz w:val="24"/>
                <w:szCs w:val="24"/>
              </w:rPr>
            </w:pP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пропонується відтермінувати другий етап впровадження плати за нейтральність балансування у зв'язку з воєнним станом та його впливом на розвиток та функціонування оптового ринку природного газу.</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цим відповідно до пункту 5 глави 8 розділу XIV Кодексу ГТС, оператор газотранспортної системи публікує на своєму </w:t>
            </w:r>
            <w:proofErr w:type="spellStart"/>
            <w:r>
              <w:rPr>
                <w:rFonts w:ascii="Times New Roman" w:eastAsia="Times New Roman" w:hAnsi="Times New Roman" w:cs="Times New Roman"/>
                <w:sz w:val="24"/>
                <w:szCs w:val="24"/>
              </w:rPr>
              <w:lastRenderedPageBreak/>
              <w:t>вебсайті</w:t>
            </w:r>
            <w:proofErr w:type="spellEnd"/>
            <w:r>
              <w:rPr>
                <w:rFonts w:ascii="Times New Roman" w:eastAsia="Times New Roman" w:hAnsi="Times New Roman" w:cs="Times New Roman"/>
                <w:sz w:val="24"/>
                <w:szCs w:val="24"/>
              </w:rPr>
              <w:t xml:space="preserve"> інформацію про витрати та доходи, визначені пунктом 4 цієї глави.</w:t>
            </w:r>
          </w:p>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небалансів за кожну 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A61E94">
        <w:trPr>
          <w:trHeight w:val="20"/>
        </w:trPr>
        <w:tc>
          <w:tcPr>
            <w:tcW w:w="4566" w:type="dxa"/>
            <w:vMerge w:val="restart"/>
            <w:shd w:val="clear" w:color="auto" w:fill="auto"/>
          </w:tcPr>
          <w:p w:rsidR="00A61E94" w:rsidRDefault="00A61E94">
            <w:pPr>
              <w:spacing w:after="0" w:line="240" w:lineRule="auto"/>
              <w:jc w:val="both"/>
              <w:rPr>
                <w:rFonts w:ascii="Times New Roman" w:eastAsia="Times New Roman" w:hAnsi="Times New Roman" w:cs="Times New Roman"/>
                <w:sz w:val="24"/>
                <w:szCs w:val="24"/>
              </w:rPr>
            </w:pP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Для газового року </w:t>
            </w:r>
            <w:r>
              <w:rPr>
                <w:rFonts w:ascii="Times New Roman" w:eastAsia="Times New Roman" w:hAnsi="Times New Roman" w:cs="Times New Roman"/>
                <w:b/>
                <w:sz w:val="24"/>
                <w:szCs w:val="24"/>
              </w:rPr>
              <w:t>2024/2025</w:t>
            </w:r>
            <w:r>
              <w:rPr>
                <w:rFonts w:ascii="Times New Roman" w:eastAsia="Times New Roman" w:hAnsi="Times New Roman" w:cs="Times New Roman"/>
                <w:sz w:val="24"/>
                <w:szCs w:val="24"/>
              </w:rPr>
              <w:t xml:space="preserve"> та наступних газових років плата за нейтральність балансування застосовується відповідно до цього пункту.</w:t>
            </w:r>
          </w:p>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br/>
            </w: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Громадська спілка «Асоціація постачальників енергоресурсів»</w:t>
            </w: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Не підтримуємо.</w:t>
            </w:r>
          </w:p>
          <w:p w:rsidR="00A61E94" w:rsidRDefault="00C02E60">
            <w:pPr>
              <w:spacing w:after="0" w:line="240" w:lineRule="auto"/>
              <w:ind w:firstLine="317"/>
              <w:jc w:val="both"/>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Обґрунтування</w:t>
            </w: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Попередній досвід продовження дії першого етапу впровадження плати за нейтральність балансування на періоди 2020/2021, 2021/2022 газових років та перенесення початку другого та третього етапів на ще один газовий рік не призвели до позитивних зрушень щодо врегулювання проблемних питань, пов’язаних із запровадженням плати за нейтральність балансування на ринку природного газу, відповідно в Асоціації є цілком обґрунтовані підстави вважати, що прийняття запропонованого проектом постанови відтермінування не призведе до позитивних зрушень.</w:t>
            </w:r>
          </w:p>
          <w:p w:rsidR="00A61E94" w:rsidRDefault="00A61E94">
            <w:pPr>
              <w:spacing w:after="0" w:line="240" w:lineRule="auto"/>
              <w:ind w:firstLine="317"/>
              <w:jc w:val="both"/>
              <w:rPr>
                <w:rFonts w:ascii="Times New Roman" w:eastAsia="Times New Roman" w:hAnsi="Times New Roman" w:cs="Times New Roman"/>
                <w:sz w:val="24"/>
                <w:szCs w:val="24"/>
              </w:rPr>
            </w:pPr>
          </w:p>
          <w:p w:rsidR="00A61E94" w:rsidRDefault="00C02E60">
            <w:pPr>
              <w:spacing w:after="0" w:line="240" w:lineRule="auto"/>
              <w:ind w:firstLine="317"/>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При цьому, пропонуємо доповнити  пункт 10 новим абзацом 2 такого змісту:</w:t>
            </w:r>
          </w:p>
          <w:p w:rsidR="00A61E94" w:rsidRDefault="00A61E94">
            <w:pPr>
              <w:spacing w:after="0" w:line="240" w:lineRule="auto"/>
              <w:ind w:firstLine="317"/>
              <w:jc w:val="both"/>
              <w:rPr>
                <w:rFonts w:ascii="Times New Roman" w:eastAsia="Times New Roman" w:hAnsi="Times New Roman" w:cs="Times New Roman"/>
                <w:sz w:val="24"/>
                <w:szCs w:val="24"/>
                <w:highlight w:val="white"/>
              </w:rPr>
            </w:pPr>
          </w:p>
          <w:p w:rsidR="00A61E94" w:rsidRDefault="00C02E60">
            <w:pPr>
              <w:spacing w:after="0" w:line="240" w:lineRule="auto"/>
              <w:ind w:firstLine="3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Оператор газотранспортної системи до 21 числа місяця, наступного за звітним, здійснює публікацію </w:t>
            </w:r>
            <w:r>
              <w:rPr>
                <w:rFonts w:ascii="Times New Roman" w:eastAsia="Times New Roman" w:hAnsi="Times New Roman" w:cs="Times New Roman"/>
                <w:b/>
                <w:sz w:val="24"/>
                <w:szCs w:val="24"/>
              </w:rPr>
              <w:t>даних,</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що відповідають формі, наведеній у </w:t>
            </w:r>
            <w:hyperlink r:id="rId12" w:anchor="w1_3">
              <w:r>
                <w:rPr>
                  <w:rFonts w:ascii="Times New Roman" w:eastAsia="Times New Roman" w:hAnsi="Times New Roman" w:cs="Times New Roman"/>
                  <w:b/>
                  <w:sz w:val="24"/>
                  <w:szCs w:val="24"/>
                </w:rPr>
                <w:t>додатку</w:t>
              </w:r>
            </w:hyperlink>
            <w:r>
              <w:rPr>
                <w:rFonts w:ascii="Times New Roman" w:eastAsia="Times New Roman" w:hAnsi="Times New Roman" w:cs="Times New Roman"/>
                <w:b/>
                <w:sz w:val="24"/>
                <w:szCs w:val="24"/>
              </w:rPr>
              <w:t> 10 до цього Кодексу:</w:t>
            </w:r>
            <w:r>
              <w:rPr>
                <w:rFonts w:ascii="Times New Roman" w:eastAsia="Times New Roman" w:hAnsi="Times New Roman" w:cs="Times New Roman"/>
                <w:sz w:val="24"/>
                <w:szCs w:val="24"/>
              </w:rPr>
              <w:t xml:space="preserve"> розрахунк</w:t>
            </w:r>
            <w:r>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та по кожному замовнику послуг транспортування через інформаційну платформу повідомляє про розмір грошових коштів, який мав би стягуватися із замовників послуг транспортування природного газу (якщо ставка нейтральної плати більше нуля) або мав би виплачуватися йому (якщо ставка плати за нейтральність балансування менше нуля) в якості плати за нейтральність балансування за місяць М.</w:t>
            </w:r>
          </w:p>
          <w:p w:rsidR="00A61E94" w:rsidRDefault="00C02E60">
            <w:pPr>
              <w:spacing w:after="0" w:line="240" w:lineRule="auto"/>
              <w:jc w:val="both"/>
              <w:rPr>
                <w:rFonts w:ascii="Times New Roman" w:eastAsia="Times New Roman" w:hAnsi="Times New Roman" w:cs="Times New Roman"/>
                <w:b/>
                <w:sz w:val="24"/>
                <w:szCs w:val="24"/>
              </w:rPr>
            </w:pPr>
            <w:r>
              <w:rPr>
                <w:noProof/>
                <w:lang w:eastAsia="zh-CN"/>
              </w:rPr>
              <w:lastRenderedPageBreak/>
              <w:drawing>
                <wp:inline distT="0" distB="0" distL="0" distR="0">
                  <wp:extent cx="4330800" cy="1094400"/>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r="2769" b="6178"/>
                          <a:stretch>
                            <a:fillRect/>
                          </a:stretch>
                        </pic:blipFill>
                        <pic:spPr>
                          <a:xfrm>
                            <a:off x="0" y="0"/>
                            <a:ext cx="4330800" cy="1094400"/>
                          </a:xfrm>
                          <a:prstGeom prst="rect">
                            <a:avLst/>
                          </a:prstGeom>
                          <a:ln/>
                        </pic:spPr>
                      </pic:pic>
                    </a:graphicData>
                  </a:graphic>
                </wp:inline>
              </w:drawing>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rsidR="00A61E94" w:rsidRDefault="00C02E60">
            <w:pPr>
              <w:spacing w:after="0" w:line="240" w:lineRule="auto"/>
              <w:ind w:firstLine="318"/>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Вбачається, що зобов’язання Оператора ГТС публікувати інформацію, передбачену пунктами 5, 9, 10 цієї глави має передбачатися в пункті 11, який поширюється на наступні газові роки.</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Обґрунтування аналогічні тим, що наведені вище до пунктів 5, 9 та 10 глави 8 розділу  XIV Кодексу ГТС</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пропонується відтермінувати другий етап впровадження плати за нейтральність балансування у зв'язку з воєнним станом та його впливом на розвиток та функціонування оптового ринку природного газу.</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з цим відповідно до пункту 5 глави 8 розділу XIV Кодексу ГТС, оператор газотранспортної системи публікує на своєму </w:t>
            </w:r>
            <w:proofErr w:type="spellStart"/>
            <w:r>
              <w:rPr>
                <w:rFonts w:ascii="Times New Roman" w:eastAsia="Times New Roman" w:hAnsi="Times New Roman" w:cs="Times New Roman"/>
                <w:sz w:val="24"/>
                <w:szCs w:val="24"/>
              </w:rPr>
              <w:t>вебсайті</w:t>
            </w:r>
            <w:proofErr w:type="spellEnd"/>
            <w:r>
              <w:rPr>
                <w:rFonts w:ascii="Times New Roman" w:eastAsia="Times New Roman" w:hAnsi="Times New Roman" w:cs="Times New Roman"/>
                <w:sz w:val="24"/>
                <w:szCs w:val="24"/>
              </w:rPr>
              <w:t xml:space="preserve"> інформацію про витрати та доходи, визначені пунктом 4 цієї глави.</w:t>
            </w:r>
          </w:p>
          <w:p w:rsidR="00A61E94" w:rsidRDefault="00C02E60">
            <w:pP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Відповідно до вимог Кодексу ГТС Оператор ГТС виставляє плату за добовий небаланс, яка розраховується як різниця між вартістю позитивних та негативних небалансів за кожну добу газового місяця. Таким чином, зазначення місячного обсягу небалансу, на підставі якого було здійснено розрахунок вартості добового небалансу за підсумками місяця є некоректним.</w:t>
            </w:r>
          </w:p>
        </w:tc>
      </w:tr>
      <w:tr w:rsidR="00A61E94">
        <w:trPr>
          <w:trHeight w:val="20"/>
        </w:trPr>
        <w:tc>
          <w:tcPr>
            <w:tcW w:w="4566" w:type="dxa"/>
            <w:vMerge/>
            <w:shd w:val="clear" w:color="auto" w:fill="auto"/>
          </w:tcPr>
          <w:p w:rsidR="00A61E94" w:rsidRDefault="00A61E94">
            <w:pPr>
              <w:widowControl w:val="0"/>
              <w:pBdr>
                <w:top w:val="nil"/>
                <w:left w:val="nil"/>
                <w:bottom w:val="nil"/>
                <w:right w:val="nil"/>
                <w:between w:val="nil"/>
              </w:pBdr>
              <w:spacing w:after="0"/>
              <w:rPr>
                <w:rFonts w:ascii="Times New Roman" w:eastAsia="Times New Roman" w:hAnsi="Times New Roman" w:cs="Times New Roman"/>
                <w:b/>
                <w:color w:val="000000"/>
                <w:sz w:val="24"/>
                <w:szCs w:val="24"/>
              </w:rPr>
            </w:pPr>
          </w:p>
        </w:tc>
        <w:tc>
          <w:tcPr>
            <w:tcW w:w="7087" w:type="dxa"/>
            <w:shd w:val="clear" w:color="auto" w:fill="auto"/>
          </w:tcPr>
          <w:p w:rsidR="00A61E94" w:rsidRDefault="00C02E60">
            <w:pPr>
              <w:spacing w:after="0" w:line="240" w:lineRule="auto"/>
              <w:ind w:firstLine="317"/>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Бакулін</w:t>
            </w:r>
            <w:proofErr w:type="spellEnd"/>
            <w:r>
              <w:rPr>
                <w:rFonts w:ascii="Times New Roman" w:eastAsia="Times New Roman" w:hAnsi="Times New Roman" w:cs="Times New Roman"/>
                <w:b/>
                <w:sz w:val="24"/>
                <w:szCs w:val="24"/>
              </w:rPr>
              <w:t xml:space="preserve"> О. Ю.</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Для газового року </w:t>
            </w:r>
            <w:r>
              <w:rPr>
                <w:rFonts w:ascii="Times New Roman" w:eastAsia="Times New Roman" w:hAnsi="Times New Roman" w:cs="Times New Roman"/>
                <w:b/>
                <w:sz w:val="24"/>
                <w:szCs w:val="24"/>
              </w:rPr>
              <w:t>2024/2025</w:t>
            </w:r>
            <w:r>
              <w:rPr>
                <w:rFonts w:ascii="Times New Roman" w:eastAsia="Times New Roman" w:hAnsi="Times New Roman" w:cs="Times New Roman"/>
                <w:sz w:val="24"/>
                <w:szCs w:val="24"/>
              </w:rPr>
              <w:t xml:space="preserve"> та наступних газових років плата за нейтральність балансування застосовується відповідно до цього пункту.</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A61E94" w:rsidRDefault="00A61E94">
            <w:pPr>
              <w:spacing w:after="0" w:line="240" w:lineRule="auto"/>
              <w:ind w:firstLine="346"/>
              <w:jc w:val="both"/>
              <w:rPr>
                <w:rFonts w:ascii="Times New Roman" w:eastAsia="Times New Roman" w:hAnsi="Times New Roman" w:cs="Times New Roman"/>
                <w:sz w:val="24"/>
                <w:szCs w:val="24"/>
              </w:rPr>
            </w:pPr>
          </w:p>
          <w:p w:rsidR="00A61E94" w:rsidRDefault="00C02E60">
            <w:pPr>
              <w:spacing w:after="0" w:line="240" w:lineRule="auto"/>
              <w:ind w:firstLine="346"/>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У випадку якщо ставка плати за нейтральність більше нуля, оператор газотранспортної системи до 21 числа місяця, наступного за звітним, </w:t>
            </w:r>
            <w:r>
              <w:rPr>
                <w:rFonts w:ascii="Times New Roman" w:eastAsia="Times New Roman" w:hAnsi="Times New Roman" w:cs="Times New Roman"/>
                <w:b/>
                <w:i/>
                <w:sz w:val="24"/>
                <w:szCs w:val="24"/>
                <w:u w:val="single"/>
              </w:rPr>
              <w:t xml:space="preserve">здійснює публікацію розрахунку, який має містити  витрати та доходи, які пов’язані з купівлею - продажом природного газу для врегулювання добового небалансу кожної газової доби,  та величини ставки плати за нейтральність балансування за місяць М на своєму </w:t>
            </w:r>
            <w:proofErr w:type="spellStart"/>
            <w:r>
              <w:rPr>
                <w:rFonts w:ascii="Times New Roman" w:eastAsia="Times New Roman" w:hAnsi="Times New Roman" w:cs="Times New Roman"/>
                <w:b/>
                <w:i/>
                <w:sz w:val="24"/>
                <w:szCs w:val="24"/>
                <w:u w:val="single"/>
              </w:rPr>
              <w:t>вебсайті</w:t>
            </w:r>
            <w:proofErr w:type="spellEnd"/>
            <w:r>
              <w:rPr>
                <w:rFonts w:ascii="Times New Roman" w:eastAsia="Times New Roman" w:hAnsi="Times New Roman" w:cs="Times New Roman"/>
                <w:b/>
                <w:i/>
                <w:sz w:val="24"/>
                <w:szCs w:val="24"/>
                <w:u w:val="single"/>
              </w:rPr>
              <w:t>, та</w:t>
            </w:r>
            <w:r>
              <w:rPr>
                <w:rFonts w:ascii="Times New Roman" w:eastAsia="Times New Roman" w:hAnsi="Times New Roman" w:cs="Times New Roman"/>
                <w:sz w:val="24"/>
                <w:szCs w:val="24"/>
                <w:highlight w:val="white"/>
              </w:rPr>
              <w:t xml:space="preserve"> надає замовникам послуг транспортування природного газу рахунок на оплату плати за нейтральність балансування, у якому надається розрахунок такої плати. Замовник послуг транспортування природного газу зобов’язаний до 25 числа місяця, наступного за звітним, здійснити оплату за нейтральність балансування.</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Обґрунтування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Пунктом 5 глави 1 розділу I </w:t>
            </w:r>
            <w:r>
              <w:rPr>
                <w:rFonts w:ascii="Times New Roman" w:eastAsia="Times New Roman" w:hAnsi="Times New Roman" w:cs="Times New Roman"/>
                <w:sz w:val="24"/>
                <w:szCs w:val="24"/>
              </w:rPr>
              <w:t xml:space="preserve">Кодексу газотранспортної системи (далі - Кодекс ГТС), затвердженого постановою НКРЕКП від 30 вересня 2015 року № 2493, </w:t>
            </w:r>
            <w:r>
              <w:rPr>
                <w:rFonts w:ascii="Times New Roman" w:eastAsia="Times New Roman" w:hAnsi="Times New Roman" w:cs="Times New Roman"/>
                <w:sz w:val="24"/>
                <w:szCs w:val="24"/>
                <w:highlight w:val="white"/>
              </w:rPr>
              <w:t xml:space="preserve">плата за нейтральність балансування - </w:t>
            </w:r>
            <w:r>
              <w:rPr>
                <w:rFonts w:ascii="Times New Roman" w:eastAsia="Times New Roman" w:hAnsi="Times New Roman" w:cs="Times New Roman"/>
                <w:sz w:val="24"/>
                <w:szCs w:val="24"/>
                <w:highlight w:val="white"/>
              </w:rPr>
              <w:lastRenderedPageBreak/>
              <w:t>плата, яка дорівнює різниці між коштами, які були отримані оператором газотранспортної системи або підлягають виплаті оператору газотранспортної системи, та коштами, які були сплачені оператором газотранспортної системи або підлягають виплаті оператором газотранспортної системи у зв’язку з діями, пов’язаними з балансуванням газотранспортної системи, що має бути стягнута оператором газотранспортної системи із замовника послуг транспортування або виплачена оператором газотранспортної системи замовнику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пункту 16 глави 7 </w:t>
            </w:r>
            <w:r>
              <w:rPr>
                <w:rFonts w:ascii="Times New Roman" w:eastAsia="Times New Roman" w:hAnsi="Times New Roman" w:cs="Times New Roman"/>
                <w:sz w:val="24"/>
                <w:szCs w:val="24"/>
                <w:highlight w:val="white"/>
              </w:rPr>
              <w:t>Розділ ХІV Кодексу ГТС р</w:t>
            </w:r>
            <w:r>
              <w:rPr>
                <w:rFonts w:ascii="Times New Roman" w:eastAsia="Times New Roman" w:hAnsi="Times New Roman" w:cs="Times New Roman"/>
                <w:sz w:val="24"/>
                <w:szCs w:val="24"/>
              </w:rPr>
              <w:t>озрахунок плати за нейтральність балансування здійснюється оператором газотранспортної системи відповідно до положень глави8  цього розділу окремо для кожного учасника балансуючої групи.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Згідно з п</w:t>
            </w:r>
            <w:r>
              <w:rPr>
                <w:rFonts w:ascii="Times New Roman" w:eastAsia="Times New Roman" w:hAnsi="Times New Roman" w:cs="Times New Roman"/>
                <w:sz w:val="24"/>
                <w:szCs w:val="24"/>
                <w:highlight w:val="white"/>
              </w:rPr>
              <w:t>унктом 4 глави 8 розділу ХІV о</w:t>
            </w:r>
            <w:r>
              <w:rPr>
                <w:rFonts w:ascii="Times New Roman" w:eastAsia="Times New Roman" w:hAnsi="Times New Roman" w:cs="Times New Roman"/>
                <w:sz w:val="24"/>
                <w:szCs w:val="24"/>
              </w:rPr>
              <w:t>ператор газотранспортної системи при розрахунку плати за нейтральність балансування за газовий місяць М ураховує, зокрема будь-які витрати та доходи, пов’язані з платою за добовий небаланс за газовий місяць М, а також будь-які витрати та доходи, пов’язані із вчиненням балансуючих дій відповідно до цього розділу, а саме витрати, пов’язані з операціями купівлі-продажу короткострокових стандартизованих продуктів для цілей балансуючих дій, а також витрати, пов’язані з виконанням договору про надання послуг балансування за газовий місяць М.</w:t>
            </w:r>
          </w:p>
          <w:p w:rsidR="00A61E94" w:rsidRDefault="00C02E60">
            <w:pPr>
              <w:spacing w:after="0" w:line="240" w:lineRule="auto"/>
              <w:ind w:firstLine="34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Тому, з метою приведення діяльності оператора ГТС у відповідність до вимог законодавства, положення проєкту мають бути доповненні положеннями про оприлюднення оператором ГТС розрахунку, який має містити  витрати та доходи, які пов’язані з купівлею - продажом природного газу для врегулювання добового небалансу кожної газової доби та короткострокових стандартизованих продуктів для цілей балансуючих дій кожної газової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Необхідність внесення таких пропозицій обумовлено нормами статті 29 Регламенту Комісії (ЄС) № 312/2014 від 26 березня 2014 року про Мережевий кодекс балансування газу в газотранспортних </w:t>
            </w:r>
            <w:r>
              <w:rPr>
                <w:rFonts w:ascii="Times New Roman" w:eastAsia="Times New Roman" w:hAnsi="Times New Roman" w:cs="Times New Roman"/>
                <w:sz w:val="24"/>
                <w:szCs w:val="24"/>
              </w:rPr>
              <w:lastRenderedPageBreak/>
              <w:t>системах, транспонованого всупереч приписів закону постановою НКРЕКП від 29.11.2019 року № 2586.</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 наведена стаття Регламенту передбачає, що оператор ГТС  не повинен отримувати фінансову вигоду або зазнавати фінансових втрат внаслідок стягнення та здійснення плати за добовий небаланс, плати за небаланс протягом доби, плати за вчинення балансуючих дій та інших видів плати, пов'язаних зі своєю діяльністю з балансування, якою вважаються всі дії, вжиті оператором газотранспортної системи для виконання своїх обов'язків за цим Регламентом.</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Оператор газотранспортної системи перекладає на замовників послуг транспортування:</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будь-які витрати та доходи, що виникли внаслідок плати за добовий небаланс та плати за небаланс протягом доби;</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будь-які витрати та доходи від вчинення балансуючих дій відповідно до </w:t>
            </w:r>
            <w:hyperlink r:id="rId13" w:anchor="n123">
              <w:r>
                <w:rPr>
                  <w:rFonts w:ascii="Times New Roman" w:eastAsia="Times New Roman" w:hAnsi="Times New Roman" w:cs="Times New Roman"/>
                  <w:sz w:val="24"/>
                  <w:szCs w:val="24"/>
                </w:rPr>
                <w:t>статті 9</w:t>
              </w:r>
            </w:hyperlink>
            <w:r>
              <w:rPr>
                <w:rFonts w:ascii="Times New Roman" w:eastAsia="Times New Roman" w:hAnsi="Times New Roman" w:cs="Times New Roman"/>
                <w:sz w:val="24"/>
                <w:szCs w:val="24"/>
              </w:rPr>
              <w:t>, якщо тільки Національний регулятор не вирішив, що ці витрати та доходи понесені неефективно відповідно до чинного законодавства. Такий висновок має базуватися на оцінці, яка:</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демонструє, у якій мірі оператор газотранспортної системи міг обґрунтовано зменшити витрати, понесені під час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враховує інформацію, кількість часу та засобів, доступних оператору газотранспортної системи на момент прийняття рішення про вчинення балансуючих дій;</w:t>
            </w:r>
          </w:p>
          <w:p w:rsidR="00A61E94" w:rsidRDefault="00C02E60">
            <w:pPr>
              <w:spacing w:after="0" w:line="240" w:lineRule="auto"/>
              <w:ind w:firstLine="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будь-які інші витрати та доходи, пов'язані із діяльністю з балансування оператора газотранспортної системи, якщо тільки національний регулятор не вирішить, що ці витрати та доходи були понесені неефективно відповідно до чинного законодавства.</w:t>
            </w:r>
          </w:p>
          <w:p w:rsidR="00A61E94" w:rsidRDefault="00C02E60">
            <w:pPr>
              <w:spacing w:after="0" w:line="240" w:lineRule="auto"/>
              <w:ind w:firstLine="31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Зі змісту статті 29 Регламенту випливає, що в розрахунок плати за нейтральність враховуються </w:t>
            </w:r>
            <w:r>
              <w:rPr>
                <w:rFonts w:ascii="Times New Roman" w:eastAsia="Times New Roman" w:hAnsi="Times New Roman" w:cs="Times New Roman"/>
                <w:b/>
                <w:sz w:val="24"/>
                <w:szCs w:val="24"/>
                <w:u w:val="single"/>
              </w:rPr>
              <w:t>добові</w:t>
            </w:r>
            <w:r>
              <w:rPr>
                <w:rFonts w:ascii="Times New Roman" w:eastAsia="Times New Roman" w:hAnsi="Times New Roman" w:cs="Times New Roman"/>
                <w:sz w:val="24"/>
                <w:szCs w:val="24"/>
              </w:rPr>
              <w:t xml:space="preserve"> витрати та доходи оператора ГТС, а не тільки протягом газового місяця.</w:t>
            </w:r>
          </w:p>
        </w:tc>
        <w:tc>
          <w:tcPr>
            <w:tcW w:w="3827" w:type="dxa"/>
            <w:shd w:val="clear" w:color="auto" w:fill="auto"/>
          </w:tcPr>
          <w:p w:rsidR="00A61E94" w:rsidRDefault="00C02E60">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Попередньо відхиляється</w:t>
            </w:r>
          </w:p>
          <w:p w:rsidR="00A61E94" w:rsidRDefault="00C02E6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Кодексом ГТС передбачено обов'язок Оператора ГТС розміщувати інформацію, зазначену в пропозиціях.</w:t>
            </w:r>
          </w:p>
          <w:p w:rsidR="00A61E94" w:rsidRDefault="00A61E94">
            <w:pPr>
              <w:spacing w:after="0" w:line="240" w:lineRule="auto"/>
              <w:jc w:val="both"/>
              <w:rPr>
                <w:rFonts w:ascii="Times New Roman" w:eastAsia="Times New Roman" w:hAnsi="Times New Roman" w:cs="Times New Roman"/>
                <w:sz w:val="24"/>
                <w:szCs w:val="24"/>
              </w:rPr>
            </w:pPr>
          </w:p>
          <w:p w:rsidR="00A61E94" w:rsidRDefault="00A61E94">
            <w:pPr>
              <w:spacing w:after="0" w:line="240" w:lineRule="auto"/>
              <w:jc w:val="both"/>
              <w:rPr>
                <w:rFonts w:ascii="Times New Roman" w:eastAsia="Times New Roman" w:hAnsi="Times New Roman" w:cs="Times New Roman"/>
                <w:color w:val="333333"/>
                <w:sz w:val="24"/>
                <w:szCs w:val="24"/>
                <w:highlight w:val="white"/>
              </w:rPr>
            </w:pPr>
          </w:p>
          <w:p w:rsidR="00A61E94" w:rsidRDefault="00A61E94">
            <w:pPr>
              <w:spacing w:after="0" w:line="240" w:lineRule="auto"/>
              <w:jc w:val="both"/>
              <w:rPr>
                <w:rFonts w:ascii="Times New Roman" w:eastAsia="Times New Roman" w:hAnsi="Times New Roman" w:cs="Times New Roman"/>
                <w:color w:val="333333"/>
                <w:sz w:val="24"/>
                <w:szCs w:val="24"/>
                <w:highlight w:val="white"/>
              </w:rPr>
            </w:pPr>
          </w:p>
          <w:p w:rsidR="00A61E94" w:rsidRDefault="00A61E94">
            <w:pPr>
              <w:spacing w:after="0" w:line="240" w:lineRule="auto"/>
              <w:jc w:val="both"/>
              <w:rPr>
                <w:rFonts w:ascii="Times New Roman" w:eastAsia="Times New Roman" w:hAnsi="Times New Roman" w:cs="Times New Roman"/>
                <w:b/>
                <w:color w:val="000000"/>
                <w:sz w:val="24"/>
                <w:szCs w:val="24"/>
              </w:rPr>
            </w:pPr>
          </w:p>
        </w:tc>
      </w:tr>
    </w:tbl>
    <w:p w:rsidR="00A61E94" w:rsidRDefault="00A61E94">
      <w:pPr>
        <w:spacing w:after="0" w:line="240" w:lineRule="auto"/>
        <w:jc w:val="both"/>
        <w:rPr>
          <w:rFonts w:ascii="Times New Roman" w:eastAsia="Times New Roman" w:hAnsi="Times New Roman" w:cs="Times New Roman"/>
          <w:b/>
          <w:sz w:val="24"/>
          <w:szCs w:val="24"/>
        </w:rPr>
      </w:pPr>
    </w:p>
    <w:p w:rsidR="00A61E94" w:rsidRDefault="00C02E60">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Директор Департаменту із </w:t>
      </w:r>
    </w:p>
    <w:p w:rsidR="00A61E94" w:rsidRDefault="00C02E60">
      <w:pPr>
        <w:spacing w:after="0" w:line="240" w:lineRule="auto"/>
        <w:jc w:val="both"/>
      </w:pPr>
      <w:r>
        <w:rPr>
          <w:rFonts w:ascii="Times New Roman" w:eastAsia="Times New Roman" w:hAnsi="Times New Roman" w:cs="Times New Roman"/>
          <w:b/>
        </w:rPr>
        <w:t>регулювання відносин у нафтогазовій сфері</w:t>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Т. Рябуха</w:t>
      </w:r>
    </w:p>
    <w:sectPr w:rsidR="00A61E94">
      <w:footerReference w:type="default" r:id="rId14"/>
      <w:pgSz w:w="16838" w:h="11906" w:orient="landscape"/>
      <w:pgMar w:top="1134" w:right="567" w:bottom="567" w:left="1134" w:header="510" w:footer="51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C9A" w:rsidRDefault="00945C9A">
      <w:pPr>
        <w:spacing w:after="0" w:line="240" w:lineRule="auto"/>
      </w:pPr>
      <w:r>
        <w:separator/>
      </w:r>
    </w:p>
  </w:endnote>
  <w:endnote w:type="continuationSeparator" w:id="0">
    <w:p w:rsidR="00945C9A" w:rsidRDefault="00945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E94" w:rsidRDefault="00C02E60">
    <w:pPr>
      <w:pBdr>
        <w:top w:val="nil"/>
        <w:left w:val="nil"/>
        <w:bottom w:val="nil"/>
        <w:right w:val="nil"/>
        <w:between w:val="nil"/>
      </w:pBdr>
      <w:tabs>
        <w:tab w:val="center" w:pos="4677"/>
        <w:tab w:val="right" w:pos="9355"/>
      </w:tabs>
      <w:spacing w:after="0" w:line="240" w:lineRule="auto"/>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3066">
      <w:rPr>
        <w:noProof/>
        <w:color w:val="000000"/>
        <w:sz w:val="20"/>
        <w:szCs w:val="20"/>
      </w:rPr>
      <w:t>17</w:t>
    </w:r>
    <w:r>
      <w:rPr>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C9A" w:rsidRDefault="00945C9A">
      <w:pPr>
        <w:spacing w:after="0" w:line="240" w:lineRule="auto"/>
      </w:pPr>
      <w:r>
        <w:separator/>
      </w:r>
    </w:p>
  </w:footnote>
  <w:footnote w:type="continuationSeparator" w:id="0">
    <w:p w:rsidR="00945C9A" w:rsidRDefault="00945C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94"/>
    <w:rsid w:val="00085AF2"/>
    <w:rsid w:val="00703066"/>
    <w:rsid w:val="00945C9A"/>
    <w:rsid w:val="00994B94"/>
    <w:rsid w:val="00A61E94"/>
    <w:rsid w:val="00C02E60"/>
    <w:rsid w:val="00C86B13"/>
    <w:rsid w:val="00CE02A4"/>
    <w:rsid w:val="00DB594F"/>
    <w:rsid w:val="00EA4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7F7120-CF53-E44D-AC88-6CEC55A7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8"/>
        <w:szCs w:val="28"/>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B0E"/>
    <w:rPr>
      <w:rFonts w:cstheme="minorHAnsi"/>
      <w:szCs w:val="14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customStyle="1" w:styleId="rvps2">
    <w:name w:val="rvps2"/>
    <w:basedOn w:val="a"/>
    <w:rsid w:val="00F03B0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link w:val="a5"/>
    <w:uiPriority w:val="1"/>
    <w:qFormat/>
    <w:rsid w:val="00F03B0E"/>
    <w:pPr>
      <w:spacing w:after="0" w:line="240" w:lineRule="auto"/>
    </w:pPr>
    <w:rPr>
      <w:lang w:val="ru-RU"/>
    </w:rPr>
  </w:style>
  <w:style w:type="character" w:customStyle="1" w:styleId="a5">
    <w:name w:val="Без інтервалів Знак"/>
    <w:link w:val="a4"/>
    <w:uiPriority w:val="1"/>
    <w:rsid w:val="00F03B0E"/>
    <w:rPr>
      <w:rFonts w:ascii="Calibri" w:eastAsia="Calibri" w:hAnsi="Calibri" w:cs="Calibri"/>
      <w:sz w:val="28"/>
      <w:szCs w:val="28"/>
      <w:lang w:val="ru-RU" w:eastAsia="en-US"/>
    </w:rPr>
  </w:style>
  <w:style w:type="character" w:styleId="a6">
    <w:name w:val="Hyperlink"/>
    <w:basedOn w:val="a0"/>
    <w:uiPriority w:val="99"/>
    <w:unhideWhenUsed/>
    <w:rsid w:val="00F03B0E"/>
    <w:rPr>
      <w:color w:val="0563C1" w:themeColor="hyperlink"/>
      <w:u w:val="single"/>
    </w:rPr>
  </w:style>
  <w:style w:type="character" w:styleId="a7">
    <w:name w:val="Strong"/>
    <w:basedOn w:val="a0"/>
    <w:uiPriority w:val="22"/>
    <w:qFormat/>
    <w:rsid w:val="00F03B0E"/>
    <w:rPr>
      <w:b/>
      <w:bCs/>
    </w:rPr>
  </w:style>
  <w:style w:type="paragraph" w:styleId="a8">
    <w:name w:val="header"/>
    <w:basedOn w:val="a"/>
    <w:link w:val="a9"/>
    <w:uiPriority w:val="99"/>
    <w:unhideWhenUsed/>
    <w:rsid w:val="000E17F4"/>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0E17F4"/>
    <w:rPr>
      <w:rFonts w:ascii="Calibri" w:eastAsia="Calibri" w:hAnsi="Calibri" w:cstheme="minorHAnsi"/>
      <w:sz w:val="28"/>
      <w:szCs w:val="144"/>
      <w:lang w:eastAsia="en-US"/>
    </w:rPr>
  </w:style>
  <w:style w:type="paragraph" w:styleId="aa">
    <w:name w:val="footer"/>
    <w:basedOn w:val="a"/>
    <w:link w:val="ab"/>
    <w:uiPriority w:val="99"/>
    <w:unhideWhenUsed/>
    <w:rsid w:val="000E17F4"/>
    <w:pPr>
      <w:tabs>
        <w:tab w:val="center" w:pos="4677"/>
        <w:tab w:val="right" w:pos="9355"/>
      </w:tabs>
      <w:spacing w:after="0" w:line="240" w:lineRule="auto"/>
    </w:pPr>
  </w:style>
  <w:style w:type="character" w:customStyle="1" w:styleId="ab">
    <w:name w:val="Нижній колонтитул Знак"/>
    <w:basedOn w:val="a0"/>
    <w:link w:val="aa"/>
    <w:uiPriority w:val="99"/>
    <w:rsid w:val="000E17F4"/>
    <w:rPr>
      <w:rFonts w:ascii="Calibri" w:eastAsia="Calibri" w:hAnsi="Calibri" w:cstheme="minorHAnsi"/>
      <w:sz w:val="28"/>
      <w:szCs w:val="144"/>
      <w:lang w:eastAsia="en-US"/>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2"/>
    <w:tblPr>
      <w:tblStyleRowBandSize w:val="1"/>
      <w:tblStyleColBandSize w:val="1"/>
      <w:tblCellMar>
        <w:top w:w="0" w:type="dxa"/>
        <w:left w:w="115" w:type="dxa"/>
        <w:bottom w:w="0" w:type="dxa"/>
        <w:right w:w="115"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ітки Знак"/>
    <w:basedOn w:val="a0"/>
    <w:link w:val="ae"/>
    <w:uiPriority w:val="99"/>
    <w:semiHidden/>
    <w:rPr>
      <w:rFonts w:cstheme="minorHAnsi"/>
      <w:sz w:val="20"/>
      <w:szCs w:val="20"/>
      <w:lang w:eastAsia="en-US"/>
    </w:rPr>
  </w:style>
  <w:style w:type="character" w:styleId="af0">
    <w:name w:val="annotation reference"/>
    <w:basedOn w:val="a0"/>
    <w:uiPriority w:val="99"/>
    <w:semiHidden/>
    <w:unhideWhenUsed/>
    <w:rPr>
      <w:sz w:val="16"/>
      <w:szCs w:val="16"/>
    </w:rPr>
  </w:style>
  <w:style w:type="table" w:customStyle="1" w:styleId="af1">
    <w:basedOn w:val="TableNormal2"/>
    <w:tblPr>
      <w:tblStyleRowBandSize w:val="1"/>
      <w:tblStyleColBandSize w:val="1"/>
      <w:tblCellMar>
        <w:top w:w="0" w:type="dxa"/>
        <w:left w:w="115" w:type="dxa"/>
        <w:bottom w:w="0" w:type="dxa"/>
        <w:right w:w="115" w:type="dxa"/>
      </w:tblCellMar>
    </w:tblPr>
  </w:style>
  <w:style w:type="table" w:customStyle="1" w:styleId="af2">
    <w:basedOn w:val="TableNormal1"/>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zakon.rada.gov.ua/laws/show/984_013-14" TargetMode="External"/><Relationship Id="rId13" Type="http://schemas.openxmlformats.org/officeDocument/2006/relationships/hyperlink" Target="https://zakon.rada.gov.ua/laws/show/984_013-14"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z1378-15?new=1&amp;find=1&amp;text=%D0%B4%D0%BE%D0%B4%D0%B0%D1%82%D0%BA%D1%8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z1378-15?new=1&amp;find=1&amp;text=%D0%B4%D0%BE%D0%B4%D0%B0%D1%82%D0%BA%D1%8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984_013-14" TargetMode="External"/><Relationship Id="rId4" Type="http://schemas.openxmlformats.org/officeDocument/2006/relationships/webSettings" Target="webSettings.xml"/><Relationship Id="rId9" Type="http://schemas.openxmlformats.org/officeDocument/2006/relationships/hyperlink" Target="https://zakon.rada.gov.ua/laws/show/z1378-15?new=1&amp;find=1&amp;text=%D0%B4%D0%BE%D0%B4%D0%B0%D1%82%D0%BA%D1%83"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9dD7kjpbrLZrRERW+k04CsLvDA==">AMUW2mXj0WIxstcFuhxdLhPtJVewMkMq4MZGbRl7xlrfq+2P5c1BdvSSSqjHl1FD9DoVO42RsDUOLF4cPgNm/SeaVECvxtfKnTb9cPVoAIPPnCrC1az4QUc7m0vReFvsKhnBxMMt1gvMJCmLpd02ZoCj1ZAWRAMPIxd0ecNeRGbdUZV20mJBJwm3JY2zmKc6YG28zVkuQAUrBeCWiPf6te27HauV30ISww==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26821</Words>
  <Characters>15288</Characters>
  <Application>Microsoft Office Word</Application>
  <DocSecurity>0</DocSecurity>
  <Lines>127</Lines>
  <Paragraphs>84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 Пріщенко</dc:creator>
  <cp:lastModifiedBy>Володимир Пріщенко</cp:lastModifiedBy>
  <cp:revision>3</cp:revision>
  <dcterms:created xsi:type="dcterms:W3CDTF">2022-10-14T11:09:00Z</dcterms:created>
  <dcterms:modified xsi:type="dcterms:W3CDTF">2022-10-14T11:49:00Z</dcterms:modified>
</cp:coreProperties>
</file>