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70C" w:rsidRPr="00A264A3" w:rsidRDefault="0011570C" w:rsidP="0011570C">
      <w:pPr>
        <w:jc w:val="center"/>
        <w:rPr>
          <w:rFonts w:ascii="Times New Roman" w:hAnsi="Times New Roman" w:cs="Times New Roman"/>
          <w:b/>
          <w:sz w:val="24"/>
          <w:szCs w:val="24"/>
        </w:rPr>
      </w:pPr>
      <w:r w:rsidRPr="00A264A3">
        <w:rPr>
          <w:rFonts w:ascii="Times New Roman" w:hAnsi="Times New Roman" w:cs="Times New Roman"/>
          <w:b/>
          <w:sz w:val="24"/>
          <w:szCs w:val="24"/>
        </w:rPr>
        <w:t xml:space="preserve">Узагальнені зауваження та пропозиції до проєкту, що має ознаки регуляторного </w:t>
      </w:r>
      <w:proofErr w:type="spellStart"/>
      <w:r w:rsidRPr="00A264A3">
        <w:rPr>
          <w:rFonts w:ascii="Times New Roman" w:hAnsi="Times New Roman" w:cs="Times New Roman"/>
          <w:b/>
          <w:sz w:val="24"/>
          <w:szCs w:val="24"/>
        </w:rPr>
        <w:t>акта</w:t>
      </w:r>
      <w:proofErr w:type="spellEnd"/>
      <w:r w:rsidRPr="00A264A3">
        <w:rPr>
          <w:rFonts w:ascii="Times New Roman" w:hAnsi="Times New Roman" w:cs="Times New Roman"/>
          <w:b/>
          <w:sz w:val="24"/>
          <w:szCs w:val="24"/>
        </w:rPr>
        <w:t xml:space="preserve">, – </w:t>
      </w:r>
      <w:proofErr w:type="spellStart"/>
      <w:r w:rsidRPr="00A264A3">
        <w:rPr>
          <w:rFonts w:ascii="Times New Roman" w:hAnsi="Times New Roman" w:cs="Times New Roman"/>
          <w:b/>
          <w:sz w:val="24"/>
          <w:szCs w:val="24"/>
        </w:rPr>
        <w:t>проєкту</w:t>
      </w:r>
      <w:proofErr w:type="spellEnd"/>
      <w:r w:rsidRPr="00A264A3">
        <w:rPr>
          <w:rFonts w:ascii="Times New Roman" w:hAnsi="Times New Roman" w:cs="Times New Roman"/>
          <w:b/>
          <w:sz w:val="24"/>
          <w:szCs w:val="24"/>
        </w:rPr>
        <w:t xml:space="preserve"> постанови НКРЕКП</w:t>
      </w:r>
    </w:p>
    <w:p w:rsidR="0011570C" w:rsidRPr="00A264A3" w:rsidRDefault="0011570C" w:rsidP="0011570C">
      <w:pPr>
        <w:spacing w:after="0" w:line="240" w:lineRule="auto"/>
        <w:jc w:val="center"/>
        <w:rPr>
          <w:rFonts w:ascii="Times New Roman" w:hAnsi="Times New Roman" w:cs="Times New Roman"/>
          <w:b/>
          <w:sz w:val="24"/>
          <w:szCs w:val="24"/>
          <w:shd w:val="clear" w:color="auto" w:fill="FFFFFF"/>
        </w:rPr>
      </w:pPr>
      <w:r w:rsidRPr="00A264A3">
        <w:rPr>
          <w:rFonts w:ascii="Times New Roman" w:eastAsia="Times New Roman" w:hAnsi="Times New Roman" w:cs="Times New Roman"/>
          <w:b/>
          <w:sz w:val="24"/>
          <w:szCs w:val="24"/>
          <w:lang w:eastAsia="uk-UA"/>
        </w:rPr>
        <w:t xml:space="preserve">«Про затвердження Змін </w:t>
      </w:r>
      <w:r w:rsidRPr="00A264A3">
        <w:rPr>
          <w:rFonts w:ascii="Times New Roman" w:eastAsia="Times New Roman" w:hAnsi="Times New Roman" w:cs="Times New Roman"/>
          <w:b/>
          <w:bCs/>
          <w:sz w:val="24"/>
          <w:szCs w:val="24"/>
          <w:lang w:eastAsia="uk-UA"/>
        </w:rPr>
        <w:t>до Методики обрахування плати за спільне використання технологічних електричних мереж</w:t>
      </w:r>
      <w:r w:rsidRPr="00A264A3">
        <w:rPr>
          <w:rFonts w:ascii="Times New Roman" w:eastAsia="Times New Roman" w:hAnsi="Times New Roman" w:cs="Times New Roman"/>
          <w:b/>
          <w:sz w:val="24"/>
          <w:szCs w:val="24"/>
          <w:lang w:eastAsia="uk-UA"/>
        </w:rPr>
        <w:t>»</w:t>
      </w:r>
      <w:r w:rsidRPr="00A264A3">
        <w:rPr>
          <w:rFonts w:ascii="Times New Roman" w:hAnsi="Times New Roman" w:cs="Times New Roman"/>
          <w:b/>
          <w:sz w:val="24"/>
          <w:szCs w:val="24"/>
        </w:rPr>
        <w:t>,</w:t>
      </w:r>
      <w:r w:rsidRPr="00A264A3">
        <w:rPr>
          <w:rFonts w:ascii="Times New Roman" w:hAnsi="Times New Roman" w:cs="Times New Roman"/>
          <w:b/>
          <w:sz w:val="24"/>
          <w:szCs w:val="24"/>
          <w:shd w:val="clear" w:color="auto" w:fill="FFFFFF"/>
        </w:rPr>
        <w:t xml:space="preserve"> </w:t>
      </w:r>
    </w:p>
    <w:p w:rsidR="0011570C" w:rsidRPr="00A264A3" w:rsidRDefault="0011570C" w:rsidP="0011570C">
      <w:pPr>
        <w:spacing w:after="0" w:line="240" w:lineRule="auto"/>
        <w:jc w:val="center"/>
        <w:rPr>
          <w:rFonts w:ascii="Times New Roman" w:eastAsia="Times New Roman" w:hAnsi="Times New Roman" w:cs="Times New Roman"/>
          <w:b/>
          <w:sz w:val="24"/>
          <w:szCs w:val="24"/>
          <w:lang w:eastAsia="uk-UA"/>
        </w:rPr>
      </w:pPr>
      <w:r w:rsidRPr="00A264A3">
        <w:rPr>
          <w:rFonts w:ascii="Times New Roman" w:hAnsi="Times New Roman" w:cs="Times New Roman"/>
          <w:b/>
          <w:sz w:val="24"/>
          <w:szCs w:val="24"/>
          <w:shd w:val="clear" w:color="auto" w:fill="FFFFFF"/>
        </w:rPr>
        <w:t xml:space="preserve">які були отримані від юридичних осіб, їх об'єднань та інших заінтересованих осіб </w:t>
      </w:r>
      <w:r w:rsidRPr="00A264A3">
        <w:rPr>
          <w:rFonts w:ascii="Times New Roman" w:hAnsi="Times New Roman" w:cs="Times New Roman"/>
          <w:b/>
          <w:sz w:val="24"/>
          <w:szCs w:val="24"/>
        </w:rPr>
        <w:t>у період з 26.08.2022 по 05.09.2022</w:t>
      </w:r>
    </w:p>
    <w:p w:rsidR="0011570C" w:rsidRPr="00A264A3" w:rsidRDefault="0011570C" w:rsidP="0011570C">
      <w:pPr>
        <w:tabs>
          <w:tab w:val="left" w:pos="709"/>
          <w:tab w:val="left" w:pos="4536"/>
          <w:tab w:val="left" w:pos="8364"/>
        </w:tabs>
        <w:spacing w:after="0"/>
        <w:jc w:val="center"/>
        <w:rPr>
          <w:rFonts w:ascii="Times New Roman" w:hAnsi="Times New Roman" w:cs="Times New Roman"/>
          <w:b/>
          <w:sz w:val="24"/>
          <w:szCs w:val="24"/>
        </w:rPr>
      </w:pPr>
    </w:p>
    <w:p w:rsidR="00F63D31" w:rsidRPr="00A264A3" w:rsidRDefault="00F63D31" w:rsidP="00F63D31">
      <w:pPr>
        <w:spacing w:after="0"/>
        <w:ind w:firstLine="567"/>
        <w:jc w:val="both"/>
        <w:rPr>
          <w:rFonts w:ascii="Times New Roman" w:hAnsi="Times New Roman" w:cs="Times New Roman"/>
          <w:sz w:val="24"/>
          <w:szCs w:val="24"/>
        </w:rPr>
      </w:pPr>
      <w:r w:rsidRPr="00A264A3">
        <w:rPr>
          <w:rFonts w:ascii="Times New Roman" w:hAnsi="Times New Roman" w:cs="Times New Roman"/>
          <w:sz w:val="24"/>
          <w:szCs w:val="24"/>
        </w:rPr>
        <w:t xml:space="preserve">Обґрунтуванням до проєкту постанови НКРЕКП «Про затвердження Змін </w:t>
      </w:r>
      <w:r w:rsidRPr="00A264A3">
        <w:rPr>
          <w:rFonts w:ascii="Times New Roman" w:hAnsi="Times New Roman" w:cs="Times New Roman"/>
          <w:bCs/>
          <w:sz w:val="24"/>
          <w:szCs w:val="24"/>
        </w:rPr>
        <w:t>до Методики обрахування плати за спільне використання технологічних електричних мереж</w:t>
      </w:r>
      <w:r w:rsidRPr="00A264A3">
        <w:rPr>
          <w:rFonts w:ascii="Times New Roman" w:hAnsi="Times New Roman" w:cs="Times New Roman"/>
          <w:sz w:val="24"/>
          <w:szCs w:val="24"/>
        </w:rPr>
        <w:t xml:space="preserve">», (далі – Проєкт постанови) передбачено, що Проєкт постанови розроблено з метою удосконалення методології обрахування вартості обґрунтованих витрат на утримання технологічних електричних  мереж спільного  використання, передбаченої чинною редакцією </w:t>
      </w:r>
      <w:r w:rsidRPr="00A264A3">
        <w:rPr>
          <w:rFonts w:ascii="Times New Roman" w:hAnsi="Times New Roman" w:cs="Times New Roman"/>
          <w:bCs/>
          <w:sz w:val="24"/>
          <w:szCs w:val="24"/>
        </w:rPr>
        <w:t>Методики обрахування плати за спільне використання технологічних електричних мереж</w:t>
      </w:r>
      <w:r w:rsidRPr="00A264A3">
        <w:rPr>
          <w:rFonts w:ascii="Times New Roman" w:hAnsi="Times New Roman" w:cs="Times New Roman"/>
          <w:sz w:val="24"/>
          <w:szCs w:val="24"/>
        </w:rPr>
        <w:t xml:space="preserve"> ( далі – Методика), а тому зауваження та пропозиції приймаються лише щодо вказаних норм </w:t>
      </w:r>
      <w:r w:rsidRPr="00A264A3">
        <w:rPr>
          <w:rFonts w:ascii="Times New Roman" w:hAnsi="Times New Roman" w:cs="Times New Roman"/>
          <w:bCs/>
          <w:sz w:val="24"/>
          <w:szCs w:val="24"/>
        </w:rPr>
        <w:t>Методики</w:t>
      </w:r>
      <w:r w:rsidRPr="00A264A3">
        <w:rPr>
          <w:rFonts w:ascii="Times New Roman" w:hAnsi="Times New Roman" w:cs="Times New Roman"/>
          <w:sz w:val="24"/>
          <w:szCs w:val="24"/>
        </w:rPr>
        <w:t xml:space="preserve">, які охоплює Проєкт постанови. Пропозиції до інших норм </w:t>
      </w:r>
      <w:r w:rsidRPr="00A264A3">
        <w:rPr>
          <w:rFonts w:ascii="Times New Roman" w:hAnsi="Times New Roman" w:cs="Times New Roman"/>
          <w:bCs/>
          <w:sz w:val="24"/>
          <w:szCs w:val="24"/>
        </w:rPr>
        <w:t>Методики</w:t>
      </w:r>
      <w:r w:rsidRPr="00A264A3">
        <w:rPr>
          <w:rFonts w:ascii="Times New Roman" w:hAnsi="Times New Roman" w:cs="Times New Roman"/>
          <w:sz w:val="24"/>
          <w:szCs w:val="24"/>
        </w:rPr>
        <w:t>, які не охоплює Проєкт постанови, фізичні та юридичних особи, їх об’єднання матимуть можливість надати при внесенні змін до відповідних норм (аспектів) Правил, Методики.</w:t>
      </w:r>
    </w:p>
    <w:p w:rsidR="0011570C" w:rsidRPr="00A264A3" w:rsidRDefault="0011570C" w:rsidP="0011570C">
      <w:pPr>
        <w:spacing w:after="0"/>
        <w:ind w:firstLine="567"/>
        <w:jc w:val="both"/>
        <w:rPr>
          <w:rFonts w:ascii="Times New Roman" w:hAnsi="Times New Roman" w:cs="Times New Roman"/>
          <w:sz w:val="24"/>
          <w:szCs w:val="24"/>
        </w:rPr>
      </w:pPr>
      <w:r w:rsidRPr="00A264A3">
        <w:rPr>
          <w:rFonts w:ascii="Times New Roman" w:hAnsi="Times New Roman" w:cs="Times New Roman"/>
          <w:sz w:val="24"/>
          <w:szCs w:val="24"/>
        </w:rPr>
        <w:t>* - зміни виділені за принципом:</w:t>
      </w:r>
    </w:p>
    <w:p w:rsidR="0011570C" w:rsidRPr="00A264A3" w:rsidRDefault="0011570C" w:rsidP="0011570C">
      <w:pPr>
        <w:spacing w:after="0"/>
        <w:ind w:firstLine="567"/>
        <w:jc w:val="both"/>
        <w:rPr>
          <w:rFonts w:ascii="Times New Roman" w:hAnsi="Times New Roman" w:cs="Times New Roman"/>
          <w:sz w:val="24"/>
          <w:szCs w:val="24"/>
        </w:rPr>
      </w:pPr>
      <w:r w:rsidRPr="00A264A3">
        <w:rPr>
          <w:rFonts w:ascii="Times New Roman" w:hAnsi="Times New Roman" w:cs="Times New Roman"/>
          <w:sz w:val="24"/>
          <w:szCs w:val="24"/>
        </w:rPr>
        <w:t xml:space="preserve">те, що підлягає виключенню – </w:t>
      </w:r>
      <w:r w:rsidRPr="00A264A3">
        <w:rPr>
          <w:rFonts w:ascii="Times New Roman" w:hAnsi="Times New Roman" w:cs="Times New Roman"/>
          <w:b/>
          <w:i/>
          <w:strike/>
          <w:sz w:val="24"/>
          <w:szCs w:val="24"/>
        </w:rPr>
        <w:t>курсивом</w:t>
      </w:r>
      <w:r w:rsidRPr="00A264A3">
        <w:rPr>
          <w:rFonts w:ascii="Times New Roman" w:hAnsi="Times New Roman" w:cs="Times New Roman"/>
          <w:sz w:val="24"/>
          <w:szCs w:val="24"/>
        </w:rPr>
        <w:t>;</w:t>
      </w:r>
    </w:p>
    <w:p w:rsidR="0011570C" w:rsidRPr="00A264A3" w:rsidRDefault="0011570C" w:rsidP="0011570C">
      <w:pPr>
        <w:spacing w:after="0"/>
        <w:ind w:firstLine="567"/>
        <w:jc w:val="both"/>
        <w:rPr>
          <w:rFonts w:ascii="Times New Roman" w:hAnsi="Times New Roman" w:cs="Times New Roman"/>
          <w:sz w:val="24"/>
          <w:szCs w:val="24"/>
        </w:rPr>
      </w:pPr>
      <w:r w:rsidRPr="00A264A3">
        <w:rPr>
          <w:rFonts w:ascii="Times New Roman" w:hAnsi="Times New Roman" w:cs="Times New Roman"/>
          <w:sz w:val="24"/>
          <w:szCs w:val="24"/>
        </w:rPr>
        <w:t xml:space="preserve">новий текс редакції проєкту – </w:t>
      </w:r>
      <w:r w:rsidRPr="00A264A3">
        <w:rPr>
          <w:rFonts w:ascii="Times New Roman" w:hAnsi="Times New Roman" w:cs="Times New Roman"/>
          <w:b/>
          <w:color w:val="7030A0"/>
          <w:sz w:val="24"/>
          <w:szCs w:val="24"/>
        </w:rPr>
        <w:t>напівжирним шрифтом</w:t>
      </w:r>
      <w:r w:rsidRPr="00A264A3">
        <w:rPr>
          <w:rFonts w:ascii="Times New Roman" w:hAnsi="Times New Roman" w:cs="Times New Roman"/>
          <w:sz w:val="24"/>
          <w:szCs w:val="24"/>
        </w:rPr>
        <w:t>;</w:t>
      </w:r>
    </w:p>
    <w:p w:rsidR="0011570C" w:rsidRPr="00A264A3" w:rsidRDefault="0011570C" w:rsidP="0011570C">
      <w:pPr>
        <w:spacing w:after="0"/>
        <w:ind w:firstLine="567"/>
        <w:jc w:val="both"/>
        <w:rPr>
          <w:rFonts w:ascii="Times New Roman" w:hAnsi="Times New Roman" w:cs="Times New Roman"/>
          <w:sz w:val="24"/>
          <w:szCs w:val="24"/>
        </w:rPr>
      </w:pPr>
      <w:r w:rsidRPr="00A264A3">
        <w:rPr>
          <w:rFonts w:ascii="Times New Roman" w:hAnsi="Times New Roman" w:cs="Times New Roman"/>
          <w:sz w:val="24"/>
          <w:szCs w:val="24"/>
        </w:rPr>
        <w:t xml:space="preserve">новий текс редакції пропозицій - </w:t>
      </w:r>
      <w:r w:rsidRPr="00A264A3">
        <w:rPr>
          <w:rFonts w:ascii="Times New Roman" w:hAnsi="Times New Roman" w:cs="Times New Roman"/>
          <w:b/>
          <w:color w:val="0070C0"/>
          <w:sz w:val="24"/>
          <w:szCs w:val="24"/>
        </w:rPr>
        <w:t>напівжирним шрифтом</w:t>
      </w:r>
    </w:p>
    <w:p w:rsidR="0011570C" w:rsidRPr="00A264A3" w:rsidRDefault="0011570C" w:rsidP="0011570C">
      <w:pPr>
        <w:spacing w:after="0"/>
        <w:ind w:firstLine="567"/>
        <w:jc w:val="both"/>
        <w:rPr>
          <w:rFonts w:ascii="Times New Roman" w:hAnsi="Times New Roman" w:cs="Times New Roman"/>
          <w:b/>
          <w:sz w:val="24"/>
          <w:szCs w:val="24"/>
        </w:rPr>
      </w:pPr>
      <w:r w:rsidRPr="00A264A3">
        <w:rPr>
          <w:rFonts w:ascii="Times New Roman" w:hAnsi="Times New Roman" w:cs="Times New Roman"/>
          <w:sz w:val="24"/>
          <w:szCs w:val="24"/>
        </w:rPr>
        <w:t xml:space="preserve">редакція за результатом отриманих пропозицій– </w:t>
      </w:r>
      <w:r w:rsidRPr="00A264A3">
        <w:rPr>
          <w:rFonts w:ascii="Times New Roman" w:hAnsi="Times New Roman" w:cs="Times New Roman"/>
          <w:b/>
          <w:color w:val="00B050"/>
          <w:sz w:val="24"/>
          <w:szCs w:val="24"/>
        </w:rPr>
        <w:t>жирним</w:t>
      </w:r>
      <w:r w:rsidRPr="00A264A3">
        <w:rPr>
          <w:rFonts w:ascii="Times New Roman" w:hAnsi="Times New Roman" w:cs="Times New Roman"/>
          <w:b/>
          <w:sz w:val="24"/>
          <w:szCs w:val="24"/>
        </w:rPr>
        <w:t xml:space="preserve"> </w:t>
      </w:r>
      <w:r w:rsidRPr="00A264A3">
        <w:rPr>
          <w:rFonts w:ascii="Times New Roman" w:hAnsi="Times New Roman" w:cs="Times New Roman"/>
          <w:b/>
          <w:color w:val="00B050"/>
          <w:sz w:val="24"/>
          <w:szCs w:val="24"/>
        </w:rPr>
        <w:t>шрифтом та виділені зеленим кольором</w:t>
      </w:r>
      <w:r w:rsidRPr="00A264A3">
        <w:rPr>
          <w:rFonts w:ascii="Times New Roman" w:hAnsi="Times New Roman" w:cs="Times New Roman"/>
          <w:b/>
          <w:sz w:val="24"/>
          <w:szCs w:val="24"/>
        </w:rPr>
        <w:t>.</w:t>
      </w:r>
    </w:p>
    <w:p w:rsidR="0011570C" w:rsidRPr="00A264A3" w:rsidRDefault="0011570C" w:rsidP="0011570C">
      <w:pPr>
        <w:spacing w:after="0"/>
        <w:ind w:firstLine="567"/>
        <w:jc w:val="both"/>
        <w:rPr>
          <w:rFonts w:ascii="Times New Roman" w:hAnsi="Times New Roman" w:cs="Times New Roman"/>
          <w:sz w:val="24"/>
          <w:szCs w:val="24"/>
        </w:rPr>
      </w:pPr>
    </w:p>
    <w:tbl>
      <w:tblPr>
        <w:tblStyle w:val="a3"/>
        <w:tblW w:w="15304" w:type="dxa"/>
        <w:tblLayout w:type="fixed"/>
        <w:tblLook w:val="04A0" w:firstRow="1" w:lastRow="0" w:firstColumn="1" w:lastColumn="0" w:noHBand="0" w:noVBand="1"/>
      </w:tblPr>
      <w:tblGrid>
        <w:gridCol w:w="4673"/>
        <w:gridCol w:w="4246"/>
        <w:gridCol w:w="146"/>
        <w:gridCol w:w="3688"/>
        <w:gridCol w:w="2551"/>
      </w:tblGrid>
      <w:tr w:rsidR="0011570C" w:rsidRPr="00A264A3" w:rsidTr="00F10419">
        <w:tc>
          <w:tcPr>
            <w:tcW w:w="4673" w:type="dxa"/>
          </w:tcPr>
          <w:p w:rsidR="0011570C" w:rsidRPr="00A264A3" w:rsidRDefault="0011570C" w:rsidP="0011570C">
            <w:pPr>
              <w:jc w:val="center"/>
              <w:rPr>
                <w:sz w:val="24"/>
                <w:szCs w:val="24"/>
              </w:rPr>
            </w:pPr>
            <w:r w:rsidRPr="00A264A3">
              <w:rPr>
                <w:rFonts w:ascii="Times New Roman" w:hAnsi="Times New Roman" w:cs="Times New Roman"/>
                <w:b/>
                <w:sz w:val="24"/>
                <w:szCs w:val="24"/>
              </w:rPr>
              <w:t>Редакція проєкту постанови НКРЕКП</w:t>
            </w:r>
          </w:p>
          <w:p w:rsidR="0011570C" w:rsidRPr="00A264A3" w:rsidRDefault="0011570C" w:rsidP="0011570C">
            <w:pPr>
              <w:jc w:val="center"/>
              <w:rPr>
                <w:sz w:val="24"/>
                <w:szCs w:val="24"/>
              </w:rPr>
            </w:pPr>
          </w:p>
          <w:p w:rsidR="0011570C" w:rsidRPr="00A264A3" w:rsidRDefault="0011570C" w:rsidP="0011570C">
            <w:pPr>
              <w:jc w:val="center"/>
              <w:rPr>
                <w:sz w:val="24"/>
                <w:szCs w:val="24"/>
              </w:rPr>
            </w:pPr>
          </w:p>
          <w:p w:rsidR="0011570C" w:rsidRPr="00A264A3" w:rsidRDefault="0011570C" w:rsidP="0011570C">
            <w:pPr>
              <w:jc w:val="center"/>
              <w:rPr>
                <w:sz w:val="24"/>
                <w:szCs w:val="24"/>
              </w:rPr>
            </w:pPr>
          </w:p>
        </w:tc>
        <w:tc>
          <w:tcPr>
            <w:tcW w:w="4246" w:type="dxa"/>
          </w:tcPr>
          <w:p w:rsidR="0011570C" w:rsidRPr="00A264A3" w:rsidRDefault="0011570C" w:rsidP="0011570C">
            <w:pPr>
              <w:jc w:val="center"/>
              <w:rPr>
                <w:sz w:val="24"/>
                <w:szCs w:val="24"/>
              </w:rPr>
            </w:pPr>
            <w:r w:rsidRPr="00A264A3">
              <w:rPr>
                <w:rFonts w:ascii="Times New Roman" w:eastAsia="Calibri" w:hAnsi="Times New Roman" w:cs="Times New Roman"/>
                <w:b/>
                <w:sz w:val="24"/>
                <w:szCs w:val="24"/>
              </w:rPr>
              <w:t>Зауваження та пропозиції до проєкту постанови НКРЕКП</w:t>
            </w:r>
          </w:p>
        </w:tc>
        <w:tc>
          <w:tcPr>
            <w:tcW w:w="3834" w:type="dxa"/>
            <w:gridSpan w:val="2"/>
          </w:tcPr>
          <w:p w:rsidR="0011570C" w:rsidRPr="00A264A3" w:rsidRDefault="0011570C" w:rsidP="0011570C">
            <w:pPr>
              <w:jc w:val="center"/>
              <w:rPr>
                <w:sz w:val="24"/>
                <w:szCs w:val="24"/>
              </w:rPr>
            </w:pPr>
            <w:r w:rsidRPr="00A264A3">
              <w:rPr>
                <w:rFonts w:ascii="Times New Roman" w:eastAsia="Calibri" w:hAnsi="Times New Roman" w:cs="Times New Roman"/>
                <w:b/>
                <w:sz w:val="24"/>
                <w:szCs w:val="24"/>
              </w:rPr>
              <w:t>Обґрунтування зауважень та пропозицій</w:t>
            </w:r>
          </w:p>
        </w:tc>
        <w:tc>
          <w:tcPr>
            <w:tcW w:w="2551" w:type="dxa"/>
          </w:tcPr>
          <w:p w:rsidR="0011570C" w:rsidRPr="00A264A3" w:rsidRDefault="0011570C" w:rsidP="0011570C">
            <w:pPr>
              <w:jc w:val="center"/>
              <w:rPr>
                <w:sz w:val="24"/>
                <w:szCs w:val="24"/>
              </w:rPr>
            </w:pPr>
            <w:r w:rsidRPr="00A264A3">
              <w:rPr>
                <w:rFonts w:ascii="Times New Roman" w:eastAsia="Calibri"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9F6A7C" w:rsidRPr="00A264A3" w:rsidTr="00A264A3">
        <w:tc>
          <w:tcPr>
            <w:tcW w:w="15304" w:type="dxa"/>
            <w:gridSpan w:val="5"/>
          </w:tcPr>
          <w:p w:rsidR="009F6A7C" w:rsidRPr="00A264A3" w:rsidRDefault="009F6A7C" w:rsidP="009F6A7C">
            <w:pPr>
              <w:jc w:val="center"/>
              <w:rPr>
                <w:rFonts w:ascii="Times New Roman" w:hAnsi="Times New Roman" w:cs="Times New Roman"/>
                <w:sz w:val="24"/>
                <w:szCs w:val="24"/>
              </w:rPr>
            </w:pPr>
            <w:r w:rsidRPr="00A264A3">
              <w:rPr>
                <w:rFonts w:ascii="Times New Roman" w:hAnsi="Times New Roman" w:cs="Times New Roman"/>
                <w:sz w:val="24"/>
                <w:szCs w:val="24"/>
              </w:rPr>
              <w:t>I. Загальні положення</w:t>
            </w:r>
          </w:p>
        </w:tc>
      </w:tr>
      <w:tr w:rsidR="0011570C" w:rsidRPr="00A264A3" w:rsidTr="00F10419">
        <w:tc>
          <w:tcPr>
            <w:tcW w:w="4673" w:type="dxa"/>
          </w:tcPr>
          <w:p w:rsidR="0011570C" w:rsidRPr="00A264A3" w:rsidRDefault="0011570C" w:rsidP="000731DA">
            <w:pPr>
              <w:jc w:val="both"/>
              <w:rPr>
                <w:sz w:val="24"/>
                <w:szCs w:val="24"/>
              </w:rPr>
            </w:pPr>
            <w:r w:rsidRPr="00A264A3">
              <w:rPr>
                <w:rFonts w:ascii="Times New Roman" w:hAnsi="Times New Roman" w:cs="Times New Roman"/>
                <w:sz w:val="24"/>
                <w:szCs w:val="24"/>
              </w:rPr>
              <w:t xml:space="preserve">1.4. Перелік операційних витрат, що включаються до кошторису витрат на утримання технологічних електричних мереж спільного використання основного споживача, визначається відповідно до розділу II "Порядок складення кошторису обґрунтованих річних витрат основного споживача на утримання електричних </w:t>
            </w:r>
            <w:r w:rsidRPr="00A264A3">
              <w:rPr>
                <w:rFonts w:ascii="Times New Roman" w:hAnsi="Times New Roman" w:cs="Times New Roman"/>
                <w:sz w:val="24"/>
                <w:szCs w:val="24"/>
              </w:rPr>
              <w:lastRenderedPageBreak/>
              <w:t xml:space="preserve">мереж спільного використання" цієї Методики за формою, наведеною в додатку 1 </w:t>
            </w:r>
            <w:r w:rsidRPr="00A264A3">
              <w:rPr>
                <w:rFonts w:ascii="Times New Roman" w:hAnsi="Times New Roman" w:cs="Times New Roman"/>
                <w:b/>
                <w:color w:val="7030A0"/>
                <w:sz w:val="24"/>
                <w:szCs w:val="24"/>
              </w:rPr>
              <w:t>до цієї Методики</w:t>
            </w:r>
            <w:r w:rsidRPr="00A264A3">
              <w:rPr>
                <w:rFonts w:ascii="Times New Roman" w:hAnsi="Times New Roman" w:cs="Times New Roman"/>
                <w:sz w:val="24"/>
                <w:szCs w:val="24"/>
              </w:rPr>
              <w:t>.</w:t>
            </w:r>
          </w:p>
        </w:tc>
        <w:tc>
          <w:tcPr>
            <w:tcW w:w="4246" w:type="dxa"/>
          </w:tcPr>
          <w:p w:rsidR="0011570C" w:rsidRPr="00A264A3" w:rsidRDefault="00FC2467">
            <w:pPr>
              <w:rPr>
                <w:sz w:val="24"/>
                <w:szCs w:val="24"/>
                <w:lang w:val="ru-RU"/>
              </w:rPr>
            </w:pPr>
            <w:r w:rsidRPr="00A264A3">
              <w:rPr>
                <w:sz w:val="24"/>
                <w:szCs w:val="24"/>
                <w:lang w:val="ru-RU"/>
              </w:rPr>
              <w:lastRenderedPageBreak/>
              <w:t xml:space="preserve"> </w:t>
            </w:r>
          </w:p>
        </w:tc>
        <w:tc>
          <w:tcPr>
            <w:tcW w:w="3834" w:type="dxa"/>
            <w:gridSpan w:val="2"/>
          </w:tcPr>
          <w:p w:rsidR="0011570C" w:rsidRPr="00A264A3" w:rsidRDefault="0011570C">
            <w:pPr>
              <w:rPr>
                <w:sz w:val="24"/>
                <w:szCs w:val="24"/>
              </w:rPr>
            </w:pPr>
          </w:p>
        </w:tc>
        <w:tc>
          <w:tcPr>
            <w:tcW w:w="2551" w:type="dxa"/>
          </w:tcPr>
          <w:p w:rsidR="0011570C" w:rsidRPr="00A264A3" w:rsidRDefault="0011570C">
            <w:pPr>
              <w:rPr>
                <w:sz w:val="24"/>
                <w:szCs w:val="24"/>
              </w:rPr>
            </w:pPr>
          </w:p>
        </w:tc>
      </w:tr>
      <w:tr w:rsidR="0011570C" w:rsidRPr="00A264A3" w:rsidTr="00F10419">
        <w:trPr>
          <w:trHeight w:val="983"/>
        </w:trPr>
        <w:tc>
          <w:tcPr>
            <w:tcW w:w="4673" w:type="dxa"/>
          </w:tcPr>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lastRenderedPageBreak/>
              <w:t>1.8 …</w:t>
            </w:r>
          </w:p>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Для обґрунтування статей витрат використовуються галузеві нормативи, установлені </w:t>
            </w:r>
            <w:r w:rsidRPr="00A264A3">
              <w:rPr>
                <w:rFonts w:ascii="Times New Roman" w:hAnsi="Times New Roman" w:cs="Times New Roman"/>
                <w:b/>
                <w:strike/>
                <w:color w:val="7030A0"/>
                <w:sz w:val="24"/>
                <w:szCs w:val="24"/>
              </w:rPr>
              <w:t>Міністерством палива та енергетики України</w:t>
            </w:r>
            <w:r w:rsidRPr="00A264A3">
              <w:rPr>
                <w:rFonts w:ascii="Times New Roman" w:hAnsi="Times New Roman" w:cs="Times New Roman"/>
                <w:color w:val="7030A0"/>
                <w:sz w:val="24"/>
                <w:szCs w:val="24"/>
              </w:rPr>
              <w:t xml:space="preserve"> </w:t>
            </w:r>
            <w:r w:rsidRPr="00A264A3">
              <w:rPr>
                <w:rFonts w:ascii="Times New Roman" w:hAnsi="Times New Roman" w:cs="Times New Roman"/>
                <w:b/>
                <w:color w:val="7030A0"/>
                <w:sz w:val="24"/>
                <w:szCs w:val="24"/>
              </w:rPr>
              <w:t>центральним органом виконавчої влади, що забезпечує формування та реалізацію державної політики в електроенергетичному комплексі,</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для операторів </w:t>
            </w:r>
            <w:r w:rsidRPr="00A264A3">
              <w:rPr>
                <w:rFonts w:ascii="Times New Roman" w:hAnsi="Times New Roman" w:cs="Times New Roman"/>
                <w:color w:val="7030A0"/>
                <w:sz w:val="24"/>
                <w:szCs w:val="24"/>
              </w:rPr>
              <w:t>систем</w:t>
            </w:r>
            <w:r w:rsidRPr="00A264A3">
              <w:rPr>
                <w:rFonts w:ascii="Times New Roman" w:hAnsi="Times New Roman" w:cs="Times New Roman"/>
                <w:b/>
                <w:strike/>
                <w:color w:val="7030A0"/>
                <w:sz w:val="24"/>
                <w:szCs w:val="24"/>
              </w:rPr>
              <w:t>и</w:t>
            </w:r>
            <w:r w:rsidRPr="00A264A3">
              <w:rPr>
                <w:rFonts w:ascii="Times New Roman" w:hAnsi="Times New Roman" w:cs="Times New Roman"/>
                <w:color w:val="7030A0"/>
                <w:sz w:val="24"/>
                <w:szCs w:val="24"/>
              </w:rPr>
              <w:t>.</w:t>
            </w:r>
            <w:r w:rsidRPr="00A264A3">
              <w:rPr>
                <w:rFonts w:ascii="Times New Roman" w:hAnsi="Times New Roman" w:cs="Times New Roman"/>
                <w:sz w:val="24"/>
                <w:szCs w:val="24"/>
              </w:rPr>
              <w:t xml:space="preserve"> </w:t>
            </w:r>
          </w:p>
          <w:p w:rsidR="0011570C" w:rsidRPr="00A264A3" w:rsidRDefault="0011570C" w:rsidP="00B4353F">
            <w:pPr>
              <w:jc w:val="both"/>
              <w:rPr>
                <w:sz w:val="24"/>
                <w:szCs w:val="24"/>
              </w:rPr>
            </w:pPr>
            <w:r w:rsidRPr="00A264A3">
              <w:rPr>
                <w:rFonts w:ascii="Times New Roman" w:hAnsi="Times New Roman" w:cs="Times New Roman"/>
                <w:sz w:val="24"/>
                <w:szCs w:val="24"/>
              </w:rPr>
              <w:t xml:space="preserve">Якщо для окремих видів витрат відсутні встановлені </w:t>
            </w:r>
            <w:r w:rsidRPr="00A264A3">
              <w:rPr>
                <w:rFonts w:ascii="Times New Roman" w:hAnsi="Times New Roman" w:cs="Times New Roman"/>
                <w:b/>
                <w:strike/>
                <w:color w:val="7030A0"/>
                <w:sz w:val="24"/>
                <w:szCs w:val="24"/>
              </w:rPr>
              <w:t>Міністерством палива та енергетики України</w:t>
            </w:r>
            <w:r w:rsidRPr="00A264A3">
              <w:rPr>
                <w:rFonts w:ascii="Times New Roman" w:hAnsi="Times New Roman" w:cs="Times New Roman"/>
                <w:color w:val="7030A0"/>
                <w:sz w:val="24"/>
                <w:szCs w:val="24"/>
              </w:rPr>
              <w:t xml:space="preserve"> </w:t>
            </w:r>
            <w:r w:rsidRPr="00A264A3">
              <w:rPr>
                <w:rFonts w:ascii="Times New Roman" w:hAnsi="Times New Roman" w:cs="Times New Roman"/>
                <w:b/>
                <w:color w:val="7030A0"/>
                <w:sz w:val="24"/>
                <w:szCs w:val="24"/>
              </w:rPr>
              <w:t>центральним органом виконавчої влади, що забезпечує формування та реалізацію державної політики в електроенергетичному комплексі</w:t>
            </w:r>
            <w:r w:rsidRPr="00A264A3">
              <w:rPr>
                <w:rFonts w:ascii="Times New Roman" w:hAnsi="Times New Roman" w:cs="Times New Roman"/>
                <w:color w:val="7030A0"/>
                <w:sz w:val="24"/>
                <w:szCs w:val="24"/>
              </w:rPr>
              <w:t>,</w:t>
            </w:r>
            <w:r w:rsidRPr="00A264A3">
              <w:rPr>
                <w:rFonts w:ascii="Times New Roman" w:hAnsi="Times New Roman" w:cs="Times New Roman"/>
                <w:sz w:val="24"/>
                <w:szCs w:val="24"/>
              </w:rPr>
              <w:t xml:space="preserve"> галузеві нормативи для операторів систем</w:t>
            </w:r>
            <w:r w:rsidRPr="00A264A3">
              <w:rPr>
                <w:rFonts w:ascii="Times New Roman" w:hAnsi="Times New Roman" w:cs="Times New Roman"/>
                <w:b/>
                <w:strike/>
                <w:color w:val="7030A0"/>
                <w:sz w:val="24"/>
                <w:szCs w:val="24"/>
              </w:rPr>
              <w:t>и</w:t>
            </w:r>
            <w:r w:rsidRPr="00A264A3">
              <w:rPr>
                <w:rFonts w:ascii="Times New Roman" w:hAnsi="Times New Roman" w:cs="Times New Roman"/>
                <w:sz w:val="24"/>
                <w:szCs w:val="24"/>
              </w:rPr>
              <w:t xml:space="preserve">, величина цих витрат установлюється залежно від значення нормативу, розрахованого виходячи з витраченого часу, трудомісткості робіт, кількості матеріалів, комплектуючих та їх звичайних цін тощо. Складові для розрахунку такого нормативу підтверджуються протоколами хронометричних спостережень або оприлюдненими статистичними даними або технічною документацією (паспортною </w:t>
            </w:r>
            <w:r w:rsidRPr="00A264A3">
              <w:rPr>
                <w:rFonts w:ascii="Times New Roman" w:hAnsi="Times New Roman" w:cs="Times New Roman"/>
                <w:sz w:val="24"/>
                <w:szCs w:val="24"/>
              </w:rPr>
              <w:lastRenderedPageBreak/>
              <w:t>документацією) заводів - виробників відповідного обладнання</w:t>
            </w:r>
            <w:r w:rsidR="00A264A3" w:rsidRPr="00A264A3">
              <w:rPr>
                <w:rFonts w:ascii="Times New Roman" w:hAnsi="Times New Roman" w:cs="Times New Roman"/>
                <w:sz w:val="24"/>
                <w:szCs w:val="24"/>
              </w:rPr>
              <w:t>.</w:t>
            </w:r>
          </w:p>
        </w:tc>
        <w:tc>
          <w:tcPr>
            <w:tcW w:w="4246" w:type="dxa"/>
          </w:tcPr>
          <w:p w:rsidR="0011570C" w:rsidRPr="00A264A3" w:rsidRDefault="0011570C">
            <w:pPr>
              <w:rPr>
                <w:sz w:val="24"/>
                <w:szCs w:val="24"/>
              </w:rPr>
            </w:pPr>
          </w:p>
        </w:tc>
        <w:tc>
          <w:tcPr>
            <w:tcW w:w="3834" w:type="dxa"/>
            <w:gridSpan w:val="2"/>
          </w:tcPr>
          <w:p w:rsidR="0011570C" w:rsidRPr="00A264A3" w:rsidRDefault="0011570C">
            <w:pPr>
              <w:rPr>
                <w:sz w:val="24"/>
                <w:szCs w:val="24"/>
              </w:rPr>
            </w:pPr>
          </w:p>
        </w:tc>
        <w:tc>
          <w:tcPr>
            <w:tcW w:w="2551" w:type="dxa"/>
          </w:tcPr>
          <w:p w:rsidR="0011570C" w:rsidRPr="00A264A3" w:rsidRDefault="0011570C">
            <w:pPr>
              <w:rPr>
                <w:sz w:val="24"/>
                <w:szCs w:val="24"/>
              </w:rPr>
            </w:pPr>
          </w:p>
        </w:tc>
      </w:tr>
      <w:tr w:rsidR="001E4586" w:rsidRPr="00A264A3" w:rsidTr="00A264A3">
        <w:trPr>
          <w:trHeight w:val="660"/>
        </w:trPr>
        <w:tc>
          <w:tcPr>
            <w:tcW w:w="15304" w:type="dxa"/>
            <w:gridSpan w:val="5"/>
          </w:tcPr>
          <w:p w:rsidR="001E4586" w:rsidRPr="00A264A3" w:rsidRDefault="001E4586" w:rsidP="001E4586">
            <w:pPr>
              <w:jc w:val="center"/>
              <w:rPr>
                <w:sz w:val="24"/>
                <w:szCs w:val="24"/>
              </w:rPr>
            </w:pPr>
            <w:r w:rsidRPr="00A264A3">
              <w:rPr>
                <w:rFonts w:ascii="Times New Roman" w:hAnsi="Times New Roman" w:cs="Times New Roman"/>
                <w:color w:val="212529"/>
                <w:sz w:val="24"/>
                <w:szCs w:val="24"/>
                <w:shd w:val="clear" w:color="auto" w:fill="FFFFFF"/>
              </w:rPr>
              <w:lastRenderedPageBreak/>
              <w:t xml:space="preserve">II. Порядок складення кошторису обґрунтованих річних витрат основного споживача на утримання </w:t>
            </w:r>
            <w:r w:rsidRPr="00A264A3">
              <w:rPr>
                <w:rFonts w:ascii="Times New Roman" w:hAnsi="Times New Roman" w:cs="Times New Roman"/>
                <w:color w:val="212529"/>
                <w:sz w:val="24"/>
                <w:szCs w:val="24"/>
              </w:rPr>
              <w:br/>
            </w:r>
            <w:r w:rsidRPr="00A264A3">
              <w:rPr>
                <w:rFonts w:ascii="Times New Roman" w:hAnsi="Times New Roman" w:cs="Times New Roman"/>
                <w:color w:val="212529"/>
                <w:sz w:val="24"/>
                <w:szCs w:val="24"/>
                <w:shd w:val="clear" w:color="auto" w:fill="FFFFFF"/>
              </w:rPr>
              <w:t xml:space="preserve">     електричних мереж спільного використання</w:t>
            </w:r>
          </w:p>
        </w:tc>
      </w:tr>
      <w:tr w:rsidR="0011570C" w:rsidRPr="00A264A3" w:rsidTr="00F10419">
        <w:tc>
          <w:tcPr>
            <w:tcW w:w="4673" w:type="dxa"/>
          </w:tcPr>
          <w:p w:rsidR="00F63D31" w:rsidRPr="00A264A3" w:rsidRDefault="00F63D31" w:rsidP="00F63D31">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2.2.1.  Матеріальні витрати:</w:t>
            </w:r>
          </w:p>
          <w:p w:rsidR="00F63D31" w:rsidRPr="00A264A3" w:rsidRDefault="00F63D31" w:rsidP="00F63D31">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w:t>
            </w:r>
          </w:p>
          <w:p w:rsidR="00F63D31" w:rsidRPr="00A264A3" w:rsidRDefault="00F63D31" w:rsidP="00F63D31">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Відсутня</w:t>
            </w:r>
          </w:p>
          <w:p w:rsidR="00F63D31" w:rsidRPr="00A264A3" w:rsidRDefault="00F63D31" w:rsidP="00F63D31">
            <w:pPr>
              <w:spacing w:after="160" w:line="259" w:lineRule="auto"/>
              <w:ind w:firstLine="284"/>
              <w:jc w:val="both"/>
              <w:rPr>
                <w:rFonts w:ascii="Times New Roman" w:hAnsi="Times New Roman" w:cs="Times New Roman"/>
                <w:sz w:val="24"/>
                <w:szCs w:val="24"/>
              </w:rPr>
            </w:pPr>
          </w:p>
          <w:p w:rsidR="00F63D31" w:rsidRPr="00A264A3" w:rsidRDefault="00F63D31" w:rsidP="00F63D31">
            <w:pPr>
              <w:jc w:val="both"/>
              <w:rPr>
                <w:rFonts w:ascii="Times New Roman" w:hAnsi="Times New Roman" w:cs="Times New Roman"/>
                <w:sz w:val="24"/>
                <w:szCs w:val="24"/>
              </w:rPr>
            </w:pPr>
            <w:r w:rsidRPr="00A264A3">
              <w:rPr>
                <w:rFonts w:ascii="Times New Roman" w:hAnsi="Times New Roman" w:cs="Times New Roman"/>
                <w:sz w:val="24"/>
                <w:szCs w:val="24"/>
              </w:rPr>
              <w:t>витрати на малоцінні і швидкозношувані предмети, зокрема інструмент, спеціальний одяг, спеціальне взуття, інші засоби індивідуального захисту, мило та інші мийні засоби, пропорційно до відпрацьованого часу відповідно до встановлених норм часу, які застосовуються для операторів систем</w:t>
            </w:r>
            <w:r w:rsidRPr="00A264A3">
              <w:rPr>
                <w:rFonts w:ascii="Times New Roman" w:hAnsi="Times New Roman" w:cs="Times New Roman"/>
                <w:b/>
                <w:strike/>
                <w:color w:val="7030A0"/>
                <w:sz w:val="24"/>
                <w:szCs w:val="24"/>
              </w:rPr>
              <w:t>и</w:t>
            </w:r>
            <w:r w:rsidRPr="00A264A3">
              <w:rPr>
                <w:rFonts w:ascii="Times New Roman" w:hAnsi="Times New Roman" w:cs="Times New Roman"/>
                <w:sz w:val="24"/>
                <w:szCs w:val="24"/>
              </w:rPr>
              <w:t>;</w:t>
            </w:r>
          </w:p>
          <w:p w:rsidR="0011570C" w:rsidRPr="00A264A3" w:rsidRDefault="00D878BA" w:rsidP="00F63D31">
            <w:pPr>
              <w:jc w:val="both"/>
              <w:rPr>
                <w:sz w:val="24"/>
                <w:szCs w:val="24"/>
              </w:rPr>
            </w:pPr>
            <w:r w:rsidRPr="00A264A3">
              <w:rPr>
                <w:sz w:val="24"/>
                <w:szCs w:val="24"/>
              </w:rPr>
              <w:t xml:space="preserve"> </w:t>
            </w:r>
          </w:p>
        </w:tc>
        <w:tc>
          <w:tcPr>
            <w:tcW w:w="4246" w:type="dxa"/>
          </w:tcPr>
          <w:p w:rsidR="00F63D31" w:rsidRPr="00A264A3" w:rsidRDefault="00F63D31" w:rsidP="00F63D31">
            <w:pPr>
              <w:rPr>
                <w:rFonts w:ascii="Times New Roman" w:eastAsia="Times New Roman" w:hAnsi="Times New Roman" w:cs="Times New Roman"/>
                <w:b/>
                <w:sz w:val="24"/>
                <w:szCs w:val="24"/>
                <w:lang w:val="ru-RU" w:eastAsia="uk-UA"/>
              </w:rPr>
            </w:pPr>
            <w:r w:rsidRPr="00A264A3">
              <w:rPr>
                <w:rFonts w:ascii="Times New Roman" w:eastAsia="Times New Roman" w:hAnsi="Times New Roman" w:cs="Times New Roman"/>
                <w:b/>
                <w:sz w:val="24"/>
                <w:szCs w:val="24"/>
                <w:lang w:eastAsia="uk-UA"/>
              </w:rPr>
              <w:t>ПрАТ «Львівобленерго</w:t>
            </w:r>
            <w:r w:rsidRPr="00A264A3">
              <w:rPr>
                <w:rFonts w:ascii="Times New Roman" w:eastAsia="Times New Roman" w:hAnsi="Times New Roman" w:cs="Times New Roman"/>
                <w:b/>
                <w:sz w:val="24"/>
                <w:szCs w:val="24"/>
                <w:lang w:val="ru-RU" w:eastAsia="uk-UA"/>
              </w:rPr>
              <w:t>»</w:t>
            </w:r>
          </w:p>
          <w:p w:rsidR="00F63D31" w:rsidRPr="00A264A3" w:rsidRDefault="00F63D31" w:rsidP="00F63D31">
            <w:pPr>
              <w:ind w:left="77" w:right="127"/>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п. 2.2.1.</w:t>
            </w:r>
          </w:p>
          <w:p w:rsidR="00F63D31" w:rsidRPr="00A264A3" w:rsidRDefault="00F63D31" w:rsidP="00F63D31">
            <w:pPr>
              <w:ind w:left="77" w:right="127"/>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2-ий абзац викласти в редакції:</w:t>
            </w:r>
          </w:p>
          <w:p w:rsidR="00F63D31" w:rsidRPr="00A264A3" w:rsidRDefault="00F63D31" w:rsidP="00F63D31">
            <w:pPr>
              <w:ind w:left="77" w:right="127"/>
              <w:jc w:val="both"/>
              <w:rPr>
                <w:rFonts w:ascii="Times New Roman" w:eastAsia="Times New Roman" w:hAnsi="Times New Roman" w:cs="Times New Roman"/>
                <w:sz w:val="24"/>
                <w:szCs w:val="24"/>
                <w:lang w:eastAsia="uk-UA"/>
              </w:rPr>
            </w:pPr>
          </w:p>
          <w:p w:rsidR="0011570C" w:rsidRPr="00A264A3" w:rsidRDefault="00F63D31" w:rsidP="00F63D31">
            <w:pPr>
              <w:rPr>
                <w:sz w:val="24"/>
                <w:szCs w:val="24"/>
              </w:rPr>
            </w:pPr>
            <w:r w:rsidRPr="00A264A3">
              <w:rPr>
                <w:rFonts w:ascii="Times New Roman" w:eastAsia="Times New Roman" w:hAnsi="Times New Roman" w:cs="Times New Roman"/>
                <w:sz w:val="24"/>
                <w:szCs w:val="24"/>
                <w:lang w:eastAsia="uk-UA"/>
              </w:rPr>
              <w:t xml:space="preserve">витрати на капітальний та поточний ремонт власних технологічних електричних мереж спільного використання підрядним та господарським способом (з розшифруванням статей витрат). </w:t>
            </w:r>
            <w:r w:rsidRPr="00A264A3">
              <w:rPr>
                <w:rFonts w:ascii="Times New Roman" w:eastAsia="Times New Roman" w:hAnsi="Times New Roman" w:cs="Times New Roman"/>
                <w:b/>
                <w:color w:val="0070C0"/>
                <w:sz w:val="24"/>
                <w:szCs w:val="24"/>
                <w:lang w:eastAsia="uk-UA"/>
              </w:rPr>
              <w:t>Господарським способом без витрат на оплату праці (матеріали і обладнання, використані при ремонті).</w:t>
            </w:r>
          </w:p>
        </w:tc>
        <w:tc>
          <w:tcPr>
            <w:tcW w:w="3834" w:type="dxa"/>
            <w:gridSpan w:val="2"/>
          </w:tcPr>
          <w:p w:rsidR="00F63D31" w:rsidRPr="00A264A3" w:rsidRDefault="00F63D31" w:rsidP="00A264A3">
            <w:pPr>
              <w:rPr>
                <w:rFonts w:ascii="Times New Roman" w:eastAsia="Times New Roman" w:hAnsi="Times New Roman" w:cs="Times New Roman"/>
                <w:b/>
                <w:sz w:val="24"/>
                <w:szCs w:val="24"/>
                <w:lang w:val="ru-RU" w:eastAsia="uk-UA"/>
              </w:rPr>
            </w:pPr>
            <w:r w:rsidRPr="00A264A3">
              <w:rPr>
                <w:rFonts w:ascii="Times New Roman" w:eastAsia="Times New Roman" w:hAnsi="Times New Roman" w:cs="Times New Roman"/>
                <w:b/>
                <w:sz w:val="24"/>
                <w:szCs w:val="24"/>
                <w:lang w:eastAsia="uk-UA"/>
              </w:rPr>
              <w:t>ПрАТ</w:t>
            </w:r>
            <w:r w:rsidR="00A264A3" w:rsidRPr="00A264A3">
              <w:rPr>
                <w:rFonts w:ascii="Times New Roman" w:eastAsia="Times New Roman" w:hAnsi="Times New Roman" w:cs="Times New Roman"/>
                <w:b/>
                <w:sz w:val="24"/>
                <w:szCs w:val="24"/>
                <w:lang w:eastAsia="uk-UA"/>
              </w:rPr>
              <w:t xml:space="preserve"> </w:t>
            </w:r>
            <w:r w:rsidRPr="00A264A3">
              <w:rPr>
                <w:rFonts w:ascii="Times New Roman" w:eastAsia="Times New Roman" w:hAnsi="Times New Roman" w:cs="Times New Roman"/>
                <w:b/>
                <w:sz w:val="24"/>
                <w:szCs w:val="24"/>
                <w:lang w:eastAsia="uk-UA"/>
              </w:rPr>
              <w:t>«Львівобленерго</w:t>
            </w:r>
            <w:r w:rsidRPr="00A264A3">
              <w:rPr>
                <w:rFonts w:ascii="Times New Roman" w:eastAsia="Times New Roman" w:hAnsi="Times New Roman" w:cs="Times New Roman"/>
                <w:b/>
                <w:sz w:val="24"/>
                <w:szCs w:val="24"/>
                <w:lang w:val="ru-RU" w:eastAsia="uk-UA"/>
              </w:rPr>
              <w:t>»</w:t>
            </w:r>
          </w:p>
          <w:p w:rsidR="00F63D31" w:rsidRPr="00A264A3" w:rsidRDefault="00F63D31" w:rsidP="00A264A3">
            <w:pPr>
              <w:jc w:val="both"/>
              <w:rPr>
                <w:rFonts w:ascii="Times New Roman" w:eastAsia="Times New Roman" w:hAnsi="Times New Roman" w:cs="Times New Roman"/>
                <w:sz w:val="24"/>
                <w:szCs w:val="24"/>
                <w:lang w:eastAsia="uk-UA"/>
              </w:rPr>
            </w:pPr>
          </w:p>
          <w:p w:rsidR="00F63D31" w:rsidRPr="00A264A3" w:rsidRDefault="00F63D31" w:rsidP="00A264A3">
            <w:pPr>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До господарського способу відносяться витрати на ремонт без урахування витрат на оплату праці і єдиного соціального внеску (ЄСВ).</w:t>
            </w:r>
          </w:p>
          <w:p w:rsidR="0011570C" w:rsidRPr="000731DA" w:rsidRDefault="00F63D31" w:rsidP="000731DA">
            <w:pPr>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 xml:space="preserve">Витрати на оплату праці (і </w:t>
            </w:r>
            <w:proofErr w:type="spellStart"/>
            <w:r w:rsidRPr="00A264A3">
              <w:rPr>
                <w:rFonts w:ascii="Times New Roman" w:eastAsia="Times New Roman" w:hAnsi="Times New Roman" w:cs="Times New Roman"/>
                <w:sz w:val="24"/>
                <w:szCs w:val="24"/>
                <w:lang w:eastAsia="uk-UA"/>
              </w:rPr>
              <w:t>пов</w:t>
            </w:r>
            <w:proofErr w:type="spellEnd"/>
            <w:r w:rsidRPr="00A264A3">
              <w:rPr>
                <w:rFonts w:ascii="Times New Roman" w:eastAsia="Times New Roman" w:hAnsi="Times New Roman" w:cs="Times New Roman"/>
                <w:sz w:val="24"/>
                <w:szCs w:val="24"/>
                <w:lang w:val="ru-RU" w:eastAsia="uk-UA"/>
              </w:rPr>
              <w:t>’</w:t>
            </w:r>
            <w:proofErr w:type="spellStart"/>
            <w:r w:rsidRPr="00A264A3">
              <w:rPr>
                <w:rFonts w:ascii="Times New Roman" w:eastAsia="Times New Roman" w:hAnsi="Times New Roman" w:cs="Times New Roman"/>
                <w:sz w:val="24"/>
                <w:szCs w:val="24"/>
                <w:lang w:eastAsia="uk-UA"/>
              </w:rPr>
              <w:t>язані</w:t>
            </w:r>
            <w:proofErr w:type="spellEnd"/>
            <w:r w:rsidRPr="00A264A3">
              <w:rPr>
                <w:rFonts w:ascii="Times New Roman" w:eastAsia="Times New Roman" w:hAnsi="Times New Roman" w:cs="Times New Roman"/>
                <w:sz w:val="24"/>
                <w:szCs w:val="24"/>
                <w:lang w:eastAsia="uk-UA"/>
              </w:rPr>
              <w:t xml:space="preserve"> з цим відрахування на соціальні заходи) штатних працівників основного споживача, які задіяні в експлуатації мереж спільного використання, відображаються в Додатку 1 до Методики в рядку 3 (Витрати на оплату праці) і 4 (Відрахування на соціальні заходи). </w:t>
            </w:r>
          </w:p>
        </w:tc>
        <w:tc>
          <w:tcPr>
            <w:tcW w:w="2551" w:type="dxa"/>
          </w:tcPr>
          <w:p w:rsidR="00F63D31" w:rsidRPr="00A264A3" w:rsidRDefault="00F63D31" w:rsidP="00F63D31">
            <w:pPr>
              <w:rPr>
                <w:rFonts w:ascii="Times New Roman" w:hAnsi="Times New Roman" w:cs="Times New Roman"/>
                <w:b/>
                <w:sz w:val="24"/>
                <w:szCs w:val="24"/>
              </w:rPr>
            </w:pPr>
            <w:r w:rsidRPr="00A264A3">
              <w:rPr>
                <w:rFonts w:ascii="Times New Roman" w:hAnsi="Times New Roman" w:cs="Times New Roman"/>
                <w:b/>
                <w:sz w:val="24"/>
                <w:szCs w:val="24"/>
              </w:rPr>
              <w:t>Попередньо на обговорення</w:t>
            </w:r>
          </w:p>
          <w:p w:rsidR="0011570C" w:rsidRPr="00A264A3" w:rsidRDefault="0011570C">
            <w:pPr>
              <w:rPr>
                <w:sz w:val="24"/>
                <w:szCs w:val="24"/>
              </w:rPr>
            </w:pPr>
          </w:p>
        </w:tc>
      </w:tr>
      <w:tr w:rsidR="0011570C" w:rsidRPr="00A264A3" w:rsidTr="00F10419">
        <w:tc>
          <w:tcPr>
            <w:tcW w:w="4673" w:type="dxa"/>
          </w:tcPr>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2.2.3. Витрати на оплату праці робітників та фахівців, зайнятих у діяльності основного споживача з утримання (експлуатації та обслуговування) власних технологічних електричних мереж спільного використання: </w:t>
            </w:r>
          </w:p>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lastRenderedPageBreak/>
              <w:t xml:space="preserve">до витрат на оплату основної заробітної плати (фонд основної заробітної плати) належать: </w:t>
            </w:r>
          </w:p>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заробітна плата, нарахована за виконану роботу відповідно до встановлених норм праці (норми часу, виробітку, обслуговування, посадові обов'язки) за тарифними ставками (окладами), відрядними розцінками для робітників та посадовими окладами для керівників, фахівців, технічних фахівців, уключаючи в повному обсязі внутрішнє сумісництво (тарифні ставки та оклади мають співвідноситись із тарифними ставками та окладами відповідних працівників оператора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перебувають технологічні електричні мережі спільного використання); </w:t>
            </w:r>
          </w:p>
          <w:p w:rsidR="0011570C" w:rsidRPr="00A264A3" w:rsidRDefault="0011570C" w:rsidP="00B4353F">
            <w:pPr>
              <w:spacing w:after="160" w:line="259" w:lineRule="auto"/>
              <w:ind w:firstLine="284"/>
              <w:jc w:val="both"/>
              <w:rPr>
                <w:rFonts w:ascii="Times New Roman" w:hAnsi="Times New Roman" w:cs="Times New Roman"/>
                <w:b/>
                <w:color w:val="7030A0"/>
                <w:sz w:val="24"/>
                <w:szCs w:val="24"/>
              </w:rPr>
            </w:pPr>
            <w:r w:rsidRPr="00A264A3">
              <w:rPr>
                <w:rFonts w:ascii="Times New Roman" w:hAnsi="Times New Roman" w:cs="Times New Roman"/>
                <w:b/>
                <w:color w:val="7030A0"/>
                <w:sz w:val="24"/>
                <w:szCs w:val="24"/>
              </w:rPr>
              <w:t xml:space="preserve">фактичні витрати підрядної організації, зокрема, які були підтверджені цією організацією розшифровками до актів, зокрема, на заробітну плату працівників, які не  перебувають у штаті підприємства основного споживача, за виконання робіт згідно з договорами цивільно-правового характеру, включаючи договори </w:t>
            </w:r>
            <w:proofErr w:type="spellStart"/>
            <w:r w:rsidRPr="00A264A3">
              <w:rPr>
                <w:rFonts w:ascii="Times New Roman" w:hAnsi="Times New Roman" w:cs="Times New Roman"/>
                <w:b/>
                <w:color w:val="7030A0"/>
                <w:sz w:val="24"/>
                <w:szCs w:val="24"/>
              </w:rPr>
              <w:t>підряду</w:t>
            </w:r>
            <w:proofErr w:type="spellEnd"/>
            <w:r w:rsidRPr="00A264A3">
              <w:rPr>
                <w:rFonts w:ascii="Times New Roman" w:hAnsi="Times New Roman" w:cs="Times New Roman"/>
                <w:b/>
                <w:color w:val="7030A0"/>
                <w:sz w:val="24"/>
                <w:szCs w:val="24"/>
              </w:rPr>
              <w:t xml:space="preserve">, а також відповідні відрахування на соціальні заходи </w:t>
            </w:r>
            <w:r w:rsidRPr="00A264A3">
              <w:rPr>
                <w:rFonts w:ascii="Times New Roman" w:hAnsi="Times New Roman" w:cs="Times New Roman"/>
                <w:b/>
                <w:strike/>
                <w:color w:val="7030A0"/>
                <w:sz w:val="24"/>
                <w:szCs w:val="24"/>
              </w:rPr>
              <w:t>тощо відповідно до вимог цієї Методики</w:t>
            </w:r>
            <w:r w:rsidRPr="00A264A3">
              <w:rPr>
                <w:rFonts w:ascii="Times New Roman" w:hAnsi="Times New Roman" w:cs="Times New Roman"/>
                <w:b/>
                <w:color w:val="7030A0"/>
                <w:sz w:val="24"/>
                <w:szCs w:val="24"/>
              </w:rPr>
              <w:t xml:space="preserve"> за </w:t>
            </w:r>
            <w:r w:rsidRPr="00A264A3">
              <w:rPr>
                <w:rFonts w:ascii="Times New Roman" w:hAnsi="Times New Roman" w:cs="Times New Roman"/>
                <w:b/>
                <w:color w:val="7030A0"/>
                <w:sz w:val="24"/>
                <w:szCs w:val="24"/>
              </w:rPr>
              <w:lastRenderedPageBreak/>
              <w:t>фактичними витратами, понесеними підрядною організацією;</w:t>
            </w:r>
          </w:p>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до витрат на оплату додаткової заробітної плати робітникам та фахівцям (фонд додаткової заробітної плати) належать: </w:t>
            </w:r>
          </w:p>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надбавки та доплати до тарифних ставок та посадових окладів у розмірах, передбачених чинним законодавством; </w:t>
            </w:r>
          </w:p>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премії за виробничі результати; </w:t>
            </w:r>
          </w:p>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оплата відпусток; </w:t>
            </w:r>
          </w:p>
          <w:p w:rsidR="0011570C" w:rsidRPr="00A264A3" w:rsidRDefault="0011570C" w:rsidP="000731DA">
            <w:pPr>
              <w:spacing w:after="160" w:line="259" w:lineRule="auto"/>
              <w:ind w:firstLine="284"/>
              <w:jc w:val="both"/>
              <w:rPr>
                <w:sz w:val="24"/>
                <w:szCs w:val="24"/>
              </w:rPr>
            </w:pPr>
            <w:r w:rsidRPr="00A264A3">
              <w:rPr>
                <w:rFonts w:ascii="Times New Roman" w:hAnsi="Times New Roman" w:cs="Times New Roman"/>
                <w:sz w:val="24"/>
                <w:szCs w:val="24"/>
              </w:rPr>
              <w:t>надбавки та доплати до тарифних ставок та посадових окладів у розмірах, передбачених чинним законодавством: за роботу у важких, шкідливих, особливо шкідливих умовах; за роботу в багатозмінному та безперервному режимі (у тому числі доплати за роботу у вихідні дні, що є робочими днями за графіком), у нічний час.</w:t>
            </w:r>
          </w:p>
        </w:tc>
        <w:tc>
          <w:tcPr>
            <w:tcW w:w="4246" w:type="dxa"/>
          </w:tcPr>
          <w:p w:rsidR="0011570C" w:rsidRPr="00A264A3" w:rsidRDefault="0011570C">
            <w:pPr>
              <w:rPr>
                <w:sz w:val="24"/>
                <w:szCs w:val="24"/>
              </w:rPr>
            </w:pPr>
          </w:p>
        </w:tc>
        <w:tc>
          <w:tcPr>
            <w:tcW w:w="3834" w:type="dxa"/>
            <w:gridSpan w:val="2"/>
          </w:tcPr>
          <w:p w:rsidR="0011570C" w:rsidRPr="00A264A3" w:rsidRDefault="0011570C">
            <w:pPr>
              <w:rPr>
                <w:sz w:val="24"/>
                <w:szCs w:val="24"/>
              </w:rPr>
            </w:pPr>
          </w:p>
        </w:tc>
        <w:tc>
          <w:tcPr>
            <w:tcW w:w="2551" w:type="dxa"/>
          </w:tcPr>
          <w:p w:rsidR="0011570C" w:rsidRPr="00A264A3" w:rsidRDefault="0011570C">
            <w:pPr>
              <w:rPr>
                <w:sz w:val="24"/>
                <w:szCs w:val="24"/>
              </w:rPr>
            </w:pPr>
          </w:p>
        </w:tc>
      </w:tr>
      <w:tr w:rsidR="009D1F8B" w:rsidRPr="00A264A3" w:rsidTr="00F10419">
        <w:trPr>
          <w:trHeight w:val="836"/>
        </w:trPr>
        <w:tc>
          <w:tcPr>
            <w:tcW w:w="4673" w:type="dxa"/>
          </w:tcPr>
          <w:p w:rsidR="009D1F8B" w:rsidRPr="00A264A3" w:rsidRDefault="009D1F8B" w:rsidP="009D1F8B">
            <w:pPr>
              <w:ind w:firstLine="284"/>
              <w:jc w:val="both"/>
              <w:rPr>
                <w:rFonts w:ascii="Times New Roman" w:hAnsi="Times New Roman" w:cs="Times New Roman"/>
                <w:sz w:val="24"/>
                <w:szCs w:val="24"/>
              </w:rPr>
            </w:pPr>
            <w:r w:rsidRPr="00A264A3">
              <w:rPr>
                <w:rFonts w:ascii="Times New Roman" w:hAnsi="Times New Roman" w:cs="Times New Roman"/>
                <w:sz w:val="24"/>
                <w:szCs w:val="24"/>
              </w:rPr>
              <w:lastRenderedPageBreak/>
              <w:t>2.2.5</w:t>
            </w:r>
          </w:p>
          <w:p w:rsidR="009D1F8B" w:rsidRPr="00A264A3" w:rsidRDefault="009D1F8B" w:rsidP="009D1F8B">
            <w:pPr>
              <w:ind w:firstLine="284"/>
              <w:jc w:val="both"/>
              <w:rPr>
                <w:rFonts w:ascii="Times New Roman" w:hAnsi="Times New Roman" w:cs="Times New Roman"/>
                <w:sz w:val="24"/>
                <w:szCs w:val="24"/>
              </w:rPr>
            </w:pPr>
          </w:p>
          <w:p w:rsidR="009D1F8B" w:rsidRPr="00A264A3" w:rsidRDefault="009D1F8B" w:rsidP="009D1F8B">
            <w:pPr>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Відсутня </w:t>
            </w:r>
          </w:p>
          <w:p w:rsidR="009D1F8B" w:rsidRPr="00A264A3" w:rsidRDefault="009D1F8B" w:rsidP="00B4353F">
            <w:pPr>
              <w:ind w:firstLine="284"/>
              <w:jc w:val="both"/>
              <w:rPr>
                <w:rFonts w:ascii="Times New Roman" w:hAnsi="Times New Roman" w:cs="Times New Roman"/>
                <w:sz w:val="24"/>
                <w:szCs w:val="24"/>
              </w:rPr>
            </w:pPr>
          </w:p>
        </w:tc>
        <w:tc>
          <w:tcPr>
            <w:tcW w:w="4246" w:type="dxa"/>
          </w:tcPr>
          <w:p w:rsidR="009D1F8B" w:rsidRPr="00A264A3" w:rsidRDefault="009D1F8B" w:rsidP="00D06570">
            <w:pPr>
              <w:spacing w:after="160" w:line="259" w:lineRule="auto"/>
              <w:jc w:val="both"/>
              <w:rPr>
                <w:rFonts w:ascii="Times New Roman" w:hAnsi="Times New Roman" w:cs="Times New Roman"/>
                <w:b/>
                <w:bCs/>
                <w:sz w:val="24"/>
                <w:szCs w:val="24"/>
                <w:lang w:val="ru-RU"/>
              </w:rPr>
            </w:pPr>
            <w:r w:rsidRPr="00A264A3">
              <w:rPr>
                <w:rFonts w:ascii="Times New Roman" w:hAnsi="Times New Roman" w:cs="Times New Roman"/>
                <w:b/>
                <w:bCs/>
                <w:sz w:val="24"/>
                <w:szCs w:val="24"/>
              </w:rPr>
              <w:t>ПрАТ «Львівобленерго</w:t>
            </w:r>
            <w:r w:rsidRPr="00A264A3">
              <w:rPr>
                <w:rFonts w:ascii="Times New Roman" w:hAnsi="Times New Roman" w:cs="Times New Roman"/>
                <w:b/>
                <w:bCs/>
                <w:sz w:val="24"/>
                <w:szCs w:val="24"/>
                <w:lang w:val="ru-RU"/>
              </w:rPr>
              <w:t>»</w:t>
            </w:r>
          </w:p>
          <w:p w:rsidR="009D1F8B" w:rsidRPr="00A264A3" w:rsidRDefault="009D1F8B" w:rsidP="00D06570">
            <w:pPr>
              <w:spacing w:after="160" w:line="259" w:lineRule="auto"/>
              <w:ind w:right="127"/>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 xml:space="preserve">2.2.5 </w:t>
            </w:r>
          </w:p>
          <w:p w:rsidR="009D1F8B" w:rsidRPr="00A264A3" w:rsidRDefault="009D1F8B" w:rsidP="00D06570">
            <w:pPr>
              <w:spacing w:after="160" w:line="259" w:lineRule="auto"/>
              <w:ind w:right="127"/>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 xml:space="preserve">Інші операційні витрати, </w:t>
            </w:r>
            <w:proofErr w:type="spellStart"/>
            <w:r w:rsidRPr="00A264A3">
              <w:rPr>
                <w:rFonts w:ascii="Times New Roman" w:eastAsia="Times New Roman" w:hAnsi="Times New Roman" w:cs="Times New Roman"/>
                <w:sz w:val="24"/>
                <w:szCs w:val="24"/>
                <w:lang w:eastAsia="uk-UA"/>
              </w:rPr>
              <w:t>пов</w:t>
            </w:r>
            <w:proofErr w:type="spellEnd"/>
            <w:r w:rsidRPr="00A264A3">
              <w:rPr>
                <w:rFonts w:ascii="Times New Roman" w:eastAsia="Times New Roman" w:hAnsi="Times New Roman" w:cs="Times New Roman"/>
                <w:sz w:val="24"/>
                <w:szCs w:val="24"/>
                <w:lang w:val="ru-RU" w:eastAsia="uk-UA"/>
              </w:rPr>
              <w:t>’</w:t>
            </w:r>
            <w:proofErr w:type="spellStart"/>
            <w:r w:rsidRPr="00A264A3">
              <w:rPr>
                <w:rFonts w:ascii="Times New Roman" w:eastAsia="Times New Roman" w:hAnsi="Times New Roman" w:cs="Times New Roman"/>
                <w:sz w:val="24"/>
                <w:szCs w:val="24"/>
                <w:lang w:eastAsia="uk-UA"/>
              </w:rPr>
              <w:t>язані</w:t>
            </w:r>
            <w:proofErr w:type="spellEnd"/>
          </w:p>
          <w:p w:rsidR="009D1F8B" w:rsidRPr="00A264A3" w:rsidRDefault="009D1F8B" w:rsidP="00D06570">
            <w:pPr>
              <w:spacing w:after="160" w:line="259" w:lineRule="auto"/>
              <w:ind w:right="127"/>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з утриманням та обслуговуванням власних технологічних електричних мереж спільного використання:</w:t>
            </w:r>
          </w:p>
          <w:p w:rsidR="009D1F8B" w:rsidRPr="00A264A3" w:rsidRDefault="009D1F8B" w:rsidP="00D06570">
            <w:pPr>
              <w:spacing w:after="160" w:line="259" w:lineRule="auto"/>
              <w:ind w:right="127"/>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lastRenderedPageBreak/>
              <w:t xml:space="preserve">  витрати на охорону праці;</w:t>
            </w:r>
          </w:p>
          <w:p w:rsidR="009D1F8B" w:rsidRPr="00A264A3" w:rsidRDefault="009D1F8B" w:rsidP="00D06570">
            <w:pPr>
              <w:spacing w:after="160" w:line="259" w:lineRule="auto"/>
              <w:ind w:right="127"/>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 xml:space="preserve">  витрати, </w:t>
            </w:r>
            <w:proofErr w:type="spellStart"/>
            <w:r w:rsidRPr="00A264A3">
              <w:rPr>
                <w:rFonts w:ascii="Times New Roman" w:eastAsia="Times New Roman" w:hAnsi="Times New Roman" w:cs="Times New Roman"/>
                <w:sz w:val="24"/>
                <w:szCs w:val="24"/>
                <w:lang w:eastAsia="uk-UA"/>
              </w:rPr>
              <w:t>пов</w:t>
            </w:r>
            <w:proofErr w:type="spellEnd"/>
            <w:r w:rsidRPr="00A264A3">
              <w:rPr>
                <w:rFonts w:ascii="Times New Roman" w:eastAsia="Times New Roman" w:hAnsi="Times New Roman" w:cs="Times New Roman"/>
                <w:sz w:val="24"/>
                <w:szCs w:val="24"/>
                <w:lang w:val="ru-RU" w:eastAsia="uk-UA"/>
              </w:rPr>
              <w:t>’</w:t>
            </w:r>
            <w:proofErr w:type="spellStart"/>
            <w:r w:rsidRPr="00A264A3">
              <w:rPr>
                <w:rFonts w:ascii="Times New Roman" w:eastAsia="Times New Roman" w:hAnsi="Times New Roman" w:cs="Times New Roman"/>
                <w:sz w:val="24"/>
                <w:szCs w:val="24"/>
                <w:lang w:eastAsia="uk-UA"/>
              </w:rPr>
              <w:t>язані</w:t>
            </w:r>
            <w:proofErr w:type="spellEnd"/>
            <w:r w:rsidRPr="00A264A3">
              <w:rPr>
                <w:rFonts w:ascii="Times New Roman" w:eastAsia="Times New Roman" w:hAnsi="Times New Roman" w:cs="Times New Roman"/>
                <w:sz w:val="24"/>
                <w:szCs w:val="24"/>
                <w:lang w:eastAsia="uk-UA"/>
              </w:rPr>
              <w:t xml:space="preserve"> з професійною підготовкою та перепідготовкою керівників,</w:t>
            </w:r>
          </w:p>
          <w:p w:rsidR="009D1F8B" w:rsidRPr="00A264A3" w:rsidRDefault="009D1F8B" w:rsidP="00D06570">
            <w:pPr>
              <w:spacing w:after="160" w:line="259" w:lineRule="auto"/>
              <w:ind w:right="127"/>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робітників, фахівців та інших працівників, зайнятих у діяльності основного споживача з утримання та обслуговування власних технологічних електричних мереж.</w:t>
            </w:r>
          </w:p>
          <w:p w:rsidR="009D1F8B" w:rsidRPr="00A264A3" w:rsidRDefault="009D1F8B" w:rsidP="00D06570">
            <w:pPr>
              <w:spacing w:after="160" w:line="259" w:lineRule="auto"/>
              <w:ind w:right="127"/>
              <w:jc w:val="both"/>
              <w:rPr>
                <w:rFonts w:ascii="Times New Roman" w:hAnsi="Times New Roman" w:cs="Times New Roman"/>
                <w:b/>
                <w:bCs/>
                <w:sz w:val="24"/>
                <w:szCs w:val="24"/>
              </w:rPr>
            </w:pPr>
            <w:r w:rsidRPr="00A264A3">
              <w:rPr>
                <w:rFonts w:ascii="Times New Roman" w:eastAsia="Times New Roman" w:hAnsi="Times New Roman" w:cs="Times New Roman"/>
                <w:b/>
                <w:color w:val="0070C0"/>
                <w:sz w:val="24"/>
                <w:szCs w:val="24"/>
                <w:lang w:eastAsia="uk-UA"/>
              </w:rPr>
              <w:t>Інші витрати не включаються.</w:t>
            </w:r>
          </w:p>
        </w:tc>
        <w:tc>
          <w:tcPr>
            <w:tcW w:w="3834" w:type="dxa"/>
            <w:gridSpan w:val="2"/>
          </w:tcPr>
          <w:p w:rsidR="009D1F8B" w:rsidRPr="00A264A3" w:rsidRDefault="009D1F8B" w:rsidP="00D06570">
            <w:pPr>
              <w:spacing w:after="160" w:line="259" w:lineRule="auto"/>
              <w:jc w:val="both"/>
              <w:rPr>
                <w:rFonts w:ascii="Times New Roman" w:hAnsi="Times New Roman" w:cs="Times New Roman"/>
                <w:b/>
                <w:bCs/>
                <w:sz w:val="24"/>
                <w:szCs w:val="24"/>
                <w:lang w:val="ru-RU"/>
              </w:rPr>
            </w:pPr>
            <w:r w:rsidRPr="00A264A3">
              <w:rPr>
                <w:rFonts w:ascii="Times New Roman" w:hAnsi="Times New Roman" w:cs="Times New Roman"/>
                <w:b/>
                <w:bCs/>
                <w:sz w:val="24"/>
                <w:szCs w:val="24"/>
              </w:rPr>
              <w:lastRenderedPageBreak/>
              <w:t>ПрАТ «Львівобленерго</w:t>
            </w:r>
            <w:r w:rsidRPr="00A264A3">
              <w:rPr>
                <w:rFonts w:ascii="Times New Roman" w:hAnsi="Times New Roman" w:cs="Times New Roman"/>
                <w:b/>
                <w:bCs/>
                <w:sz w:val="24"/>
                <w:szCs w:val="24"/>
                <w:lang w:val="ru-RU"/>
              </w:rPr>
              <w:t>»</w:t>
            </w:r>
          </w:p>
          <w:p w:rsidR="009D1F8B" w:rsidRPr="00A264A3" w:rsidRDefault="009D1F8B" w:rsidP="00D06570">
            <w:pPr>
              <w:spacing w:after="160" w:line="259" w:lineRule="auto"/>
              <w:jc w:val="both"/>
              <w:rPr>
                <w:rFonts w:ascii="Times New Roman" w:hAnsi="Times New Roman" w:cs="Times New Roman"/>
                <w:b/>
                <w:bCs/>
                <w:sz w:val="24"/>
                <w:szCs w:val="24"/>
              </w:rPr>
            </w:pPr>
          </w:p>
          <w:p w:rsidR="009D1F8B" w:rsidRPr="00A264A3" w:rsidRDefault="009D1F8B" w:rsidP="00D06570">
            <w:pPr>
              <w:jc w:val="both"/>
              <w:rPr>
                <w:rFonts w:ascii="Times New Roman" w:hAnsi="Times New Roman" w:cs="Times New Roman"/>
                <w:b/>
                <w:bCs/>
                <w:sz w:val="24"/>
                <w:szCs w:val="24"/>
              </w:rPr>
            </w:pPr>
            <w:r w:rsidRPr="00A264A3">
              <w:rPr>
                <w:rFonts w:ascii="Times New Roman" w:eastAsia="Times New Roman" w:hAnsi="Times New Roman" w:cs="Times New Roman"/>
                <w:sz w:val="24"/>
                <w:szCs w:val="24"/>
                <w:lang w:eastAsia="uk-UA"/>
              </w:rPr>
              <w:t>Перелік інших операційних витрат повинен відповідати Додатку 4 до Методики.</w:t>
            </w:r>
          </w:p>
        </w:tc>
        <w:tc>
          <w:tcPr>
            <w:tcW w:w="2551" w:type="dxa"/>
          </w:tcPr>
          <w:p w:rsidR="009D1F8B" w:rsidRPr="00A264A3" w:rsidRDefault="009D1F8B" w:rsidP="009D1F8B">
            <w:pPr>
              <w:spacing w:after="160" w:line="259" w:lineRule="auto"/>
              <w:rPr>
                <w:rFonts w:ascii="Times New Roman" w:hAnsi="Times New Roman" w:cs="Times New Roman"/>
                <w:b/>
                <w:sz w:val="24"/>
                <w:szCs w:val="24"/>
              </w:rPr>
            </w:pPr>
            <w:r w:rsidRPr="00A264A3">
              <w:rPr>
                <w:rFonts w:ascii="Times New Roman" w:hAnsi="Times New Roman" w:cs="Times New Roman"/>
                <w:b/>
                <w:sz w:val="24"/>
                <w:szCs w:val="24"/>
              </w:rPr>
              <w:t>Попередньо на обговорення</w:t>
            </w:r>
          </w:p>
          <w:p w:rsidR="009D1F8B" w:rsidRPr="00A264A3" w:rsidRDefault="009D1F8B">
            <w:pPr>
              <w:rPr>
                <w:sz w:val="24"/>
                <w:szCs w:val="24"/>
              </w:rPr>
            </w:pPr>
          </w:p>
        </w:tc>
      </w:tr>
      <w:tr w:rsidR="0011570C" w:rsidRPr="00A264A3" w:rsidTr="00F10419">
        <w:trPr>
          <w:trHeight w:val="836"/>
        </w:trPr>
        <w:tc>
          <w:tcPr>
            <w:tcW w:w="4673" w:type="dxa"/>
          </w:tcPr>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lastRenderedPageBreak/>
              <w:t xml:space="preserve">2.4. Для узгодження кошторису витрат основний споживач надає структурному підрозділу НКРЕКП на території такі матеріали: </w:t>
            </w:r>
          </w:p>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складений основним споживачем кошторис витрат на утримання технологічних електричних мереж спільного використання на поточний базовий період з розшифровкою усіх статей витрат; </w:t>
            </w:r>
          </w:p>
          <w:p w:rsidR="0011570C" w:rsidRPr="00A264A3" w:rsidRDefault="0011570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копію проекту договору про спільне використання технологічних електричних мереж, оформленого в установленому порядку; </w:t>
            </w:r>
          </w:p>
          <w:p w:rsidR="0011570C" w:rsidRPr="00A264A3" w:rsidRDefault="0011570C" w:rsidP="00B4353F">
            <w:pPr>
              <w:spacing w:after="160" w:line="259" w:lineRule="auto"/>
              <w:ind w:firstLine="284"/>
              <w:jc w:val="both"/>
              <w:rPr>
                <w:rFonts w:ascii="Times New Roman" w:hAnsi="Times New Roman" w:cs="Times New Roman"/>
                <w:color w:val="7030A0"/>
                <w:sz w:val="24"/>
                <w:szCs w:val="24"/>
              </w:rPr>
            </w:pPr>
            <w:r w:rsidRPr="00A264A3">
              <w:rPr>
                <w:rFonts w:ascii="Times New Roman" w:hAnsi="Times New Roman" w:cs="Times New Roman"/>
                <w:sz w:val="24"/>
                <w:szCs w:val="24"/>
              </w:rPr>
              <w:t xml:space="preserve">однолінійну схему технологічних електричних мереж спільного використання, </w:t>
            </w:r>
            <w:r w:rsidRPr="00A264A3">
              <w:rPr>
                <w:rFonts w:ascii="Times New Roman" w:hAnsi="Times New Roman" w:cs="Times New Roman"/>
                <w:b/>
                <w:color w:val="7030A0"/>
                <w:sz w:val="24"/>
                <w:szCs w:val="24"/>
              </w:rPr>
              <w:t>узгоджену</w:t>
            </w:r>
            <w:r w:rsidRPr="00A264A3">
              <w:rPr>
                <w:rFonts w:ascii="Times New Roman" w:hAnsi="Times New Roman" w:cs="Times New Roman"/>
                <w:sz w:val="24"/>
                <w:szCs w:val="24"/>
              </w:rPr>
              <w:t xml:space="preserve"> оператором системи, на території здійснення </w:t>
            </w:r>
            <w:r w:rsidRPr="00A264A3">
              <w:rPr>
                <w:rFonts w:ascii="Times New Roman" w:hAnsi="Times New Roman" w:cs="Times New Roman"/>
                <w:sz w:val="24"/>
                <w:szCs w:val="24"/>
              </w:rPr>
              <w:lastRenderedPageBreak/>
              <w:t>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приєднані електроустановки основного споживача, </w:t>
            </w:r>
            <w:r w:rsidRPr="00A264A3">
              <w:rPr>
                <w:rFonts w:ascii="Times New Roman" w:hAnsi="Times New Roman" w:cs="Times New Roman"/>
                <w:b/>
                <w:color w:val="7030A0"/>
                <w:sz w:val="24"/>
                <w:szCs w:val="24"/>
              </w:rPr>
              <w:t>на наступний базовий період</w:t>
            </w:r>
            <w:r w:rsidRPr="00A264A3">
              <w:rPr>
                <w:rFonts w:ascii="Times New Roman" w:hAnsi="Times New Roman" w:cs="Times New Roman"/>
                <w:color w:val="7030A0"/>
                <w:sz w:val="24"/>
                <w:szCs w:val="24"/>
              </w:rPr>
              <w:t xml:space="preserve">; </w:t>
            </w:r>
          </w:p>
          <w:p w:rsidR="0011570C" w:rsidRPr="00A264A3" w:rsidRDefault="0011570C" w:rsidP="00B4353F">
            <w:pPr>
              <w:spacing w:after="160" w:line="259" w:lineRule="auto"/>
              <w:ind w:firstLine="284"/>
              <w:jc w:val="both"/>
              <w:rPr>
                <w:rFonts w:ascii="Times New Roman" w:hAnsi="Times New Roman" w:cs="Times New Roman"/>
                <w:color w:val="7030A0"/>
                <w:sz w:val="24"/>
                <w:szCs w:val="24"/>
              </w:rPr>
            </w:pPr>
            <w:r w:rsidRPr="00A264A3">
              <w:rPr>
                <w:rFonts w:ascii="Times New Roman" w:hAnsi="Times New Roman" w:cs="Times New Roman"/>
                <w:sz w:val="24"/>
                <w:szCs w:val="24"/>
              </w:rPr>
              <w:t xml:space="preserve">розрахунок об'єму умовних одиниць технологічних електричних мереж спільного використання, виконаний основним споживачем, </w:t>
            </w:r>
            <w:r w:rsidRPr="00A264A3">
              <w:rPr>
                <w:rFonts w:ascii="Times New Roman" w:hAnsi="Times New Roman" w:cs="Times New Roman"/>
                <w:b/>
                <w:color w:val="7030A0"/>
                <w:sz w:val="24"/>
                <w:szCs w:val="24"/>
              </w:rPr>
              <w:t>узгоджений</w:t>
            </w:r>
            <w:r w:rsidRPr="00A264A3">
              <w:rPr>
                <w:rFonts w:ascii="Times New Roman" w:hAnsi="Times New Roman" w:cs="Times New Roman"/>
                <w:sz w:val="24"/>
                <w:szCs w:val="24"/>
              </w:rPr>
              <w:t xml:space="preserve"> оператором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приєднані електроустановки основного споживача, </w:t>
            </w:r>
            <w:r w:rsidRPr="00A264A3">
              <w:rPr>
                <w:rFonts w:ascii="Times New Roman" w:hAnsi="Times New Roman" w:cs="Times New Roman"/>
                <w:b/>
                <w:color w:val="7030A0"/>
                <w:sz w:val="24"/>
                <w:szCs w:val="24"/>
              </w:rPr>
              <w:t>на наступний базовий період</w:t>
            </w:r>
            <w:r w:rsidRPr="00A264A3">
              <w:rPr>
                <w:rFonts w:ascii="Times New Roman" w:hAnsi="Times New Roman" w:cs="Times New Roman"/>
                <w:color w:val="7030A0"/>
                <w:sz w:val="24"/>
                <w:szCs w:val="24"/>
              </w:rPr>
              <w:t>.</w:t>
            </w:r>
          </w:p>
          <w:p w:rsidR="0011570C" w:rsidRPr="00A264A3" w:rsidRDefault="0011570C" w:rsidP="00B4353F">
            <w:pPr>
              <w:jc w:val="both"/>
              <w:rPr>
                <w:sz w:val="24"/>
                <w:szCs w:val="24"/>
              </w:rPr>
            </w:pPr>
            <w:r w:rsidRPr="00A264A3">
              <w:rPr>
                <w:rFonts w:ascii="Times New Roman" w:hAnsi="Times New Roman" w:cs="Times New Roman"/>
                <w:sz w:val="24"/>
                <w:szCs w:val="24"/>
              </w:rPr>
              <w:t>За надання недостовірної інформації основний споживач є відповідальним згідно з чинним законодавством.</w:t>
            </w:r>
          </w:p>
        </w:tc>
        <w:tc>
          <w:tcPr>
            <w:tcW w:w="4246" w:type="dxa"/>
          </w:tcPr>
          <w:p w:rsidR="0011570C" w:rsidRPr="00A264A3" w:rsidRDefault="00D878BA" w:rsidP="00D878BA">
            <w:pPr>
              <w:rPr>
                <w:rFonts w:ascii="Times New Roman" w:hAnsi="Times New Roman" w:cs="Times New Roman"/>
                <w:b/>
                <w:bCs/>
                <w:sz w:val="24"/>
                <w:szCs w:val="24"/>
              </w:rPr>
            </w:pPr>
            <w:r w:rsidRPr="00A264A3">
              <w:rPr>
                <w:rFonts w:ascii="Times New Roman" w:hAnsi="Times New Roman" w:cs="Times New Roman"/>
                <w:b/>
                <w:bCs/>
                <w:sz w:val="24"/>
                <w:szCs w:val="24"/>
              </w:rPr>
              <w:lastRenderedPageBreak/>
              <w:t xml:space="preserve">АТ «ДТЕК Дніпровські електромережі» </w:t>
            </w:r>
          </w:p>
          <w:p w:rsidR="00D878BA" w:rsidRPr="00A264A3" w:rsidRDefault="00D878BA" w:rsidP="00D878BA">
            <w:pPr>
              <w:rPr>
                <w:rFonts w:ascii="Times New Roman" w:hAnsi="Times New Roman" w:cs="Times New Roman"/>
                <w:b/>
                <w:bCs/>
                <w:sz w:val="24"/>
                <w:szCs w:val="24"/>
              </w:rPr>
            </w:pPr>
          </w:p>
          <w:p w:rsidR="00D878BA" w:rsidRPr="00A264A3" w:rsidRDefault="00D878BA" w:rsidP="00D878BA">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2.4. Для узгодження кошторису витрат основний споживач надає структурному підрозділу НКРЕКП на території такі матеріали: </w:t>
            </w:r>
          </w:p>
          <w:p w:rsidR="00D878BA" w:rsidRPr="00A264A3" w:rsidRDefault="00D878BA" w:rsidP="00D878BA">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складений основним споживачем кошторис витрат на утримання технологічних електричних мереж спільного використання на поточний базовий період з розшифровкою усіх статей витрат; </w:t>
            </w:r>
          </w:p>
          <w:p w:rsidR="00D878BA" w:rsidRPr="00A264A3" w:rsidRDefault="00D878BA" w:rsidP="00D878BA">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копію </w:t>
            </w:r>
            <w:r w:rsidRPr="00A264A3">
              <w:rPr>
                <w:rFonts w:ascii="Times New Roman" w:hAnsi="Times New Roman" w:cs="Times New Roman"/>
                <w:b/>
                <w:strike/>
                <w:color w:val="0070C0"/>
                <w:sz w:val="24"/>
                <w:szCs w:val="24"/>
              </w:rPr>
              <w:t>проекту</w:t>
            </w:r>
            <w:r w:rsidRPr="00A264A3">
              <w:rPr>
                <w:rFonts w:ascii="Times New Roman" w:hAnsi="Times New Roman" w:cs="Times New Roman"/>
                <w:sz w:val="24"/>
                <w:szCs w:val="24"/>
              </w:rPr>
              <w:t xml:space="preserve"> договору про спільне використання технологічних електричних мереж, оформленого в установленому порядку; </w:t>
            </w:r>
          </w:p>
          <w:p w:rsidR="00D878BA" w:rsidRPr="00A264A3" w:rsidRDefault="00D878BA" w:rsidP="00D878BA">
            <w:pPr>
              <w:spacing w:after="160" w:line="259" w:lineRule="auto"/>
              <w:ind w:firstLine="284"/>
              <w:jc w:val="both"/>
              <w:rPr>
                <w:rFonts w:ascii="Times New Roman" w:hAnsi="Times New Roman" w:cs="Times New Roman"/>
                <w:color w:val="7030A0"/>
                <w:sz w:val="24"/>
                <w:szCs w:val="24"/>
              </w:rPr>
            </w:pPr>
            <w:r w:rsidRPr="00A264A3">
              <w:rPr>
                <w:rFonts w:ascii="Times New Roman" w:hAnsi="Times New Roman" w:cs="Times New Roman"/>
                <w:sz w:val="24"/>
                <w:szCs w:val="24"/>
              </w:rPr>
              <w:lastRenderedPageBreak/>
              <w:t xml:space="preserve">однолінійну схему технологічних електричних мереж спільного використання, </w:t>
            </w:r>
            <w:r w:rsidRPr="00A264A3">
              <w:rPr>
                <w:rFonts w:ascii="Times New Roman" w:hAnsi="Times New Roman" w:cs="Times New Roman"/>
                <w:b/>
                <w:color w:val="7030A0"/>
                <w:sz w:val="24"/>
                <w:szCs w:val="24"/>
              </w:rPr>
              <w:t>узгоджену</w:t>
            </w:r>
            <w:r w:rsidRPr="00A264A3">
              <w:rPr>
                <w:rFonts w:ascii="Times New Roman" w:hAnsi="Times New Roman" w:cs="Times New Roman"/>
                <w:sz w:val="24"/>
                <w:szCs w:val="24"/>
              </w:rPr>
              <w:t xml:space="preserve"> оператором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приєднані електроустановки основного споживача, </w:t>
            </w:r>
            <w:r w:rsidRPr="00A264A3">
              <w:rPr>
                <w:rFonts w:ascii="Times New Roman" w:hAnsi="Times New Roman" w:cs="Times New Roman"/>
                <w:b/>
                <w:color w:val="7030A0"/>
                <w:sz w:val="24"/>
                <w:szCs w:val="24"/>
              </w:rPr>
              <w:t>на наступний базовий період</w:t>
            </w:r>
            <w:r w:rsidRPr="00A264A3">
              <w:rPr>
                <w:rFonts w:ascii="Times New Roman" w:hAnsi="Times New Roman" w:cs="Times New Roman"/>
                <w:color w:val="7030A0"/>
                <w:sz w:val="24"/>
                <w:szCs w:val="24"/>
              </w:rPr>
              <w:t xml:space="preserve">; </w:t>
            </w:r>
          </w:p>
          <w:p w:rsidR="00D878BA" w:rsidRPr="00A264A3" w:rsidRDefault="00D878BA" w:rsidP="00D878BA">
            <w:pPr>
              <w:spacing w:after="160" w:line="259" w:lineRule="auto"/>
              <w:ind w:firstLine="284"/>
              <w:jc w:val="both"/>
              <w:rPr>
                <w:rFonts w:ascii="Times New Roman" w:hAnsi="Times New Roman" w:cs="Times New Roman"/>
                <w:color w:val="7030A0"/>
                <w:sz w:val="24"/>
                <w:szCs w:val="24"/>
              </w:rPr>
            </w:pPr>
            <w:r w:rsidRPr="00A264A3">
              <w:rPr>
                <w:rFonts w:ascii="Times New Roman" w:hAnsi="Times New Roman" w:cs="Times New Roman"/>
                <w:sz w:val="24"/>
                <w:szCs w:val="24"/>
              </w:rPr>
              <w:t xml:space="preserve">розрахунок об'єму умовних одиниць технологічних електричних мереж спільного використання, виконаний основним споживачем, </w:t>
            </w:r>
            <w:r w:rsidRPr="00A264A3">
              <w:rPr>
                <w:rFonts w:ascii="Times New Roman" w:hAnsi="Times New Roman" w:cs="Times New Roman"/>
                <w:b/>
                <w:color w:val="7030A0"/>
                <w:sz w:val="24"/>
                <w:szCs w:val="24"/>
              </w:rPr>
              <w:t>узгоджений</w:t>
            </w:r>
            <w:r w:rsidRPr="00A264A3">
              <w:rPr>
                <w:rFonts w:ascii="Times New Roman" w:hAnsi="Times New Roman" w:cs="Times New Roman"/>
                <w:sz w:val="24"/>
                <w:szCs w:val="24"/>
              </w:rPr>
              <w:t xml:space="preserve"> оператором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приєднані електроустановки основного споживача, </w:t>
            </w:r>
            <w:r w:rsidRPr="00A264A3">
              <w:rPr>
                <w:rFonts w:ascii="Times New Roman" w:hAnsi="Times New Roman" w:cs="Times New Roman"/>
                <w:b/>
                <w:color w:val="7030A0"/>
                <w:sz w:val="24"/>
                <w:szCs w:val="24"/>
              </w:rPr>
              <w:t>на наступний базовий період</w:t>
            </w:r>
            <w:r w:rsidRPr="00A264A3">
              <w:rPr>
                <w:rFonts w:ascii="Times New Roman" w:hAnsi="Times New Roman" w:cs="Times New Roman"/>
                <w:color w:val="7030A0"/>
                <w:sz w:val="24"/>
                <w:szCs w:val="24"/>
              </w:rPr>
              <w:t>.</w:t>
            </w:r>
          </w:p>
          <w:p w:rsidR="000B3DDE" w:rsidRPr="00A264A3" w:rsidRDefault="00D878BA" w:rsidP="00650417">
            <w:pPr>
              <w:jc w:val="both"/>
              <w:rPr>
                <w:rFonts w:ascii="Times New Roman" w:hAnsi="Times New Roman" w:cs="Times New Roman"/>
                <w:sz w:val="24"/>
                <w:szCs w:val="24"/>
              </w:rPr>
            </w:pPr>
            <w:r w:rsidRPr="00A264A3">
              <w:rPr>
                <w:rFonts w:ascii="Times New Roman" w:hAnsi="Times New Roman" w:cs="Times New Roman"/>
                <w:sz w:val="24"/>
                <w:szCs w:val="24"/>
              </w:rPr>
              <w:t>За надання недостовірної інформації основний споживач є відповідальним згідно з чинним законодавством.</w:t>
            </w:r>
          </w:p>
        </w:tc>
        <w:tc>
          <w:tcPr>
            <w:tcW w:w="3834" w:type="dxa"/>
            <w:gridSpan w:val="2"/>
          </w:tcPr>
          <w:p w:rsidR="00D878BA" w:rsidRPr="00A264A3" w:rsidRDefault="00D878BA" w:rsidP="00D878BA">
            <w:pPr>
              <w:rPr>
                <w:rFonts w:ascii="Times New Roman" w:hAnsi="Times New Roman" w:cs="Times New Roman"/>
                <w:b/>
                <w:bCs/>
                <w:sz w:val="24"/>
                <w:szCs w:val="24"/>
              </w:rPr>
            </w:pPr>
            <w:r w:rsidRPr="00A264A3">
              <w:rPr>
                <w:rFonts w:ascii="Times New Roman" w:hAnsi="Times New Roman" w:cs="Times New Roman"/>
                <w:b/>
                <w:bCs/>
                <w:sz w:val="24"/>
                <w:szCs w:val="24"/>
              </w:rPr>
              <w:lastRenderedPageBreak/>
              <w:t xml:space="preserve">АТ «ДТЕК Дніпровські електромережі» </w:t>
            </w:r>
          </w:p>
          <w:p w:rsidR="00D878BA" w:rsidRPr="00A264A3" w:rsidRDefault="00D878BA" w:rsidP="00D878BA">
            <w:pPr>
              <w:rPr>
                <w:rFonts w:ascii="Times New Roman" w:hAnsi="Times New Roman" w:cs="Times New Roman"/>
                <w:b/>
                <w:bCs/>
                <w:sz w:val="24"/>
                <w:szCs w:val="24"/>
              </w:rPr>
            </w:pPr>
          </w:p>
          <w:p w:rsidR="0011570C" w:rsidRPr="00A264A3" w:rsidRDefault="0011570C">
            <w:pPr>
              <w:rPr>
                <w:sz w:val="24"/>
                <w:szCs w:val="24"/>
              </w:rPr>
            </w:pPr>
          </w:p>
          <w:p w:rsidR="00D878BA" w:rsidRPr="00A264A3" w:rsidRDefault="00D878BA">
            <w:pPr>
              <w:rPr>
                <w:sz w:val="24"/>
                <w:szCs w:val="24"/>
              </w:rPr>
            </w:pPr>
          </w:p>
          <w:p w:rsidR="00D878BA" w:rsidRPr="00A264A3" w:rsidRDefault="00D878BA">
            <w:pPr>
              <w:rPr>
                <w:sz w:val="24"/>
                <w:szCs w:val="24"/>
              </w:rPr>
            </w:pPr>
          </w:p>
          <w:p w:rsidR="00D878BA" w:rsidRPr="00A264A3" w:rsidRDefault="00D878BA">
            <w:pPr>
              <w:rPr>
                <w:sz w:val="24"/>
                <w:szCs w:val="24"/>
              </w:rPr>
            </w:pPr>
          </w:p>
          <w:p w:rsidR="00D878BA" w:rsidRPr="00A264A3" w:rsidRDefault="00D878BA">
            <w:pPr>
              <w:rPr>
                <w:sz w:val="24"/>
                <w:szCs w:val="24"/>
              </w:rPr>
            </w:pPr>
          </w:p>
          <w:p w:rsidR="00D878BA" w:rsidRPr="00A264A3" w:rsidRDefault="00D878BA">
            <w:pPr>
              <w:rPr>
                <w:sz w:val="24"/>
                <w:szCs w:val="24"/>
              </w:rPr>
            </w:pPr>
          </w:p>
          <w:p w:rsidR="00D878BA" w:rsidRPr="00A264A3" w:rsidRDefault="00D878BA">
            <w:pPr>
              <w:rPr>
                <w:sz w:val="24"/>
                <w:szCs w:val="24"/>
              </w:rPr>
            </w:pPr>
          </w:p>
          <w:p w:rsidR="00D878BA" w:rsidRPr="00A264A3" w:rsidRDefault="00D878BA">
            <w:pPr>
              <w:rPr>
                <w:sz w:val="24"/>
                <w:szCs w:val="24"/>
              </w:rPr>
            </w:pPr>
          </w:p>
          <w:p w:rsidR="00D878BA" w:rsidRPr="00A264A3" w:rsidRDefault="00D878BA">
            <w:pPr>
              <w:rPr>
                <w:sz w:val="24"/>
                <w:szCs w:val="24"/>
              </w:rPr>
            </w:pPr>
          </w:p>
          <w:p w:rsidR="00D878BA" w:rsidRPr="00A264A3" w:rsidRDefault="00D878BA">
            <w:pPr>
              <w:rPr>
                <w:sz w:val="24"/>
                <w:szCs w:val="24"/>
              </w:rPr>
            </w:pPr>
          </w:p>
          <w:p w:rsidR="00D878BA" w:rsidRPr="00A264A3" w:rsidRDefault="00D878BA">
            <w:pPr>
              <w:rPr>
                <w:sz w:val="24"/>
                <w:szCs w:val="24"/>
              </w:rPr>
            </w:pPr>
          </w:p>
          <w:p w:rsidR="00650417" w:rsidRPr="00A264A3" w:rsidRDefault="00650417">
            <w:pPr>
              <w:rPr>
                <w:sz w:val="24"/>
                <w:szCs w:val="24"/>
              </w:rPr>
            </w:pPr>
          </w:p>
          <w:p w:rsidR="00D878BA" w:rsidRPr="00A264A3" w:rsidRDefault="00D878BA" w:rsidP="005432A9">
            <w:pPr>
              <w:pStyle w:val="a4"/>
              <w:spacing w:before="0" w:beforeAutospacing="0" w:after="0" w:afterAutospacing="0"/>
              <w:contextualSpacing/>
              <w:jc w:val="both"/>
              <w:rPr>
                <w:b/>
                <w:bCs/>
              </w:rPr>
            </w:pPr>
            <w:r w:rsidRPr="00A264A3">
              <w:rPr>
                <w:b/>
                <w:bCs/>
              </w:rPr>
              <w:t>Пропозиція уточнити виключивши:</w:t>
            </w:r>
          </w:p>
          <w:p w:rsidR="00D878BA" w:rsidRPr="00A264A3" w:rsidRDefault="00D878BA" w:rsidP="005432A9">
            <w:pPr>
              <w:jc w:val="both"/>
              <w:rPr>
                <w:sz w:val="24"/>
                <w:szCs w:val="24"/>
              </w:rPr>
            </w:pPr>
            <w:r w:rsidRPr="00A264A3">
              <w:rPr>
                <w:rFonts w:ascii="Times New Roman" w:hAnsi="Times New Roman" w:cs="Times New Roman"/>
                <w:sz w:val="24"/>
                <w:szCs w:val="24"/>
              </w:rPr>
              <w:t xml:space="preserve">У разі наявності діючого договору про спільне та оформлення кошторису на наступний базовий </w:t>
            </w:r>
            <w:r w:rsidRPr="00A264A3">
              <w:rPr>
                <w:rFonts w:ascii="Times New Roman" w:hAnsi="Times New Roman" w:cs="Times New Roman"/>
                <w:sz w:val="24"/>
                <w:szCs w:val="24"/>
              </w:rPr>
              <w:lastRenderedPageBreak/>
              <w:t>період новий Договір про спільне використання не укладається.</w:t>
            </w:r>
          </w:p>
        </w:tc>
        <w:tc>
          <w:tcPr>
            <w:tcW w:w="2551" w:type="dxa"/>
          </w:tcPr>
          <w:p w:rsidR="0011570C" w:rsidRPr="00A264A3" w:rsidRDefault="0011570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sz w:val="24"/>
                <w:szCs w:val="24"/>
              </w:rPr>
            </w:pPr>
          </w:p>
          <w:p w:rsidR="00432FBC" w:rsidRPr="00A264A3" w:rsidRDefault="00432FBC">
            <w:pPr>
              <w:rPr>
                <w:rFonts w:ascii="Times New Roman" w:hAnsi="Times New Roman" w:cs="Times New Roman"/>
                <w:b/>
                <w:sz w:val="24"/>
                <w:szCs w:val="24"/>
              </w:rPr>
            </w:pPr>
            <w:r w:rsidRPr="00A264A3">
              <w:rPr>
                <w:rFonts w:ascii="Times New Roman" w:hAnsi="Times New Roman" w:cs="Times New Roman"/>
                <w:b/>
                <w:sz w:val="24"/>
                <w:szCs w:val="24"/>
              </w:rPr>
              <w:t>Попередньо врахувати</w:t>
            </w:r>
          </w:p>
          <w:p w:rsidR="00432FBC" w:rsidRPr="00A264A3" w:rsidRDefault="00432FBC">
            <w:pPr>
              <w:rPr>
                <w:rFonts w:ascii="Times New Roman" w:hAnsi="Times New Roman" w:cs="Times New Roman"/>
                <w:sz w:val="24"/>
                <w:szCs w:val="24"/>
              </w:rPr>
            </w:pPr>
          </w:p>
          <w:p w:rsidR="00432FBC" w:rsidRPr="00A264A3" w:rsidRDefault="00432FBC">
            <w:pPr>
              <w:rPr>
                <w:rFonts w:ascii="Times New Roman" w:hAnsi="Times New Roman" w:cs="Times New Roman"/>
                <w:sz w:val="24"/>
                <w:szCs w:val="24"/>
              </w:rPr>
            </w:pPr>
          </w:p>
        </w:tc>
      </w:tr>
      <w:tr w:rsidR="000B3DDE" w:rsidRPr="00A264A3" w:rsidTr="00F10419">
        <w:trPr>
          <w:trHeight w:val="561"/>
        </w:trPr>
        <w:tc>
          <w:tcPr>
            <w:tcW w:w="4673" w:type="dxa"/>
          </w:tcPr>
          <w:p w:rsidR="000B3DDE" w:rsidRPr="00A264A3" w:rsidRDefault="000B3DDE" w:rsidP="00B4353F">
            <w:pPr>
              <w:ind w:firstLine="284"/>
              <w:jc w:val="both"/>
              <w:rPr>
                <w:rFonts w:ascii="Times New Roman" w:hAnsi="Times New Roman" w:cs="Times New Roman"/>
                <w:sz w:val="24"/>
                <w:szCs w:val="24"/>
              </w:rPr>
            </w:pPr>
            <w:r w:rsidRPr="00A264A3">
              <w:rPr>
                <w:rFonts w:ascii="Times New Roman" w:hAnsi="Times New Roman" w:cs="Times New Roman"/>
                <w:sz w:val="24"/>
                <w:szCs w:val="24"/>
              </w:rPr>
              <w:lastRenderedPageBreak/>
              <w:t>Відсутня</w:t>
            </w:r>
          </w:p>
        </w:tc>
        <w:tc>
          <w:tcPr>
            <w:tcW w:w="4246" w:type="dxa"/>
          </w:tcPr>
          <w:p w:rsidR="000B3DDE" w:rsidRPr="00A264A3" w:rsidRDefault="000B3DDE" w:rsidP="000B3DDE">
            <w:pPr>
              <w:rPr>
                <w:rFonts w:ascii="Times New Roman" w:hAnsi="Times New Roman" w:cs="Times New Roman"/>
                <w:b/>
                <w:bCs/>
                <w:sz w:val="24"/>
                <w:szCs w:val="24"/>
              </w:rPr>
            </w:pPr>
            <w:r w:rsidRPr="00A264A3">
              <w:rPr>
                <w:rFonts w:ascii="Times New Roman" w:hAnsi="Times New Roman" w:cs="Times New Roman"/>
                <w:b/>
                <w:bCs/>
                <w:sz w:val="24"/>
                <w:szCs w:val="24"/>
              </w:rPr>
              <w:t xml:space="preserve">АТ «ДТЕК Дніпровські електромережі» </w:t>
            </w:r>
          </w:p>
          <w:p w:rsidR="000B3DDE" w:rsidRPr="00A264A3" w:rsidRDefault="000B3DDE" w:rsidP="000B3DDE">
            <w:pPr>
              <w:jc w:val="both"/>
              <w:rPr>
                <w:rFonts w:ascii="Times New Roman" w:hAnsi="Times New Roman" w:cs="Times New Roman"/>
                <w:sz w:val="24"/>
                <w:szCs w:val="24"/>
              </w:rPr>
            </w:pPr>
          </w:p>
          <w:p w:rsidR="000B3DDE" w:rsidRPr="00A264A3" w:rsidRDefault="000B3DDE" w:rsidP="000B3DDE">
            <w:pPr>
              <w:jc w:val="both"/>
              <w:rPr>
                <w:rFonts w:ascii="Times New Roman" w:hAnsi="Times New Roman" w:cs="Times New Roman"/>
                <w:sz w:val="24"/>
                <w:szCs w:val="24"/>
              </w:rPr>
            </w:pPr>
            <w:r w:rsidRPr="00A264A3">
              <w:rPr>
                <w:rFonts w:ascii="Times New Roman" w:hAnsi="Times New Roman" w:cs="Times New Roman"/>
                <w:sz w:val="24"/>
                <w:szCs w:val="24"/>
              </w:rPr>
              <w:t xml:space="preserve">2.5.  Кошторис  витрат на утримання технологічних електричних </w:t>
            </w:r>
            <w:r w:rsidRPr="00A264A3">
              <w:rPr>
                <w:rFonts w:ascii="Times New Roman" w:hAnsi="Times New Roman" w:cs="Times New Roman"/>
                <w:sz w:val="24"/>
                <w:szCs w:val="24"/>
              </w:rPr>
              <w:br/>
              <w:t xml:space="preserve">мереж  спільного  використання з обґрунтуванням щодо кожної статті </w:t>
            </w:r>
            <w:r w:rsidRPr="00A264A3">
              <w:rPr>
                <w:rFonts w:ascii="Times New Roman" w:hAnsi="Times New Roman" w:cs="Times New Roman"/>
                <w:sz w:val="24"/>
                <w:szCs w:val="24"/>
              </w:rPr>
              <w:br/>
              <w:t xml:space="preserve">витрат  та  розрахунок плати за спільне використання технологічних </w:t>
            </w:r>
            <w:r w:rsidRPr="00A264A3">
              <w:rPr>
                <w:rFonts w:ascii="Times New Roman" w:hAnsi="Times New Roman" w:cs="Times New Roman"/>
                <w:sz w:val="24"/>
                <w:szCs w:val="24"/>
              </w:rPr>
              <w:br/>
              <w:t xml:space="preserve">електричних   мереж   подаються   основним  споживачем  щороку  на </w:t>
            </w:r>
            <w:r w:rsidRPr="00A264A3">
              <w:rPr>
                <w:rFonts w:ascii="Times New Roman" w:hAnsi="Times New Roman" w:cs="Times New Roman"/>
                <w:sz w:val="24"/>
                <w:szCs w:val="24"/>
              </w:rPr>
              <w:br/>
              <w:t xml:space="preserve">погодження  до  відповідного  </w:t>
            </w:r>
            <w:r w:rsidRPr="00A264A3">
              <w:rPr>
                <w:rFonts w:ascii="Times New Roman" w:hAnsi="Times New Roman" w:cs="Times New Roman"/>
                <w:sz w:val="24"/>
                <w:szCs w:val="24"/>
              </w:rPr>
              <w:lastRenderedPageBreak/>
              <w:t xml:space="preserve">структурного  підрозділу  НКРЕКП  на </w:t>
            </w:r>
            <w:r w:rsidRPr="00A264A3">
              <w:rPr>
                <w:rFonts w:ascii="Times New Roman" w:hAnsi="Times New Roman" w:cs="Times New Roman"/>
                <w:sz w:val="24"/>
                <w:szCs w:val="24"/>
              </w:rPr>
              <w:br/>
              <w:t>території.</w:t>
            </w:r>
          </w:p>
          <w:p w:rsidR="000B3DDE" w:rsidRPr="00A264A3" w:rsidRDefault="000B3DDE" w:rsidP="000B3DDE">
            <w:pPr>
              <w:jc w:val="both"/>
              <w:rPr>
                <w:sz w:val="24"/>
                <w:szCs w:val="24"/>
              </w:rPr>
            </w:pPr>
            <w:r w:rsidRPr="00A264A3">
              <w:rPr>
                <w:rFonts w:ascii="Times New Roman" w:hAnsi="Times New Roman" w:cs="Times New Roman"/>
                <w:b/>
                <w:bCs/>
                <w:color w:val="0070C0"/>
                <w:sz w:val="24"/>
                <w:szCs w:val="24"/>
              </w:rPr>
              <w:t>Відшкодування витрат на утримання технологічних електричних мереж спільного використання здійснюється з 01 числа наступного календарного місяця від дати його подання основним споживачем (його уповноваженою особою) оператору системи.</w:t>
            </w:r>
          </w:p>
        </w:tc>
        <w:tc>
          <w:tcPr>
            <w:tcW w:w="3834" w:type="dxa"/>
            <w:gridSpan w:val="2"/>
          </w:tcPr>
          <w:p w:rsidR="000B3DDE" w:rsidRPr="00A264A3" w:rsidRDefault="000B3DDE" w:rsidP="000B3DDE">
            <w:pPr>
              <w:rPr>
                <w:rFonts w:ascii="Times New Roman" w:hAnsi="Times New Roman" w:cs="Times New Roman"/>
                <w:b/>
                <w:bCs/>
                <w:sz w:val="24"/>
                <w:szCs w:val="24"/>
              </w:rPr>
            </w:pPr>
            <w:r w:rsidRPr="00A264A3">
              <w:rPr>
                <w:rFonts w:ascii="Times New Roman" w:hAnsi="Times New Roman" w:cs="Times New Roman"/>
                <w:b/>
                <w:bCs/>
                <w:sz w:val="24"/>
                <w:szCs w:val="24"/>
              </w:rPr>
              <w:lastRenderedPageBreak/>
              <w:t xml:space="preserve">АТ «ДТЕК Дніпровські електромережі» </w:t>
            </w:r>
          </w:p>
          <w:p w:rsidR="000B3DDE" w:rsidRPr="00A264A3" w:rsidRDefault="000B3DDE" w:rsidP="000B3DDE">
            <w:pPr>
              <w:pStyle w:val="a4"/>
              <w:spacing w:before="0" w:beforeAutospacing="0" w:after="0" w:afterAutospacing="0"/>
              <w:contextualSpacing/>
              <w:jc w:val="both"/>
              <w:rPr>
                <w:b/>
                <w:bCs/>
              </w:rPr>
            </w:pPr>
          </w:p>
          <w:p w:rsidR="000B3DDE" w:rsidRPr="00A264A3" w:rsidRDefault="000B3DDE" w:rsidP="000B3DDE">
            <w:pPr>
              <w:pStyle w:val="a4"/>
              <w:spacing w:before="0" w:beforeAutospacing="0" w:after="0" w:afterAutospacing="0"/>
              <w:contextualSpacing/>
              <w:jc w:val="both"/>
              <w:rPr>
                <w:b/>
                <w:bCs/>
              </w:rPr>
            </w:pPr>
            <w:r w:rsidRPr="00A264A3">
              <w:rPr>
                <w:b/>
                <w:bCs/>
              </w:rPr>
              <w:t>Пропозиція додати:</w:t>
            </w:r>
          </w:p>
          <w:p w:rsidR="000B3DDE" w:rsidRPr="00A264A3" w:rsidRDefault="000B3DDE" w:rsidP="000B3DDE">
            <w:pPr>
              <w:jc w:val="both"/>
              <w:rPr>
                <w:sz w:val="24"/>
                <w:szCs w:val="24"/>
              </w:rPr>
            </w:pPr>
            <w:r w:rsidRPr="00A264A3">
              <w:rPr>
                <w:rFonts w:ascii="Times New Roman" w:hAnsi="Times New Roman" w:cs="Times New Roman"/>
                <w:sz w:val="24"/>
                <w:szCs w:val="24"/>
              </w:rPr>
              <w:t xml:space="preserve">Неможливо враховувати для розрахунку відшкодування дві суми витрат за кошторисом у одному розрахунковому періоді у разі подання нового не на кінець розрахункового періоду у зв’язку з відсутністю можливості розділення обсягів електричної </w:t>
            </w:r>
            <w:r w:rsidRPr="00A264A3">
              <w:rPr>
                <w:rFonts w:ascii="Times New Roman" w:hAnsi="Times New Roman" w:cs="Times New Roman"/>
                <w:sz w:val="24"/>
                <w:szCs w:val="24"/>
              </w:rPr>
              <w:lastRenderedPageBreak/>
              <w:t>енергії (надходження/віддача) на дату подання.</w:t>
            </w:r>
          </w:p>
        </w:tc>
        <w:tc>
          <w:tcPr>
            <w:tcW w:w="2551" w:type="dxa"/>
          </w:tcPr>
          <w:p w:rsidR="009D1F8B" w:rsidRPr="00A264A3" w:rsidRDefault="009D1F8B" w:rsidP="009D1F8B">
            <w:pPr>
              <w:spacing w:after="160" w:line="259" w:lineRule="auto"/>
              <w:jc w:val="both"/>
              <w:rPr>
                <w:rFonts w:ascii="Times New Roman" w:hAnsi="Times New Roman" w:cs="Times New Roman"/>
                <w:sz w:val="24"/>
                <w:szCs w:val="24"/>
              </w:rPr>
            </w:pPr>
            <w:r w:rsidRPr="00A264A3">
              <w:rPr>
                <w:rFonts w:ascii="Times New Roman" w:hAnsi="Times New Roman" w:cs="Times New Roman"/>
                <w:b/>
                <w:sz w:val="24"/>
                <w:szCs w:val="24"/>
              </w:rPr>
              <w:lastRenderedPageBreak/>
              <w:t xml:space="preserve">Попередньо врахувати </w:t>
            </w:r>
            <w:r w:rsidRPr="00A264A3">
              <w:rPr>
                <w:rFonts w:ascii="Times New Roman" w:hAnsi="Times New Roman" w:cs="Times New Roman"/>
                <w:sz w:val="24"/>
                <w:szCs w:val="24"/>
              </w:rPr>
              <w:t>шляхом викладення абзацу 7 пункту 2.5 Методики в редакції:</w:t>
            </w:r>
          </w:p>
          <w:p w:rsidR="009D1F8B" w:rsidRPr="00A264A3" w:rsidRDefault="009D1F8B" w:rsidP="009D1F8B">
            <w:pPr>
              <w:spacing w:after="160" w:line="259" w:lineRule="auto"/>
              <w:jc w:val="both"/>
              <w:rPr>
                <w:rFonts w:ascii="Times New Roman" w:hAnsi="Times New Roman" w:cs="Times New Roman"/>
                <w:sz w:val="24"/>
                <w:szCs w:val="24"/>
              </w:rPr>
            </w:pPr>
          </w:p>
          <w:p w:rsidR="009D1F8B" w:rsidRPr="00A264A3" w:rsidRDefault="009D1F8B" w:rsidP="009D1F8B">
            <w:pPr>
              <w:spacing w:after="160" w:line="259" w:lineRule="auto"/>
              <w:jc w:val="both"/>
              <w:rPr>
                <w:rFonts w:ascii="Times New Roman" w:hAnsi="Times New Roman" w:cs="Times New Roman"/>
                <w:sz w:val="24"/>
                <w:szCs w:val="24"/>
              </w:rPr>
            </w:pPr>
            <w:r w:rsidRPr="00A264A3">
              <w:rPr>
                <w:rFonts w:ascii="Times New Roman" w:hAnsi="Times New Roman" w:cs="Times New Roman"/>
                <w:b/>
                <w:bCs/>
                <w:color w:val="385623" w:themeColor="accent6" w:themeShade="80"/>
                <w:sz w:val="24"/>
                <w:szCs w:val="24"/>
              </w:rPr>
              <w:t xml:space="preserve">У разі надання основним споживачем узгодженого зі </w:t>
            </w:r>
            <w:r w:rsidRPr="00A264A3">
              <w:rPr>
                <w:rFonts w:ascii="Times New Roman" w:hAnsi="Times New Roman" w:cs="Times New Roman"/>
                <w:b/>
                <w:bCs/>
                <w:color w:val="385623" w:themeColor="accent6" w:themeShade="80"/>
                <w:sz w:val="24"/>
                <w:szCs w:val="24"/>
              </w:rPr>
              <w:lastRenderedPageBreak/>
              <w:t>структурним підрозділом НКРЕКП на території  кошторису витрат або змін до діючого кошторису витрат, відшкодування витрат на утримання технологічних електричних мереж спільного використання, в тому числі із врахуванням  змін до кошторису витрат, здійснюється з 01 числа наступного календарного місяця від дати подання кошторису основним споживачем (його уповноваженою особою) оператору системи.</w:t>
            </w:r>
          </w:p>
          <w:p w:rsidR="00906EFE" w:rsidRPr="00A264A3" w:rsidRDefault="00906EFE" w:rsidP="0093293E">
            <w:pPr>
              <w:jc w:val="both"/>
              <w:rPr>
                <w:rFonts w:ascii="Times New Roman" w:hAnsi="Times New Roman" w:cs="Times New Roman"/>
                <w:sz w:val="24"/>
                <w:szCs w:val="24"/>
              </w:rPr>
            </w:pPr>
          </w:p>
        </w:tc>
      </w:tr>
      <w:tr w:rsidR="0079116D" w:rsidRPr="00A264A3" w:rsidTr="00F10419">
        <w:trPr>
          <w:trHeight w:val="561"/>
        </w:trPr>
        <w:tc>
          <w:tcPr>
            <w:tcW w:w="4673" w:type="dxa"/>
          </w:tcPr>
          <w:p w:rsidR="0079116D" w:rsidRPr="00A264A3" w:rsidRDefault="0079116D"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lastRenderedPageBreak/>
              <w:t xml:space="preserve">2.7. Під час складення кошторису витрат та/або змін до нього основний споживач має дотримуватись відсоткового співвідношення операційних витрат, які </w:t>
            </w:r>
            <w:r w:rsidRPr="00A264A3">
              <w:rPr>
                <w:rFonts w:ascii="Times New Roman" w:hAnsi="Times New Roman" w:cs="Times New Roman"/>
                <w:sz w:val="24"/>
                <w:szCs w:val="24"/>
              </w:rPr>
              <w:lastRenderedPageBreak/>
              <w:t>включаються до кошторису витрат, наведеного в додатку 1 до цієї Методики.</w:t>
            </w:r>
          </w:p>
          <w:p w:rsidR="0079116D" w:rsidRPr="00A264A3" w:rsidRDefault="0079116D"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У разі невідповідності операційних витрат, які включаються до кошторису витрат основного споживача, відсотковому співвідношенню витрат, наведеному в додатку 1 </w:t>
            </w:r>
            <w:r w:rsidRPr="00A264A3">
              <w:rPr>
                <w:rFonts w:ascii="Times New Roman" w:hAnsi="Times New Roman" w:cs="Times New Roman"/>
                <w:b/>
                <w:color w:val="7030A0"/>
                <w:sz w:val="24"/>
                <w:szCs w:val="24"/>
              </w:rPr>
              <w:t>до цієї Методики</w:t>
            </w:r>
            <w:r w:rsidRPr="00A264A3">
              <w:rPr>
                <w:rFonts w:ascii="Times New Roman" w:hAnsi="Times New Roman" w:cs="Times New Roman"/>
                <w:sz w:val="24"/>
                <w:szCs w:val="24"/>
              </w:rPr>
              <w:t>, такий кошторис витрат НКРЕКП повертає основному споживачу без погодження.</w:t>
            </w:r>
          </w:p>
          <w:p w:rsidR="0079116D" w:rsidRPr="00A264A3" w:rsidRDefault="0079116D"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Після усунення зауважень основний споживач має право звернутись щодо погодження кошторису повторно.</w:t>
            </w:r>
          </w:p>
          <w:p w:rsidR="0079116D" w:rsidRPr="00A264A3" w:rsidRDefault="0079116D" w:rsidP="00B4353F">
            <w:pPr>
              <w:jc w:val="both"/>
              <w:rPr>
                <w:sz w:val="24"/>
                <w:szCs w:val="24"/>
              </w:rPr>
            </w:pPr>
          </w:p>
          <w:p w:rsidR="0079116D" w:rsidRPr="00A264A3" w:rsidRDefault="0079116D" w:rsidP="00B4353F">
            <w:pPr>
              <w:jc w:val="both"/>
              <w:rPr>
                <w:sz w:val="24"/>
                <w:szCs w:val="24"/>
              </w:rPr>
            </w:pPr>
          </w:p>
          <w:p w:rsidR="0079116D" w:rsidRPr="00A264A3" w:rsidRDefault="0079116D" w:rsidP="00B4353F">
            <w:pPr>
              <w:jc w:val="both"/>
              <w:rPr>
                <w:sz w:val="24"/>
                <w:szCs w:val="24"/>
              </w:rPr>
            </w:pPr>
          </w:p>
        </w:tc>
        <w:tc>
          <w:tcPr>
            <w:tcW w:w="4246" w:type="dxa"/>
          </w:tcPr>
          <w:p w:rsidR="0079116D" w:rsidRPr="00A264A3" w:rsidRDefault="0079116D" w:rsidP="005432A9">
            <w:pPr>
              <w:rPr>
                <w:rFonts w:ascii="Times New Roman" w:hAnsi="Times New Roman" w:cs="Times New Roman"/>
                <w:b/>
                <w:sz w:val="24"/>
                <w:szCs w:val="24"/>
              </w:rPr>
            </w:pPr>
            <w:r w:rsidRPr="00A264A3">
              <w:rPr>
                <w:rFonts w:ascii="Times New Roman" w:hAnsi="Times New Roman" w:cs="Times New Roman"/>
                <w:b/>
                <w:sz w:val="24"/>
                <w:szCs w:val="24"/>
              </w:rPr>
              <w:lastRenderedPageBreak/>
              <w:t>АТ «ДТЕК ЗАХІДЕНЕРГО»</w:t>
            </w:r>
          </w:p>
          <w:p w:rsidR="0079116D" w:rsidRPr="00A264A3" w:rsidRDefault="0079116D">
            <w:pPr>
              <w:rPr>
                <w:sz w:val="24"/>
                <w:szCs w:val="24"/>
              </w:rPr>
            </w:pPr>
          </w:p>
          <w:p w:rsidR="0079116D" w:rsidRPr="00A264A3" w:rsidRDefault="0079116D" w:rsidP="005432A9">
            <w:pPr>
              <w:jc w:val="both"/>
              <w:rPr>
                <w:rFonts w:ascii="Times New Roman" w:hAnsi="Times New Roman" w:cs="Times New Roman"/>
                <w:b/>
                <w:sz w:val="24"/>
                <w:szCs w:val="24"/>
              </w:rPr>
            </w:pPr>
            <w:r w:rsidRPr="00A264A3">
              <w:rPr>
                <w:rFonts w:ascii="Times New Roman" w:hAnsi="Times New Roman" w:cs="Times New Roman"/>
                <w:b/>
                <w:color w:val="0070C0"/>
                <w:sz w:val="24"/>
                <w:szCs w:val="24"/>
              </w:rPr>
              <w:t>Пропонуємо пункт 2.7. виключити</w:t>
            </w:r>
          </w:p>
        </w:tc>
        <w:tc>
          <w:tcPr>
            <w:tcW w:w="3834" w:type="dxa"/>
            <w:gridSpan w:val="2"/>
            <w:vMerge w:val="restart"/>
          </w:tcPr>
          <w:p w:rsidR="0079116D" w:rsidRPr="00A264A3" w:rsidRDefault="0079116D" w:rsidP="005432A9">
            <w:pPr>
              <w:rPr>
                <w:rFonts w:ascii="Times New Roman" w:hAnsi="Times New Roman" w:cs="Times New Roman"/>
                <w:b/>
                <w:sz w:val="24"/>
                <w:szCs w:val="24"/>
              </w:rPr>
            </w:pPr>
            <w:r w:rsidRPr="00A264A3">
              <w:rPr>
                <w:rFonts w:ascii="Times New Roman" w:hAnsi="Times New Roman" w:cs="Times New Roman"/>
                <w:b/>
                <w:sz w:val="24"/>
                <w:szCs w:val="24"/>
              </w:rPr>
              <w:t>АТ «ДТЕК ЗАХІДЕНЕРГО»</w:t>
            </w:r>
          </w:p>
          <w:p w:rsidR="0079116D" w:rsidRPr="00A264A3" w:rsidRDefault="0079116D" w:rsidP="005432A9">
            <w:pPr>
              <w:shd w:val="clear" w:color="auto" w:fill="FFFFFF"/>
              <w:jc w:val="both"/>
              <w:rPr>
                <w:rFonts w:ascii="Times New Roman" w:eastAsia="Times New Roman" w:hAnsi="Times New Roman" w:cs="Times New Roman"/>
                <w:color w:val="333333"/>
                <w:sz w:val="24"/>
                <w:szCs w:val="24"/>
                <w:lang w:eastAsia="uk-UA"/>
              </w:rPr>
            </w:pPr>
            <w:r w:rsidRPr="00A264A3">
              <w:rPr>
                <w:rFonts w:ascii="Times New Roman" w:eastAsia="Times New Roman" w:hAnsi="Times New Roman" w:cs="Times New Roman"/>
                <w:color w:val="333333"/>
                <w:sz w:val="24"/>
                <w:szCs w:val="24"/>
                <w:lang w:eastAsia="uk-UA"/>
              </w:rPr>
              <w:t xml:space="preserve">Відповідно до п. 2.5.4. ПРРЕЕ відшкодування витрат з утримання технологічних електричних мереж </w:t>
            </w:r>
            <w:r w:rsidRPr="00A264A3">
              <w:rPr>
                <w:rFonts w:ascii="Times New Roman" w:eastAsia="Times New Roman" w:hAnsi="Times New Roman" w:cs="Times New Roman"/>
                <w:color w:val="333333"/>
                <w:sz w:val="24"/>
                <w:szCs w:val="24"/>
                <w:lang w:eastAsia="uk-UA"/>
              </w:rPr>
              <w:lastRenderedPageBreak/>
              <w:t xml:space="preserve">основного споживача оплачується відповідно до договору про спільне використання технологічних електричних мереж </w:t>
            </w:r>
            <w:r w:rsidRPr="00A264A3">
              <w:rPr>
                <w:rFonts w:ascii="Times New Roman" w:eastAsia="Times New Roman" w:hAnsi="Times New Roman" w:cs="Times New Roman"/>
                <w:color w:val="333333"/>
                <w:sz w:val="24"/>
                <w:szCs w:val="24"/>
                <w:u w:val="single"/>
                <w:lang w:eastAsia="uk-UA"/>
              </w:rPr>
              <w:t>і обґрунтовується фактичними витратами основного споживача на утримання цих електричних мереж.</w:t>
            </w:r>
            <w:r w:rsidRPr="00A264A3">
              <w:rPr>
                <w:rFonts w:ascii="Times New Roman" w:eastAsia="Times New Roman" w:hAnsi="Times New Roman" w:cs="Times New Roman"/>
                <w:color w:val="333333"/>
                <w:sz w:val="24"/>
                <w:szCs w:val="24"/>
                <w:lang w:eastAsia="uk-UA"/>
              </w:rPr>
              <w:t xml:space="preserve">  </w:t>
            </w:r>
          </w:p>
          <w:p w:rsidR="0079116D" w:rsidRPr="00A264A3" w:rsidRDefault="0079116D" w:rsidP="005432A9">
            <w:pPr>
              <w:shd w:val="clear" w:color="auto" w:fill="FFFFFF"/>
              <w:ind w:firstLine="448"/>
              <w:jc w:val="both"/>
              <w:rPr>
                <w:rFonts w:ascii="Times New Roman" w:eastAsia="Times New Roman" w:hAnsi="Times New Roman" w:cs="Times New Roman"/>
                <w:color w:val="333333"/>
                <w:sz w:val="24"/>
                <w:szCs w:val="24"/>
                <w:lang w:eastAsia="uk-UA"/>
              </w:rPr>
            </w:pPr>
            <w:r w:rsidRPr="00A264A3">
              <w:rPr>
                <w:rFonts w:ascii="Times New Roman" w:eastAsia="Times New Roman" w:hAnsi="Times New Roman" w:cs="Times New Roman"/>
                <w:color w:val="333333"/>
                <w:sz w:val="24"/>
                <w:szCs w:val="24"/>
                <w:lang w:eastAsia="uk-UA"/>
              </w:rPr>
              <w:t xml:space="preserve">Пунктом 2.5.6. ПРРЕЕ передбачено, що обґрунтовані витрати на утримання технологічних електричних мереж відшкодовуються основному споживачу відповідно до його кошторису витрат на здійснення цієї діяльності. </w:t>
            </w:r>
            <w:bookmarkStart w:id="0" w:name="n2343"/>
            <w:bookmarkEnd w:id="0"/>
            <w:r w:rsidRPr="00A264A3">
              <w:rPr>
                <w:rFonts w:ascii="Times New Roman" w:eastAsia="Times New Roman" w:hAnsi="Times New Roman" w:cs="Times New Roman"/>
                <w:color w:val="333333"/>
                <w:sz w:val="24"/>
                <w:szCs w:val="24"/>
                <w:lang w:eastAsia="uk-UA"/>
              </w:rPr>
              <w:t xml:space="preserve">Кошторис витрат на утримання технологічних електричних мереж складається на підставі бухгалтерських документів </w:t>
            </w:r>
            <w:r w:rsidRPr="00A264A3">
              <w:rPr>
                <w:rFonts w:ascii="Times New Roman" w:eastAsia="Times New Roman" w:hAnsi="Times New Roman" w:cs="Times New Roman"/>
                <w:color w:val="333333"/>
                <w:sz w:val="24"/>
                <w:szCs w:val="24"/>
                <w:u w:val="single"/>
                <w:lang w:eastAsia="uk-UA"/>
              </w:rPr>
              <w:t xml:space="preserve">про фактичні витрати </w:t>
            </w:r>
            <w:r w:rsidRPr="00A264A3">
              <w:rPr>
                <w:rFonts w:ascii="Times New Roman" w:eastAsia="Times New Roman" w:hAnsi="Times New Roman" w:cs="Times New Roman"/>
                <w:color w:val="333333"/>
                <w:sz w:val="24"/>
                <w:szCs w:val="24"/>
                <w:lang w:eastAsia="uk-UA"/>
              </w:rPr>
              <w:t xml:space="preserve">на здійснення цієї діяльності впродовж базового періоду. </w:t>
            </w:r>
          </w:p>
          <w:p w:rsidR="0079116D" w:rsidRPr="00A264A3" w:rsidRDefault="0079116D" w:rsidP="005432A9">
            <w:pPr>
              <w:spacing w:after="160" w:line="259" w:lineRule="auto"/>
              <w:ind w:firstLine="284"/>
              <w:jc w:val="both"/>
              <w:rPr>
                <w:rFonts w:ascii="Times New Roman" w:hAnsi="Times New Roman" w:cs="Times New Roman"/>
                <w:sz w:val="24"/>
                <w:szCs w:val="24"/>
              </w:rPr>
            </w:pPr>
            <w:r w:rsidRPr="00A264A3">
              <w:rPr>
                <w:rFonts w:ascii="Times New Roman" w:eastAsia="Times New Roman" w:hAnsi="Times New Roman" w:cs="Times New Roman"/>
                <w:color w:val="333333"/>
                <w:sz w:val="24"/>
                <w:szCs w:val="24"/>
                <w:lang w:eastAsia="uk-UA"/>
              </w:rPr>
              <w:t>Відповідно до пункту  2.7. Методики, під час складення кошторису витрат та/або змін до нього основний споживач має дотримуватись відсоткового співвідношення операційних витрат, які включаються до</w:t>
            </w:r>
            <w:r w:rsidRPr="00A264A3">
              <w:rPr>
                <w:rFonts w:ascii="Times New Roman" w:hAnsi="Times New Roman" w:cs="Times New Roman"/>
                <w:sz w:val="24"/>
                <w:szCs w:val="24"/>
              </w:rPr>
              <w:t xml:space="preserve"> кошторису витрат, наведеного в додатку 1 до цієї Методики.</w:t>
            </w:r>
          </w:p>
          <w:p w:rsidR="0079116D" w:rsidRPr="00A264A3" w:rsidRDefault="0079116D" w:rsidP="00A264A3">
            <w:pPr>
              <w:spacing w:after="160" w:line="259" w:lineRule="auto"/>
              <w:ind w:firstLine="284"/>
              <w:jc w:val="both"/>
              <w:rPr>
                <w:sz w:val="24"/>
                <w:szCs w:val="24"/>
              </w:rPr>
            </w:pPr>
            <w:r w:rsidRPr="00A264A3">
              <w:rPr>
                <w:rFonts w:ascii="Times New Roman" w:hAnsi="Times New Roman" w:cs="Times New Roman"/>
                <w:sz w:val="24"/>
                <w:szCs w:val="24"/>
              </w:rPr>
              <w:t xml:space="preserve">У разі дотримання основним споживачем такого відсоткового </w:t>
            </w:r>
            <w:r w:rsidRPr="00A264A3">
              <w:rPr>
                <w:rFonts w:ascii="Times New Roman" w:hAnsi="Times New Roman" w:cs="Times New Roman"/>
                <w:sz w:val="24"/>
                <w:szCs w:val="24"/>
              </w:rPr>
              <w:lastRenderedPageBreak/>
              <w:t xml:space="preserve">співвідношення статей операційних витрат, як зазначено в додатку 1 Методики, власник мереж маючи незначні витратах по одній із статей буде змушений знижувати (здійснювати відсотковий перерозподіл) всіх інших статей для дотримання відсоткового співвідношення. У зв’язку із чим, кошторис не буде містити всіх фактично понесених обґрунтованих витрат на обслуговування </w:t>
            </w:r>
            <w:r w:rsidRPr="00A264A3">
              <w:rPr>
                <w:rFonts w:ascii="Times New Roman" w:hAnsi="Times New Roman" w:cs="Times New Roman"/>
                <w:color w:val="333333"/>
                <w:sz w:val="24"/>
                <w:szCs w:val="24"/>
              </w:rPr>
              <w:t>на утримання цих електричних мереж</w:t>
            </w:r>
            <w:r w:rsidRPr="00A264A3">
              <w:rPr>
                <w:rFonts w:ascii="Times New Roman" w:hAnsi="Times New Roman" w:cs="Times New Roman"/>
                <w:sz w:val="24"/>
                <w:szCs w:val="24"/>
              </w:rPr>
              <w:t xml:space="preserve"> основним споживачем. </w:t>
            </w:r>
          </w:p>
        </w:tc>
        <w:tc>
          <w:tcPr>
            <w:tcW w:w="2551" w:type="dxa"/>
          </w:tcPr>
          <w:p w:rsidR="009D1F8B" w:rsidRPr="00A264A3" w:rsidRDefault="009D1F8B" w:rsidP="009D1F8B">
            <w:pPr>
              <w:spacing w:after="160" w:line="259" w:lineRule="auto"/>
              <w:rPr>
                <w:rFonts w:ascii="Times New Roman" w:hAnsi="Times New Roman" w:cs="Times New Roman"/>
                <w:b/>
                <w:sz w:val="24"/>
                <w:szCs w:val="24"/>
              </w:rPr>
            </w:pPr>
            <w:r w:rsidRPr="00A264A3">
              <w:rPr>
                <w:rFonts w:ascii="Times New Roman" w:hAnsi="Times New Roman" w:cs="Times New Roman"/>
                <w:b/>
                <w:sz w:val="24"/>
                <w:szCs w:val="24"/>
              </w:rPr>
              <w:lastRenderedPageBreak/>
              <w:t>Попередньо відхилити</w:t>
            </w:r>
          </w:p>
          <w:p w:rsidR="009D1F8B" w:rsidRPr="00A264A3" w:rsidRDefault="009D1F8B" w:rsidP="009D1F8B">
            <w:pPr>
              <w:spacing w:after="160" w:line="259" w:lineRule="auto"/>
              <w:rPr>
                <w:rFonts w:ascii="Times New Roman" w:hAnsi="Times New Roman" w:cs="Times New Roman"/>
                <w:sz w:val="24"/>
                <w:szCs w:val="24"/>
              </w:rPr>
            </w:pPr>
            <w:r w:rsidRPr="00A264A3">
              <w:rPr>
                <w:sz w:val="24"/>
                <w:szCs w:val="24"/>
              </w:rPr>
              <w:t xml:space="preserve"> </w:t>
            </w:r>
          </w:p>
          <w:p w:rsidR="0093293E" w:rsidRPr="00A264A3" w:rsidRDefault="009D1F8B" w:rsidP="009D1F8B">
            <w:pPr>
              <w:jc w:val="both"/>
              <w:rPr>
                <w:rFonts w:ascii="Times New Roman" w:hAnsi="Times New Roman" w:cs="Times New Roman"/>
                <w:sz w:val="24"/>
                <w:szCs w:val="24"/>
              </w:rPr>
            </w:pPr>
            <w:r w:rsidRPr="00A264A3">
              <w:rPr>
                <w:rFonts w:ascii="Times New Roman" w:hAnsi="Times New Roman" w:cs="Times New Roman"/>
                <w:sz w:val="24"/>
                <w:szCs w:val="24"/>
              </w:rPr>
              <w:lastRenderedPageBreak/>
              <w:t>Недотримання відсоткового співвідношення вказує на нераціональне використання коштів</w:t>
            </w:r>
          </w:p>
        </w:tc>
      </w:tr>
      <w:tr w:rsidR="0079116D" w:rsidRPr="00A264A3" w:rsidTr="00F10419">
        <w:trPr>
          <w:trHeight w:val="767"/>
        </w:trPr>
        <w:tc>
          <w:tcPr>
            <w:tcW w:w="4673" w:type="dxa"/>
          </w:tcPr>
          <w:p w:rsidR="0079116D" w:rsidRPr="00A264A3" w:rsidRDefault="0079116D" w:rsidP="006E72C4">
            <w:pPr>
              <w:spacing w:after="160" w:line="259" w:lineRule="auto"/>
              <w:jc w:val="both"/>
              <w:rPr>
                <w:rFonts w:ascii="Times New Roman" w:hAnsi="Times New Roman" w:cs="Times New Roman"/>
                <w:sz w:val="24"/>
                <w:szCs w:val="24"/>
              </w:rPr>
            </w:pPr>
            <w:r w:rsidRPr="00A264A3">
              <w:rPr>
                <w:rFonts w:ascii="Times New Roman" w:hAnsi="Times New Roman" w:cs="Times New Roman"/>
                <w:sz w:val="24"/>
                <w:szCs w:val="24"/>
              </w:rPr>
              <w:lastRenderedPageBreak/>
              <w:t xml:space="preserve">2.8. Структурні підрозділи НКРЕКП на території перевіряють розрахунок об'єму умовних одиниць та співвідношення граничного рівня витрат на утримання технологічних електричних мереж спільного використання з відповідною сумою витрат основного споживача за кошторисом. </w:t>
            </w:r>
          </w:p>
          <w:p w:rsidR="0079116D" w:rsidRPr="00A264A3" w:rsidRDefault="0079116D" w:rsidP="00B4353F">
            <w:pPr>
              <w:jc w:val="both"/>
              <w:rPr>
                <w:sz w:val="24"/>
                <w:szCs w:val="24"/>
              </w:rPr>
            </w:pPr>
            <w:r w:rsidRPr="00A264A3">
              <w:rPr>
                <w:rFonts w:ascii="Times New Roman" w:hAnsi="Times New Roman" w:cs="Times New Roman"/>
                <w:sz w:val="24"/>
                <w:szCs w:val="24"/>
              </w:rPr>
              <w:t xml:space="preserve">У разі, якщо сума витрат за кошторисом перевищує граничний рівень витрат на утримання технологічних електричних мереж спільного використання, кошторис погоджується на рівні витрат, визначених за об'ємом умовних одиниць електроустановок основного споживача, та </w:t>
            </w:r>
            <w:r w:rsidRPr="00A264A3">
              <w:rPr>
                <w:rFonts w:ascii="Times New Roman" w:hAnsi="Times New Roman" w:cs="Times New Roman"/>
                <w:sz w:val="24"/>
                <w:szCs w:val="24"/>
              </w:rPr>
              <w:lastRenderedPageBreak/>
              <w:t>нормативу витрат на умовну одиницю, які склались за результатами діяльності оператора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приєднані електроустановки основного споживача. У такому випадку основний споживач самостійно перерозподіляє погоджений обсяг коштів між статтями витрат, дотримуючись відсоткового співвідношення операційних витрат, наведеного в додатку 1 до цієї Методики.</w:t>
            </w:r>
          </w:p>
          <w:p w:rsidR="0079116D" w:rsidRPr="00A264A3" w:rsidRDefault="0079116D" w:rsidP="00B4353F">
            <w:pPr>
              <w:jc w:val="both"/>
              <w:rPr>
                <w:sz w:val="24"/>
                <w:szCs w:val="24"/>
              </w:rPr>
            </w:pPr>
          </w:p>
        </w:tc>
        <w:tc>
          <w:tcPr>
            <w:tcW w:w="4246" w:type="dxa"/>
          </w:tcPr>
          <w:p w:rsidR="0079116D" w:rsidRPr="00A264A3" w:rsidRDefault="0079116D" w:rsidP="006E72C4">
            <w:pPr>
              <w:rPr>
                <w:rFonts w:ascii="Times New Roman" w:hAnsi="Times New Roman" w:cs="Times New Roman"/>
                <w:b/>
                <w:sz w:val="24"/>
                <w:szCs w:val="24"/>
              </w:rPr>
            </w:pPr>
            <w:r w:rsidRPr="00A264A3">
              <w:rPr>
                <w:rFonts w:ascii="Times New Roman" w:hAnsi="Times New Roman" w:cs="Times New Roman"/>
                <w:b/>
                <w:sz w:val="24"/>
                <w:szCs w:val="24"/>
              </w:rPr>
              <w:lastRenderedPageBreak/>
              <w:t>АТ «ДТЕК ЗАХІДЕНЕРГО»</w:t>
            </w:r>
          </w:p>
          <w:p w:rsidR="0079116D" w:rsidRPr="00A264A3" w:rsidRDefault="0079116D" w:rsidP="006E72C4">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2.8. Структурні підрозділи НКРЕКП на території перевіряють розрахунок об'єму умовних одиниць та співвідношення граничного рівня витрат на утримання технологічних електричних мереж спільного використання з відповідною сумою витрат основного споживача за кошторисом. </w:t>
            </w:r>
          </w:p>
          <w:p w:rsidR="0079116D" w:rsidRPr="00A264A3" w:rsidRDefault="0079116D" w:rsidP="006E72C4">
            <w:pPr>
              <w:jc w:val="both"/>
              <w:rPr>
                <w:sz w:val="24"/>
                <w:szCs w:val="24"/>
              </w:rPr>
            </w:pPr>
            <w:r w:rsidRPr="00A264A3">
              <w:rPr>
                <w:rFonts w:ascii="Times New Roman" w:hAnsi="Times New Roman" w:cs="Times New Roman"/>
                <w:sz w:val="24"/>
                <w:szCs w:val="24"/>
              </w:rPr>
              <w:t xml:space="preserve">У разі, якщо сума витрат за кошторисом перевищує граничний рівень витрат на утримання технологічних електричних мереж спільного використання, кошторис </w:t>
            </w:r>
            <w:r w:rsidRPr="00A264A3">
              <w:rPr>
                <w:rFonts w:ascii="Times New Roman" w:hAnsi="Times New Roman" w:cs="Times New Roman"/>
                <w:sz w:val="24"/>
                <w:szCs w:val="24"/>
              </w:rPr>
              <w:lastRenderedPageBreak/>
              <w:t>погоджується на рівні витрат, визначених за об'ємом умовних одиниць електроустановок основного споживача, та нормативу витрат на умовну одиницю, які склались за результатами діяльності оператора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приєднані електроустановки основного споживача. У такому випадку основний споживач самостійно перерозподіляє погоджений обсяг коштів між статтями витрат, </w:t>
            </w:r>
            <w:r w:rsidRPr="00A264A3">
              <w:rPr>
                <w:rFonts w:ascii="Times New Roman" w:hAnsi="Times New Roman" w:cs="Times New Roman"/>
                <w:b/>
                <w:iCs/>
                <w:strike/>
                <w:color w:val="0070C0"/>
                <w:sz w:val="24"/>
                <w:szCs w:val="24"/>
              </w:rPr>
              <w:t>дотримуючись відсоткового співвідношення операційних витрат, наведеного в додатку 1 до цієї Методики.</w:t>
            </w:r>
          </w:p>
        </w:tc>
        <w:tc>
          <w:tcPr>
            <w:tcW w:w="3834" w:type="dxa"/>
            <w:gridSpan w:val="2"/>
            <w:vMerge/>
          </w:tcPr>
          <w:p w:rsidR="0079116D" w:rsidRPr="00A264A3" w:rsidRDefault="0079116D">
            <w:pPr>
              <w:rPr>
                <w:sz w:val="24"/>
                <w:szCs w:val="24"/>
              </w:rPr>
            </w:pPr>
          </w:p>
        </w:tc>
        <w:tc>
          <w:tcPr>
            <w:tcW w:w="2551" w:type="dxa"/>
          </w:tcPr>
          <w:p w:rsidR="009D1F8B" w:rsidRPr="00A264A3" w:rsidRDefault="009D1F8B" w:rsidP="009D1F8B">
            <w:pPr>
              <w:spacing w:after="160" w:line="259" w:lineRule="auto"/>
              <w:jc w:val="both"/>
              <w:rPr>
                <w:rFonts w:ascii="Times New Roman" w:hAnsi="Times New Roman" w:cs="Times New Roman"/>
                <w:b/>
                <w:sz w:val="24"/>
                <w:szCs w:val="24"/>
              </w:rPr>
            </w:pPr>
            <w:r w:rsidRPr="00A264A3">
              <w:rPr>
                <w:rFonts w:ascii="Times New Roman" w:hAnsi="Times New Roman" w:cs="Times New Roman"/>
                <w:b/>
                <w:sz w:val="24"/>
                <w:szCs w:val="24"/>
              </w:rPr>
              <w:t>Попередньо відхилити</w:t>
            </w:r>
          </w:p>
          <w:p w:rsidR="0093293E" w:rsidRPr="00A264A3" w:rsidRDefault="009D1F8B" w:rsidP="009D1F8B">
            <w:pPr>
              <w:jc w:val="both"/>
              <w:rPr>
                <w:sz w:val="24"/>
                <w:szCs w:val="24"/>
              </w:rPr>
            </w:pPr>
            <w:r w:rsidRPr="00A264A3">
              <w:rPr>
                <w:rFonts w:ascii="Times New Roman" w:hAnsi="Times New Roman" w:cs="Times New Roman"/>
                <w:sz w:val="24"/>
                <w:szCs w:val="24"/>
              </w:rPr>
              <w:t>Фактичні витрати можуть бути будь-які, а відхилення від відсоткового співвідношення  вказує на нераціональне використання коштів</w:t>
            </w:r>
          </w:p>
        </w:tc>
      </w:tr>
      <w:tr w:rsidR="00A264A3" w:rsidRPr="00A264A3" w:rsidTr="008E7305">
        <w:trPr>
          <w:trHeight w:val="392"/>
        </w:trPr>
        <w:tc>
          <w:tcPr>
            <w:tcW w:w="15304" w:type="dxa"/>
            <w:gridSpan w:val="5"/>
          </w:tcPr>
          <w:p w:rsidR="00A264A3" w:rsidRPr="00A264A3" w:rsidRDefault="00A264A3" w:rsidP="00A264A3">
            <w:pPr>
              <w:jc w:val="center"/>
              <w:rPr>
                <w:sz w:val="24"/>
                <w:szCs w:val="24"/>
              </w:rPr>
            </w:pPr>
            <w:r w:rsidRPr="00A264A3">
              <w:rPr>
                <w:rFonts w:ascii="Times New Roman" w:hAnsi="Times New Roman" w:cs="Times New Roman"/>
                <w:sz w:val="24"/>
                <w:szCs w:val="24"/>
              </w:rPr>
              <w:lastRenderedPageBreak/>
              <w:t>III. Розрахунок умовних одиниць технологічного обладнання електромереж операторів систем</w:t>
            </w:r>
            <w:r w:rsidRPr="00A264A3">
              <w:rPr>
                <w:rFonts w:ascii="Times New Roman" w:hAnsi="Times New Roman" w:cs="Times New Roman"/>
                <w:b/>
                <w:strike/>
                <w:color w:val="7030A0"/>
                <w:sz w:val="24"/>
                <w:szCs w:val="24"/>
              </w:rPr>
              <w:t>и</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та основних споживачів</w:t>
            </w:r>
          </w:p>
        </w:tc>
      </w:tr>
      <w:tr w:rsidR="0011570C" w:rsidRPr="00A264A3" w:rsidTr="00F10419">
        <w:trPr>
          <w:trHeight w:val="804"/>
        </w:trPr>
        <w:tc>
          <w:tcPr>
            <w:tcW w:w="4673" w:type="dxa"/>
          </w:tcPr>
          <w:p w:rsidR="0011570C" w:rsidRPr="00A264A3" w:rsidRDefault="006820EC" w:rsidP="00B4353F">
            <w:pPr>
              <w:jc w:val="both"/>
              <w:rPr>
                <w:sz w:val="24"/>
                <w:szCs w:val="24"/>
              </w:rPr>
            </w:pPr>
            <w:r w:rsidRPr="00A264A3">
              <w:rPr>
                <w:rFonts w:ascii="Times New Roman" w:hAnsi="Times New Roman" w:cs="Times New Roman"/>
                <w:sz w:val="24"/>
                <w:szCs w:val="24"/>
              </w:rPr>
              <w:t xml:space="preserve">3.5. Об'єм технологічних електричних мереж в умовних одиницях (додаток 2 </w:t>
            </w:r>
            <w:r w:rsidRPr="00A264A3">
              <w:rPr>
                <w:rFonts w:ascii="Times New Roman" w:hAnsi="Times New Roman" w:cs="Times New Roman"/>
                <w:b/>
                <w:color w:val="7030A0"/>
                <w:sz w:val="24"/>
                <w:szCs w:val="24"/>
              </w:rPr>
              <w:t>до цієї Методики</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визначається додаванням умовних одиниць, розрахованих відповідно до таблиць 3.1 - 3.6 додатка 3 до цієї Методики.</w:t>
            </w:r>
          </w:p>
          <w:p w:rsidR="0011570C" w:rsidRPr="00A264A3" w:rsidRDefault="0011570C" w:rsidP="00B4353F">
            <w:pPr>
              <w:jc w:val="both"/>
              <w:rPr>
                <w:sz w:val="24"/>
                <w:szCs w:val="24"/>
              </w:rPr>
            </w:pPr>
          </w:p>
        </w:tc>
        <w:tc>
          <w:tcPr>
            <w:tcW w:w="4246" w:type="dxa"/>
          </w:tcPr>
          <w:p w:rsidR="0011570C" w:rsidRPr="00A264A3" w:rsidRDefault="0011570C">
            <w:pPr>
              <w:rPr>
                <w:sz w:val="24"/>
                <w:szCs w:val="24"/>
              </w:rPr>
            </w:pPr>
          </w:p>
        </w:tc>
        <w:tc>
          <w:tcPr>
            <w:tcW w:w="3834" w:type="dxa"/>
            <w:gridSpan w:val="2"/>
          </w:tcPr>
          <w:p w:rsidR="0011570C" w:rsidRPr="00A264A3" w:rsidRDefault="0011570C">
            <w:pPr>
              <w:rPr>
                <w:sz w:val="24"/>
                <w:szCs w:val="24"/>
              </w:rPr>
            </w:pPr>
          </w:p>
        </w:tc>
        <w:tc>
          <w:tcPr>
            <w:tcW w:w="2551" w:type="dxa"/>
          </w:tcPr>
          <w:p w:rsidR="0011570C" w:rsidRPr="00A264A3" w:rsidRDefault="0011570C">
            <w:pPr>
              <w:rPr>
                <w:sz w:val="24"/>
                <w:szCs w:val="24"/>
              </w:rPr>
            </w:pPr>
          </w:p>
        </w:tc>
      </w:tr>
      <w:tr w:rsidR="0011570C" w:rsidRPr="00A264A3" w:rsidTr="00F10419">
        <w:trPr>
          <w:trHeight w:val="654"/>
        </w:trPr>
        <w:tc>
          <w:tcPr>
            <w:tcW w:w="4673" w:type="dxa"/>
          </w:tcPr>
          <w:p w:rsidR="006820EC" w:rsidRPr="00A264A3" w:rsidRDefault="006820EC" w:rsidP="00B4353F">
            <w:pPr>
              <w:autoSpaceDE w:val="0"/>
              <w:autoSpaceDN w:val="0"/>
              <w:adjustRightInd w:val="0"/>
              <w:spacing w:after="160" w:line="259" w:lineRule="auto"/>
              <w:jc w:val="both"/>
              <w:rPr>
                <w:rFonts w:ascii="Times New Roman" w:hAnsi="Times New Roman" w:cs="Times New Roman"/>
                <w:sz w:val="24"/>
                <w:szCs w:val="24"/>
              </w:rPr>
            </w:pPr>
            <w:r w:rsidRPr="00A264A3">
              <w:rPr>
                <w:rFonts w:ascii="Times New Roman" w:hAnsi="Times New Roman" w:cs="Times New Roman"/>
                <w:sz w:val="24"/>
                <w:szCs w:val="24"/>
              </w:rPr>
              <w:t>4.1. Щороку оператори систем</w:t>
            </w:r>
            <w:r w:rsidRPr="00A264A3">
              <w:rPr>
                <w:rFonts w:ascii="Times New Roman" w:hAnsi="Times New Roman" w:cs="Times New Roman"/>
                <w:b/>
                <w:strike/>
                <w:color w:val="7030A0"/>
                <w:sz w:val="24"/>
                <w:szCs w:val="24"/>
              </w:rPr>
              <w:t>и</w:t>
            </w:r>
            <w:r w:rsidRPr="00A264A3">
              <w:rPr>
                <w:rFonts w:ascii="Times New Roman" w:hAnsi="Times New Roman" w:cs="Times New Roman"/>
                <w:sz w:val="24"/>
                <w:szCs w:val="24"/>
              </w:rPr>
              <w:t xml:space="preserve"> до 31 січня поточного календарного року подають до НКРЕКП: </w:t>
            </w:r>
          </w:p>
          <w:p w:rsidR="006820EC" w:rsidRPr="00A264A3" w:rsidRDefault="006820EC" w:rsidP="00B4353F">
            <w:pPr>
              <w:autoSpaceDE w:val="0"/>
              <w:autoSpaceDN w:val="0"/>
              <w:adjustRightInd w:val="0"/>
              <w:spacing w:after="160" w:line="259" w:lineRule="auto"/>
              <w:jc w:val="both"/>
              <w:rPr>
                <w:rFonts w:ascii="Times New Roman" w:hAnsi="Times New Roman" w:cs="Times New Roman"/>
                <w:sz w:val="24"/>
                <w:szCs w:val="24"/>
              </w:rPr>
            </w:pPr>
            <w:r w:rsidRPr="00A264A3">
              <w:rPr>
                <w:rFonts w:ascii="Times New Roman" w:hAnsi="Times New Roman" w:cs="Times New Roman"/>
                <w:sz w:val="24"/>
                <w:szCs w:val="24"/>
              </w:rPr>
              <w:t xml:space="preserve">перелік та величину операційних витрат оператора системи </w:t>
            </w:r>
            <w:r w:rsidRPr="00A264A3">
              <w:rPr>
                <w:rFonts w:ascii="Times New Roman" w:hAnsi="Times New Roman" w:cs="Times New Roman"/>
                <w:b/>
                <w:strike/>
                <w:color w:val="7030A0"/>
                <w:sz w:val="24"/>
                <w:szCs w:val="24"/>
              </w:rPr>
              <w:t>з передачі електричної енергії</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(утримання та експлуатація </w:t>
            </w:r>
            <w:r w:rsidRPr="00A264A3">
              <w:rPr>
                <w:rFonts w:ascii="Times New Roman" w:hAnsi="Times New Roman" w:cs="Times New Roman"/>
                <w:b/>
                <w:strike/>
                <w:color w:val="7030A0"/>
                <w:sz w:val="24"/>
                <w:szCs w:val="24"/>
              </w:rPr>
              <w:t>місцевих (локальних)</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електричних мереж </w:t>
            </w:r>
            <w:r w:rsidRPr="00A264A3">
              <w:rPr>
                <w:rFonts w:ascii="Times New Roman" w:hAnsi="Times New Roman" w:cs="Times New Roman"/>
                <w:b/>
                <w:color w:val="7030A0"/>
                <w:sz w:val="24"/>
                <w:szCs w:val="24"/>
              </w:rPr>
              <w:t>оператора системи</w:t>
            </w:r>
            <w:r w:rsidRPr="00A264A3">
              <w:rPr>
                <w:rFonts w:ascii="Times New Roman" w:hAnsi="Times New Roman" w:cs="Times New Roman"/>
                <w:sz w:val="24"/>
                <w:szCs w:val="24"/>
              </w:rPr>
              <w:t xml:space="preserve">), що враховуються при </w:t>
            </w:r>
            <w:r w:rsidRPr="00A264A3">
              <w:rPr>
                <w:rFonts w:ascii="Times New Roman" w:hAnsi="Times New Roman" w:cs="Times New Roman"/>
                <w:sz w:val="24"/>
                <w:szCs w:val="24"/>
              </w:rPr>
              <w:lastRenderedPageBreak/>
              <w:t xml:space="preserve">розрахунку нормативу витрат на умовну одиницю, відповідно до форми, наведеної в додатку 4 до цієї Методики (без урахування витрат з прибутку) за даними структури витрат до тарифу на </w:t>
            </w:r>
            <w:r w:rsidRPr="00A264A3">
              <w:rPr>
                <w:rFonts w:ascii="Times New Roman" w:hAnsi="Times New Roman" w:cs="Times New Roman"/>
                <w:b/>
                <w:color w:val="7030A0"/>
                <w:sz w:val="24"/>
                <w:szCs w:val="24"/>
              </w:rPr>
              <w:t>послуги з розподілу/передачі електричної енергії оператора системи розподілу/оператора системи передачі,</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який є чинним на дату надання інформації; </w:t>
            </w:r>
          </w:p>
          <w:p w:rsidR="006820EC" w:rsidRPr="00A264A3" w:rsidRDefault="006820E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оцінку об'єму </w:t>
            </w:r>
            <w:r w:rsidRPr="00A264A3">
              <w:rPr>
                <w:rFonts w:ascii="Times New Roman" w:hAnsi="Times New Roman" w:cs="Times New Roman"/>
                <w:b/>
                <w:strike/>
                <w:color w:val="7030A0"/>
                <w:sz w:val="24"/>
                <w:szCs w:val="24"/>
              </w:rPr>
              <w:t>місцевих (локальних)</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електричних мереж </w:t>
            </w:r>
            <w:r w:rsidRPr="00A264A3">
              <w:rPr>
                <w:rFonts w:ascii="Times New Roman" w:hAnsi="Times New Roman" w:cs="Times New Roman"/>
                <w:b/>
                <w:color w:val="7030A0"/>
                <w:sz w:val="24"/>
                <w:szCs w:val="24"/>
              </w:rPr>
              <w:t>оператора системи</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в умовних одиницях, обчислену відповідно до розділу III «Розрахунок умовних одиниць технологічного обладнання електромереж операторів систем</w:t>
            </w:r>
            <w:r w:rsidRPr="00A264A3">
              <w:rPr>
                <w:rFonts w:ascii="Times New Roman" w:hAnsi="Times New Roman" w:cs="Times New Roman"/>
                <w:b/>
                <w:strike/>
                <w:color w:val="7030A0"/>
                <w:sz w:val="24"/>
                <w:szCs w:val="24"/>
              </w:rPr>
              <w:t>и</w:t>
            </w:r>
            <w:r w:rsidRPr="00A264A3">
              <w:rPr>
                <w:rFonts w:ascii="Times New Roman" w:hAnsi="Times New Roman" w:cs="Times New Roman"/>
                <w:sz w:val="24"/>
                <w:szCs w:val="24"/>
              </w:rPr>
              <w:t xml:space="preserve"> та основних споживачів» цієї Методики за формою, наведеною в додатку 2 до цієї Методики. </w:t>
            </w:r>
          </w:p>
          <w:p w:rsidR="0011570C" w:rsidRPr="00A264A3" w:rsidRDefault="006820EC" w:rsidP="00B4353F">
            <w:pPr>
              <w:jc w:val="both"/>
              <w:rPr>
                <w:sz w:val="24"/>
                <w:szCs w:val="24"/>
              </w:rPr>
            </w:pPr>
            <w:r w:rsidRPr="00A264A3">
              <w:rPr>
                <w:rFonts w:ascii="Times New Roman" w:hAnsi="Times New Roman" w:cs="Times New Roman"/>
                <w:sz w:val="24"/>
                <w:szCs w:val="24"/>
              </w:rPr>
              <w:t>За надання недостовірної інформації оператор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приєднані електроустановки основного споживача, є відповідальною згідно з чинним законодавством.</w:t>
            </w:r>
          </w:p>
          <w:p w:rsidR="0011570C" w:rsidRPr="00A264A3" w:rsidRDefault="0011570C" w:rsidP="00B4353F">
            <w:pPr>
              <w:jc w:val="both"/>
              <w:rPr>
                <w:sz w:val="24"/>
                <w:szCs w:val="24"/>
              </w:rPr>
            </w:pPr>
          </w:p>
          <w:p w:rsidR="0011570C" w:rsidRPr="00A264A3" w:rsidRDefault="0011570C" w:rsidP="00B4353F">
            <w:pPr>
              <w:jc w:val="both"/>
              <w:rPr>
                <w:sz w:val="24"/>
                <w:szCs w:val="24"/>
              </w:rPr>
            </w:pPr>
          </w:p>
        </w:tc>
        <w:tc>
          <w:tcPr>
            <w:tcW w:w="4246" w:type="dxa"/>
          </w:tcPr>
          <w:p w:rsidR="0011570C" w:rsidRPr="00A264A3" w:rsidRDefault="009122F3">
            <w:pPr>
              <w:rPr>
                <w:rFonts w:ascii="Times New Roman" w:eastAsia="Calibri" w:hAnsi="Times New Roman" w:cs="Times New Roman"/>
                <w:b/>
                <w:sz w:val="24"/>
                <w:szCs w:val="24"/>
              </w:rPr>
            </w:pPr>
            <w:r w:rsidRPr="00A264A3">
              <w:rPr>
                <w:rFonts w:ascii="Times New Roman" w:eastAsia="Calibri" w:hAnsi="Times New Roman" w:cs="Times New Roman"/>
                <w:b/>
                <w:sz w:val="24"/>
                <w:szCs w:val="24"/>
              </w:rPr>
              <w:lastRenderedPageBreak/>
              <w:t>АТ «В</w:t>
            </w:r>
            <w:r w:rsidR="00A91FFE" w:rsidRPr="00A264A3">
              <w:rPr>
                <w:rFonts w:ascii="Times New Roman" w:eastAsia="Calibri" w:hAnsi="Times New Roman" w:cs="Times New Roman"/>
                <w:b/>
                <w:sz w:val="24"/>
                <w:szCs w:val="24"/>
              </w:rPr>
              <w:t xml:space="preserve">інницяобленерго» </w:t>
            </w:r>
          </w:p>
          <w:p w:rsidR="009122F3" w:rsidRPr="00A264A3" w:rsidRDefault="009122F3">
            <w:pPr>
              <w:rPr>
                <w:rFonts w:ascii="Times New Roman" w:eastAsia="Calibri" w:hAnsi="Times New Roman" w:cs="Times New Roman"/>
                <w:b/>
                <w:sz w:val="24"/>
                <w:szCs w:val="24"/>
              </w:rPr>
            </w:pPr>
          </w:p>
          <w:p w:rsidR="009122F3" w:rsidRPr="00A264A3" w:rsidRDefault="009122F3" w:rsidP="009122F3">
            <w:pPr>
              <w:autoSpaceDE w:val="0"/>
              <w:autoSpaceDN w:val="0"/>
              <w:adjustRightInd w:val="0"/>
              <w:spacing w:after="160" w:line="259" w:lineRule="auto"/>
              <w:jc w:val="both"/>
              <w:rPr>
                <w:rFonts w:ascii="Times New Roman" w:hAnsi="Times New Roman" w:cs="Times New Roman"/>
                <w:sz w:val="24"/>
                <w:szCs w:val="24"/>
              </w:rPr>
            </w:pPr>
            <w:r w:rsidRPr="00A264A3">
              <w:rPr>
                <w:rFonts w:ascii="Times New Roman" w:hAnsi="Times New Roman" w:cs="Times New Roman"/>
                <w:sz w:val="24"/>
                <w:szCs w:val="24"/>
              </w:rPr>
              <w:t>4.1. Щороку оператори систем</w:t>
            </w:r>
            <w:r w:rsidRPr="00A264A3">
              <w:rPr>
                <w:rFonts w:ascii="Times New Roman" w:hAnsi="Times New Roman" w:cs="Times New Roman"/>
                <w:b/>
                <w:strike/>
                <w:color w:val="7030A0"/>
                <w:sz w:val="24"/>
                <w:szCs w:val="24"/>
              </w:rPr>
              <w:t>и</w:t>
            </w:r>
            <w:r w:rsidRPr="00A264A3">
              <w:rPr>
                <w:rFonts w:ascii="Times New Roman" w:hAnsi="Times New Roman" w:cs="Times New Roman"/>
                <w:sz w:val="24"/>
                <w:szCs w:val="24"/>
              </w:rPr>
              <w:t xml:space="preserve"> до 31 січня поточного календарного року подають до НКРЕКП: </w:t>
            </w:r>
          </w:p>
          <w:p w:rsidR="009122F3" w:rsidRPr="00A264A3" w:rsidRDefault="009122F3" w:rsidP="009122F3">
            <w:pPr>
              <w:autoSpaceDE w:val="0"/>
              <w:autoSpaceDN w:val="0"/>
              <w:adjustRightInd w:val="0"/>
              <w:spacing w:after="160" w:line="259" w:lineRule="auto"/>
              <w:jc w:val="both"/>
              <w:rPr>
                <w:rFonts w:ascii="Times New Roman" w:hAnsi="Times New Roman" w:cs="Times New Roman"/>
                <w:sz w:val="24"/>
                <w:szCs w:val="24"/>
              </w:rPr>
            </w:pPr>
            <w:r w:rsidRPr="00A264A3">
              <w:rPr>
                <w:rFonts w:ascii="Times New Roman" w:hAnsi="Times New Roman" w:cs="Times New Roman"/>
                <w:sz w:val="24"/>
                <w:szCs w:val="24"/>
              </w:rPr>
              <w:t xml:space="preserve">перелік та величину операційних витрат оператора системи </w:t>
            </w:r>
            <w:r w:rsidRPr="00A264A3">
              <w:rPr>
                <w:rFonts w:ascii="Times New Roman" w:hAnsi="Times New Roman" w:cs="Times New Roman"/>
                <w:b/>
                <w:strike/>
                <w:color w:val="7030A0"/>
                <w:sz w:val="24"/>
                <w:szCs w:val="24"/>
              </w:rPr>
              <w:t>з передачі електричної енергії</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(утримання та </w:t>
            </w:r>
            <w:r w:rsidRPr="00A264A3">
              <w:rPr>
                <w:rFonts w:ascii="Times New Roman" w:hAnsi="Times New Roman" w:cs="Times New Roman"/>
                <w:sz w:val="24"/>
                <w:szCs w:val="24"/>
              </w:rPr>
              <w:lastRenderedPageBreak/>
              <w:t xml:space="preserve">експлуатація </w:t>
            </w:r>
            <w:r w:rsidRPr="00A264A3">
              <w:rPr>
                <w:rFonts w:ascii="Times New Roman" w:hAnsi="Times New Roman" w:cs="Times New Roman"/>
                <w:b/>
                <w:strike/>
                <w:color w:val="7030A0"/>
                <w:sz w:val="24"/>
                <w:szCs w:val="24"/>
              </w:rPr>
              <w:t>місцевих (локальних)</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електричних мереж </w:t>
            </w:r>
            <w:r w:rsidRPr="00A264A3">
              <w:rPr>
                <w:rFonts w:ascii="Times New Roman" w:hAnsi="Times New Roman" w:cs="Times New Roman"/>
                <w:b/>
                <w:color w:val="7030A0"/>
                <w:sz w:val="24"/>
                <w:szCs w:val="24"/>
              </w:rPr>
              <w:t>оператора системи</w:t>
            </w:r>
            <w:r w:rsidRPr="00A264A3">
              <w:rPr>
                <w:rFonts w:ascii="Times New Roman" w:hAnsi="Times New Roman" w:cs="Times New Roman"/>
                <w:sz w:val="24"/>
                <w:szCs w:val="24"/>
              </w:rPr>
              <w:t xml:space="preserve">), що враховуються при розрахунку нормативу витрат на умовну одиницю, відповідно до форми, наведеної в додатку 4 до цієї Методики (без урахування витрат з прибутку) за даними структури витрат до тарифу на </w:t>
            </w:r>
            <w:r w:rsidRPr="00A264A3">
              <w:rPr>
                <w:rFonts w:ascii="Times New Roman" w:hAnsi="Times New Roman" w:cs="Times New Roman"/>
                <w:b/>
                <w:color w:val="7030A0"/>
                <w:sz w:val="24"/>
                <w:szCs w:val="24"/>
              </w:rPr>
              <w:t>послуги з розподілу/передачі електричної енергії оператора системи розподілу/оператора системи передачі,</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який є чинним на дату надання інформації; </w:t>
            </w:r>
          </w:p>
          <w:p w:rsidR="00A91FFE" w:rsidRPr="00A264A3" w:rsidRDefault="00A91FFE" w:rsidP="009122F3">
            <w:pPr>
              <w:autoSpaceDE w:val="0"/>
              <w:autoSpaceDN w:val="0"/>
              <w:adjustRightInd w:val="0"/>
              <w:spacing w:after="160" w:line="259" w:lineRule="auto"/>
              <w:jc w:val="both"/>
              <w:rPr>
                <w:rFonts w:ascii="Times New Roman" w:hAnsi="Times New Roman" w:cs="Times New Roman"/>
                <w:color w:val="0070C0"/>
                <w:sz w:val="24"/>
                <w:szCs w:val="24"/>
              </w:rPr>
            </w:pPr>
            <w:r w:rsidRPr="00A264A3">
              <w:rPr>
                <w:rFonts w:ascii="Times New Roman" w:hAnsi="Times New Roman"/>
                <w:b/>
                <w:color w:val="0070C0"/>
                <w:sz w:val="24"/>
                <w:szCs w:val="24"/>
              </w:rPr>
              <w:t xml:space="preserve">Для операторів систем розподілу, які перейшли на стимулююче регулювання заповнення додатка 4 до Методики здійснюється на підставі відповідних складових, які увійшли до прогнозованих операційних контрольованих та неконтрольованих витрат ліцензіата. При цьому рівень відповідних складових витрат з ліцензованого виду діяльності визначається з урахуванням прогнозних індексів цін виробників промислової продукції та прогнозних індексів споживчих цін з застосуванням загального показника ефективності, врахованих при розрахунку тарифів.  </w:t>
            </w:r>
          </w:p>
          <w:p w:rsidR="009122F3" w:rsidRPr="00A264A3" w:rsidRDefault="00A91FFE" w:rsidP="00A91FFE">
            <w:pPr>
              <w:spacing w:after="160" w:line="259" w:lineRule="auto"/>
              <w:jc w:val="both"/>
              <w:rPr>
                <w:rFonts w:ascii="Times New Roman" w:hAnsi="Times New Roman" w:cs="Times New Roman"/>
                <w:sz w:val="24"/>
                <w:szCs w:val="24"/>
              </w:rPr>
            </w:pPr>
            <w:r w:rsidRPr="00A264A3">
              <w:rPr>
                <w:rFonts w:ascii="Times New Roman" w:hAnsi="Times New Roman" w:cs="Times New Roman"/>
                <w:sz w:val="24"/>
                <w:szCs w:val="24"/>
              </w:rPr>
              <w:lastRenderedPageBreak/>
              <w:t>О</w:t>
            </w:r>
            <w:r w:rsidR="009122F3" w:rsidRPr="00A264A3">
              <w:rPr>
                <w:rFonts w:ascii="Times New Roman" w:hAnsi="Times New Roman" w:cs="Times New Roman"/>
                <w:sz w:val="24"/>
                <w:szCs w:val="24"/>
              </w:rPr>
              <w:t xml:space="preserve">цінку об'єму </w:t>
            </w:r>
            <w:r w:rsidR="009122F3" w:rsidRPr="00A264A3">
              <w:rPr>
                <w:rFonts w:ascii="Times New Roman" w:hAnsi="Times New Roman" w:cs="Times New Roman"/>
                <w:b/>
                <w:strike/>
                <w:color w:val="7030A0"/>
                <w:sz w:val="24"/>
                <w:szCs w:val="24"/>
              </w:rPr>
              <w:t>місцевих (локальних)</w:t>
            </w:r>
            <w:r w:rsidR="009122F3" w:rsidRPr="00A264A3">
              <w:rPr>
                <w:rFonts w:ascii="Times New Roman" w:hAnsi="Times New Roman" w:cs="Times New Roman"/>
                <w:color w:val="7030A0"/>
                <w:sz w:val="24"/>
                <w:szCs w:val="24"/>
              </w:rPr>
              <w:t xml:space="preserve"> </w:t>
            </w:r>
            <w:r w:rsidR="009122F3" w:rsidRPr="00A264A3">
              <w:rPr>
                <w:rFonts w:ascii="Times New Roman" w:hAnsi="Times New Roman" w:cs="Times New Roman"/>
                <w:sz w:val="24"/>
                <w:szCs w:val="24"/>
              </w:rPr>
              <w:t xml:space="preserve">електричних мереж </w:t>
            </w:r>
            <w:r w:rsidR="009122F3" w:rsidRPr="00A264A3">
              <w:rPr>
                <w:rFonts w:ascii="Times New Roman" w:hAnsi="Times New Roman" w:cs="Times New Roman"/>
                <w:b/>
                <w:color w:val="7030A0"/>
                <w:sz w:val="24"/>
                <w:szCs w:val="24"/>
              </w:rPr>
              <w:t>оператора системи</w:t>
            </w:r>
            <w:r w:rsidR="009122F3" w:rsidRPr="00A264A3">
              <w:rPr>
                <w:rFonts w:ascii="Times New Roman" w:hAnsi="Times New Roman" w:cs="Times New Roman"/>
                <w:color w:val="7030A0"/>
                <w:sz w:val="24"/>
                <w:szCs w:val="24"/>
              </w:rPr>
              <w:t xml:space="preserve"> </w:t>
            </w:r>
            <w:r w:rsidR="009122F3" w:rsidRPr="00A264A3">
              <w:rPr>
                <w:rFonts w:ascii="Times New Roman" w:hAnsi="Times New Roman" w:cs="Times New Roman"/>
                <w:sz w:val="24"/>
                <w:szCs w:val="24"/>
              </w:rPr>
              <w:t>в умовних одиницях, обчислену відповідно до розділу III «Розрахунок умовних одиниць технологічного обладнання електромереж операторів систем</w:t>
            </w:r>
            <w:r w:rsidR="009122F3" w:rsidRPr="00A264A3">
              <w:rPr>
                <w:rFonts w:ascii="Times New Roman" w:hAnsi="Times New Roman" w:cs="Times New Roman"/>
                <w:b/>
                <w:strike/>
                <w:color w:val="7030A0"/>
                <w:sz w:val="24"/>
                <w:szCs w:val="24"/>
              </w:rPr>
              <w:t>и</w:t>
            </w:r>
            <w:r w:rsidR="009122F3" w:rsidRPr="00A264A3">
              <w:rPr>
                <w:rFonts w:ascii="Times New Roman" w:hAnsi="Times New Roman" w:cs="Times New Roman"/>
                <w:sz w:val="24"/>
                <w:szCs w:val="24"/>
              </w:rPr>
              <w:t xml:space="preserve"> та основних споживачів» цієї Методики за формою, наведеною в додатку 2 до цієї Методики. </w:t>
            </w:r>
          </w:p>
          <w:p w:rsidR="009122F3" w:rsidRPr="00A264A3" w:rsidRDefault="009122F3" w:rsidP="00A264A3">
            <w:pPr>
              <w:jc w:val="both"/>
              <w:rPr>
                <w:b/>
                <w:sz w:val="24"/>
                <w:szCs w:val="24"/>
              </w:rPr>
            </w:pPr>
            <w:r w:rsidRPr="00A264A3">
              <w:rPr>
                <w:rFonts w:ascii="Times New Roman" w:hAnsi="Times New Roman" w:cs="Times New Roman"/>
                <w:sz w:val="24"/>
                <w:szCs w:val="24"/>
              </w:rPr>
              <w:t>За надання недостовірної інформації оператор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приєднані електроустановки основного споживача, є відповідальною згідно з чинним законодавством.</w:t>
            </w:r>
          </w:p>
        </w:tc>
        <w:tc>
          <w:tcPr>
            <w:tcW w:w="3834" w:type="dxa"/>
            <w:gridSpan w:val="2"/>
          </w:tcPr>
          <w:p w:rsidR="00A91FFE" w:rsidRPr="00A264A3" w:rsidRDefault="00A91FFE" w:rsidP="00A91FFE">
            <w:pPr>
              <w:rPr>
                <w:rFonts w:ascii="Times New Roman" w:eastAsia="Calibri" w:hAnsi="Times New Roman" w:cs="Times New Roman"/>
                <w:b/>
                <w:sz w:val="24"/>
                <w:szCs w:val="24"/>
              </w:rPr>
            </w:pPr>
            <w:r w:rsidRPr="00A264A3">
              <w:rPr>
                <w:rFonts w:ascii="Times New Roman" w:eastAsia="Calibri" w:hAnsi="Times New Roman" w:cs="Times New Roman"/>
                <w:b/>
                <w:sz w:val="24"/>
                <w:szCs w:val="24"/>
              </w:rPr>
              <w:lastRenderedPageBreak/>
              <w:t xml:space="preserve">АТ «Вінницяобленерго» </w:t>
            </w:r>
          </w:p>
          <w:p w:rsidR="00A91FFE" w:rsidRPr="00A264A3" w:rsidRDefault="00A91FFE" w:rsidP="00A91FFE">
            <w:pPr>
              <w:tabs>
                <w:tab w:val="left" w:pos="1144"/>
                <w:tab w:val="center" w:pos="1734"/>
              </w:tabs>
              <w:jc w:val="both"/>
              <w:rPr>
                <w:rFonts w:ascii="Times New Roman" w:hAnsi="Times New Roman"/>
                <w:sz w:val="24"/>
                <w:szCs w:val="24"/>
              </w:rPr>
            </w:pPr>
          </w:p>
          <w:p w:rsidR="00A91FFE" w:rsidRPr="00A264A3" w:rsidRDefault="00A91FFE" w:rsidP="00A91FFE">
            <w:pPr>
              <w:tabs>
                <w:tab w:val="left" w:pos="1144"/>
                <w:tab w:val="center" w:pos="1734"/>
              </w:tabs>
              <w:jc w:val="both"/>
              <w:rPr>
                <w:color w:val="000000"/>
                <w:sz w:val="24"/>
                <w:szCs w:val="24"/>
                <w:shd w:val="clear" w:color="auto" w:fill="FFFFFF"/>
              </w:rPr>
            </w:pPr>
            <w:r w:rsidRPr="00A264A3">
              <w:rPr>
                <w:rFonts w:ascii="Times New Roman" w:hAnsi="Times New Roman"/>
                <w:sz w:val="24"/>
                <w:szCs w:val="24"/>
              </w:rPr>
              <w:t xml:space="preserve">Згідно постанови НКРЕКП від 05.10.2018 року №1175 </w:t>
            </w:r>
            <w:r w:rsidRPr="00A264A3">
              <w:rPr>
                <w:b/>
                <w:bCs/>
                <w:color w:val="333333"/>
                <w:sz w:val="24"/>
                <w:szCs w:val="24"/>
                <w:shd w:val="clear" w:color="auto" w:fill="FFFFFF"/>
              </w:rPr>
              <w:t xml:space="preserve"> </w:t>
            </w:r>
            <w:r w:rsidRPr="00A264A3">
              <w:rPr>
                <w:rFonts w:ascii="Times New Roman" w:hAnsi="Times New Roman"/>
                <w:bCs/>
                <w:color w:val="333333"/>
                <w:sz w:val="24"/>
                <w:szCs w:val="24"/>
                <w:shd w:val="clear" w:color="auto" w:fill="FFFFFF"/>
              </w:rPr>
              <w:t>«Про затвердження</w:t>
            </w:r>
            <w:r w:rsidRPr="00A264A3">
              <w:rPr>
                <w:b/>
                <w:bCs/>
                <w:color w:val="333333"/>
                <w:sz w:val="24"/>
                <w:szCs w:val="24"/>
                <w:shd w:val="clear" w:color="auto" w:fill="FFFFFF"/>
              </w:rPr>
              <w:t xml:space="preserve"> </w:t>
            </w:r>
            <w:r w:rsidRPr="00A264A3">
              <w:rPr>
                <w:rStyle w:val="rvts23"/>
                <w:rFonts w:ascii="Times New Roman" w:hAnsi="Times New Roman"/>
                <w:bCs/>
                <w:color w:val="333333"/>
                <w:sz w:val="24"/>
                <w:szCs w:val="24"/>
                <w:shd w:val="clear" w:color="auto" w:fill="FFFFFF"/>
              </w:rPr>
              <w:t>Порядку</w:t>
            </w:r>
            <w:r w:rsidRPr="00A264A3">
              <w:rPr>
                <w:rFonts w:ascii="Times New Roman" w:hAnsi="Times New Roman"/>
                <w:color w:val="333333"/>
                <w:sz w:val="24"/>
                <w:szCs w:val="24"/>
              </w:rPr>
              <w:br/>
            </w:r>
            <w:r w:rsidRPr="00A264A3">
              <w:rPr>
                <w:rStyle w:val="rvts23"/>
                <w:rFonts w:ascii="Times New Roman" w:hAnsi="Times New Roman"/>
                <w:bCs/>
                <w:color w:val="333333"/>
                <w:sz w:val="24"/>
                <w:szCs w:val="24"/>
                <w:shd w:val="clear" w:color="auto" w:fill="FFFFFF"/>
              </w:rPr>
              <w:t xml:space="preserve">встановлення (формування) тарифів на послуги з розподілу електричної енергії» </w:t>
            </w:r>
            <w:r w:rsidRPr="00A264A3">
              <w:rPr>
                <w:rFonts w:ascii="Times New Roman" w:hAnsi="Times New Roman"/>
                <w:sz w:val="24"/>
                <w:szCs w:val="24"/>
              </w:rPr>
              <w:t>при р</w:t>
            </w:r>
            <w:r w:rsidRPr="00A264A3">
              <w:rPr>
                <w:rFonts w:ascii="Times New Roman" w:hAnsi="Times New Roman"/>
                <w:color w:val="333333"/>
                <w:sz w:val="24"/>
                <w:szCs w:val="24"/>
                <w:shd w:val="clear" w:color="auto" w:fill="FFFFFF"/>
              </w:rPr>
              <w:t xml:space="preserve">озрахунку операційних </w:t>
            </w:r>
            <w:r w:rsidRPr="00A264A3">
              <w:rPr>
                <w:rFonts w:ascii="Times New Roman" w:hAnsi="Times New Roman"/>
                <w:color w:val="333333"/>
                <w:sz w:val="24"/>
                <w:szCs w:val="24"/>
                <w:shd w:val="clear" w:color="auto" w:fill="FFFFFF"/>
              </w:rPr>
              <w:lastRenderedPageBreak/>
              <w:t xml:space="preserve">контрольованих витрат </w:t>
            </w:r>
            <w:r w:rsidRPr="00A264A3">
              <w:rPr>
                <w:rFonts w:ascii="Times New Roman" w:hAnsi="Times New Roman"/>
                <w:sz w:val="24"/>
                <w:szCs w:val="24"/>
              </w:rPr>
              <w:t xml:space="preserve">застосовується загальний показник ефективності. Це призводить до зниження загального рівня операційних контрольованих витрат та окремих статей витрат. Не врахування </w:t>
            </w:r>
            <w:proofErr w:type="spellStart"/>
            <w:r w:rsidRPr="00A264A3">
              <w:rPr>
                <w:rFonts w:ascii="Times New Roman" w:hAnsi="Times New Roman"/>
                <w:sz w:val="24"/>
                <w:szCs w:val="24"/>
              </w:rPr>
              <w:t>данного</w:t>
            </w:r>
            <w:proofErr w:type="spellEnd"/>
            <w:r w:rsidRPr="00A264A3">
              <w:rPr>
                <w:rFonts w:ascii="Times New Roman" w:hAnsi="Times New Roman"/>
                <w:sz w:val="24"/>
                <w:szCs w:val="24"/>
              </w:rPr>
              <w:t xml:space="preserve"> показника при розрахунку </w:t>
            </w:r>
            <w:r w:rsidRPr="00A264A3">
              <w:rPr>
                <w:rFonts w:ascii="ProbaPro" w:hAnsi="ProbaPro"/>
                <w:color w:val="000000"/>
                <w:sz w:val="24"/>
                <w:szCs w:val="24"/>
                <w:shd w:val="clear" w:color="auto" w:fill="FFFFFF"/>
              </w:rPr>
              <w:t xml:space="preserve"> питомих витрат на утримання електричних мереж, які склалися за результатами господарської діяльності ліцензіатів з розподілу електричної енергії призводить до необґрунтованого  завищення даної величини.</w:t>
            </w:r>
          </w:p>
          <w:p w:rsidR="0011570C" w:rsidRPr="00A264A3" w:rsidRDefault="0011570C" w:rsidP="00A91FFE">
            <w:pPr>
              <w:rPr>
                <w:sz w:val="24"/>
                <w:szCs w:val="24"/>
              </w:rPr>
            </w:pPr>
          </w:p>
        </w:tc>
        <w:tc>
          <w:tcPr>
            <w:tcW w:w="2551" w:type="dxa"/>
          </w:tcPr>
          <w:p w:rsidR="009D1F8B" w:rsidRPr="00A264A3" w:rsidRDefault="009D1F8B" w:rsidP="009D1F8B">
            <w:pPr>
              <w:spacing w:after="160" w:line="259" w:lineRule="auto"/>
              <w:rPr>
                <w:rFonts w:ascii="Times New Roman" w:hAnsi="Times New Roman" w:cs="Times New Roman"/>
                <w:b/>
                <w:sz w:val="24"/>
                <w:szCs w:val="24"/>
              </w:rPr>
            </w:pPr>
            <w:r w:rsidRPr="00A264A3">
              <w:rPr>
                <w:rFonts w:ascii="Times New Roman" w:hAnsi="Times New Roman" w:cs="Times New Roman"/>
                <w:b/>
                <w:sz w:val="24"/>
                <w:szCs w:val="24"/>
              </w:rPr>
              <w:lastRenderedPageBreak/>
              <w:t>Попередньо на обговорення</w:t>
            </w:r>
          </w:p>
          <w:p w:rsidR="0011570C" w:rsidRPr="00A264A3" w:rsidRDefault="0011570C" w:rsidP="00685747">
            <w:pPr>
              <w:jc w:val="both"/>
              <w:rPr>
                <w:rFonts w:ascii="Times New Roman" w:hAnsi="Times New Roman" w:cs="Times New Roman"/>
                <w:b/>
                <w:sz w:val="24"/>
                <w:szCs w:val="24"/>
              </w:rPr>
            </w:pPr>
          </w:p>
        </w:tc>
      </w:tr>
      <w:tr w:rsidR="0011570C" w:rsidRPr="00A264A3" w:rsidTr="00F10419">
        <w:trPr>
          <w:trHeight w:val="804"/>
        </w:trPr>
        <w:tc>
          <w:tcPr>
            <w:tcW w:w="4673" w:type="dxa"/>
          </w:tcPr>
          <w:p w:rsidR="006820EC" w:rsidRPr="00A264A3" w:rsidRDefault="006820E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lastRenderedPageBreak/>
              <w:t>4.2 ….</w:t>
            </w:r>
          </w:p>
          <w:p w:rsidR="006820EC" w:rsidRPr="00A264A3" w:rsidRDefault="006820EC" w:rsidP="00B4353F">
            <w:pPr>
              <w:spacing w:after="160" w:line="259" w:lineRule="auto"/>
              <w:ind w:firstLine="284"/>
              <w:jc w:val="both"/>
              <w:rPr>
                <w:rFonts w:ascii="Times New Roman" w:hAnsi="Times New Roman" w:cs="Times New Roman"/>
                <w:color w:val="7030A0"/>
                <w:sz w:val="24"/>
                <w:szCs w:val="24"/>
              </w:rPr>
            </w:pPr>
            <w:bookmarkStart w:id="1" w:name="_Hlk111487545"/>
            <w:r w:rsidRPr="00A264A3">
              <w:rPr>
                <w:rFonts w:ascii="Times New Roman" w:hAnsi="Times New Roman" w:cs="Times New Roman"/>
                <w:sz w:val="24"/>
                <w:szCs w:val="24"/>
              </w:rPr>
              <w:t xml:space="preserve">B i - сума витрат з виробничої собівартості </w:t>
            </w:r>
            <w:r w:rsidRPr="00A264A3">
              <w:rPr>
                <w:rFonts w:ascii="Times New Roman" w:hAnsi="Times New Roman" w:cs="Times New Roman"/>
                <w:b/>
                <w:color w:val="7030A0"/>
                <w:sz w:val="24"/>
                <w:szCs w:val="24"/>
              </w:rPr>
              <w:t>розподілу</w:t>
            </w:r>
            <w:r w:rsidRPr="00A264A3">
              <w:rPr>
                <w:rFonts w:ascii="Times New Roman" w:hAnsi="Times New Roman" w:cs="Times New Roman"/>
                <w:b/>
                <w:sz w:val="24"/>
                <w:szCs w:val="24"/>
              </w:rPr>
              <w:t>/</w:t>
            </w:r>
            <w:r w:rsidRPr="00A264A3">
              <w:rPr>
                <w:rFonts w:ascii="Times New Roman" w:hAnsi="Times New Roman" w:cs="Times New Roman"/>
                <w:sz w:val="24"/>
                <w:szCs w:val="24"/>
              </w:rPr>
              <w:t>передачі електричної енергії для i-то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оператора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приєднані електроустановки основного споживача, що визначається відповідно до додатка 4 </w:t>
            </w:r>
            <w:r w:rsidRPr="00A264A3">
              <w:rPr>
                <w:rFonts w:ascii="Times New Roman" w:hAnsi="Times New Roman" w:cs="Times New Roman"/>
                <w:b/>
                <w:color w:val="7030A0"/>
                <w:sz w:val="24"/>
                <w:szCs w:val="24"/>
              </w:rPr>
              <w:t>до цієї Методики</w:t>
            </w:r>
            <w:bookmarkEnd w:id="1"/>
            <w:r w:rsidRPr="00A264A3">
              <w:rPr>
                <w:rFonts w:ascii="Times New Roman" w:hAnsi="Times New Roman" w:cs="Times New Roman"/>
                <w:color w:val="7030A0"/>
                <w:sz w:val="24"/>
                <w:szCs w:val="24"/>
              </w:rPr>
              <w:t xml:space="preserve">; </w:t>
            </w:r>
          </w:p>
          <w:p w:rsidR="0011570C" w:rsidRPr="00A264A3" w:rsidRDefault="006820EC" w:rsidP="00B4353F">
            <w:pPr>
              <w:jc w:val="both"/>
              <w:rPr>
                <w:sz w:val="24"/>
                <w:szCs w:val="24"/>
              </w:rPr>
            </w:pPr>
            <w:r w:rsidRPr="00A264A3">
              <w:rPr>
                <w:rFonts w:ascii="Times New Roman" w:hAnsi="Times New Roman" w:cs="Times New Roman"/>
                <w:sz w:val="24"/>
                <w:szCs w:val="24"/>
              </w:rPr>
              <w:t xml:space="preserve">Y i - об'єм </w:t>
            </w:r>
            <w:r w:rsidRPr="00A264A3">
              <w:rPr>
                <w:rFonts w:ascii="Times New Roman" w:hAnsi="Times New Roman" w:cs="Times New Roman"/>
                <w:b/>
                <w:strike/>
                <w:color w:val="7030A0"/>
                <w:sz w:val="24"/>
                <w:szCs w:val="24"/>
              </w:rPr>
              <w:t>місцевих (локальних)</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електричних мереж в умовних одиницях і-то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оператора системи, на території здійснення ліцензованої діяльності яко</w:t>
            </w:r>
            <w:r w:rsidRPr="00A264A3">
              <w:rPr>
                <w:rFonts w:ascii="Times New Roman" w:hAnsi="Times New Roman" w:cs="Times New Roman"/>
                <w:b/>
                <w:color w:val="7030A0"/>
                <w:sz w:val="24"/>
                <w:szCs w:val="24"/>
              </w:rPr>
              <w:t>го</w:t>
            </w:r>
            <w:r w:rsidRPr="00A264A3">
              <w:rPr>
                <w:rFonts w:ascii="Times New Roman" w:hAnsi="Times New Roman" w:cs="Times New Roman"/>
                <w:sz w:val="24"/>
                <w:szCs w:val="24"/>
              </w:rPr>
              <w:t xml:space="preserve"> </w:t>
            </w:r>
            <w:r w:rsidRPr="00A264A3">
              <w:rPr>
                <w:rFonts w:ascii="Times New Roman" w:hAnsi="Times New Roman" w:cs="Times New Roman"/>
                <w:sz w:val="24"/>
                <w:szCs w:val="24"/>
              </w:rPr>
              <w:lastRenderedPageBreak/>
              <w:t>приєднані електроустановки основного споживача.</w:t>
            </w:r>
          </w:p>
        </w:tc>
        <w:tc>
          <w:tcPr>
            <w:tcW w:w="4246" w:type="dxa"/>
          </w:tcPr>
          <w:p w:rsidR="0011570C" w:rsidRPr="00A264A3" w:rsidRDefault="0011570C">
            <w:pPr>
              <w:rPr>
                <w:sz w:val="24"/>
                <w:szCs w:val="24"/>
              </w:rPr>
            </w:pPr>
          </w:p>
        </w:tc>
        <w:tc>
          <w:tcPr>
            <w:tcW w:w="3834" w:type="dxa"/>
            <w:gridSpan w:val="2"/>
          </w:tcPr>
          <w:p w:rsidR="0011570C" w:rsidRPr="00A264A3" w:rsidRDefault="0011570C">
            <w:pPr>
              <w:rPr>
                <w:sz w:val="24"/>
                <w:szCs w:val="24"/>
              </w:rPr>
            </w:pPr>
          </w:p>
        </w:tc>
        <w:tc>
          <w:tcPr>
            <w:tcW w:w="2551" w:type="dxa"/>
          </w:tcPr>
          <w:p w:rsidR="0011570C" w:rsidRPr="00A264A3" w:rsidRDefault="0011570C">
            <w:pPr>
              <w:rPr>
                <w:sz w:val="24"/>
                <w:szCs w:val="24"/>
              </w:rPr>
            </w:pPr>
          </w:p>
        </w:tc>
      </w:tr>
      <w:tr w:rsidR="0011570C" w:rsidRPr="00A264A3" w:rsidTr="00F10419">
        <w:trPr>
          <w:trHeight w:val="935"/>
        </w:trPr>
        <w:tc>
          <w:tcPr>
            <w:tcW w:w="4673" w:type="dxa"/>
          </w:tcPr>
          <w:p w:rsidR="006820EC" w:rsidRPr="00A264A3" w:rsidRDefault="006820EC" w:rsidP="00A264A3">
            <w:pPr>
              <w:jc w:val="both"/>
              <w:rPr>
                <w:sz w:val="24"/>
                <w:szCs w:val="24"/>
              </w:rPr>
            </w:pPr>
            <w:r w:rsidRPr="00A264A3">
              <w:rPr>
                <w:rFonts w:ascii="Times New Roman" w:hAnsi="Times New Roman" w:cs="Times New Roman"/>
                <w:sz w:val="24"/>
                <w:szCs w:val="24"/>
              </w:rPr>
              <w:lastRenderedPageBreak/>
              <w:t>4.3. Норматив витрат на умовну одиницю технологічних електричних мереж спільного використання встановлюється, виходячи з питомих витрат оператора системи, але таким, що не перевищує більш ніж у 1,5 раз</w:t>
            </w:r>
            <w:r w:rsidRPr="00A264A3">
              <w:rPr>
                <w:rFonts w:ascii="Times New Roman" w:hAnsi="Times New Roman" w:cs="Times New Roman"/>
                <w:b/>
                <w:color w:val="7030A0"/>
                <w:sz w:val="24"/>
                <w:szCs w:val="24"/>
              </w:rPr>
              <w:t>и</w:t>
            </w:r>
            <w:r w:rsidRPr="00A264A3">
              <w:rPr>
                <w:rFonts w:ascii="Times New Roman" w:hAnsi="Times New Roman" w:cs="Times New Roman"/>
                <w:sz w:val="24"/>
                <w:szCs w:val="24"/>
              </w:rPr>
              <w:t xml:space="preserve"> середнє значення питомих витрат по Україні, розраховане за даними інших операторів систем</w:t>
            </w:r>
            <w:r w:rsidRPr="00A264A3">
              <w:rPr>
                <w:rFonts w:ascii="Times New Roman" w:hAnsi="Times New Roman" w:cs="Times New Roman"/>
                <w:b/>
                <w:strike/>
                <w:color w:val="7030A0"/>
                <w:sz w:val="24"/>
                <w:szCs w:val="24"/>
              </w:rPr>
              <w:t>и</w:t>
            </w:r>
            <w:r w:rsidRPr="00A264A3">
              <w:rPr>
                <w:rFonts w:ascii="Times New Roman" w:hAnsi="Times New Roman" w:cs="Times New Roman"/>
                <w:sz w:val="24"/>
                <w:szCs w:val="24"/>
              </w:rPr>
              <w:t>.</w:t>
            </w:r>
          </w:p>
        </w:tc>
        <w:tc>
          <w:tcPr>
            <w:tcW w:w="4246" w:type="dxa"/>
          </w:tcPr>
          <w:p w:rsidR="0011570C" w:rsidRPr="00A264A3" w:rsidRDefault="0011570C">
            <w:pPr>
              <w:rPr>
                <w:sz w:val="24"/>
                <w:szCs w:val="24"/>
              </w:rPr>
            </w:pPr>
          </w:p>
        </w:tc>
        <w:tc>
          <w:tcPr>
            <w:tcW w:w="3834" w:type="dxa"/>
            <w:gridSpan w:val="2"/>
          </w:tcPr>
          <w:p w:rsidR="0011570C" w:rsidRPr="00A264A3" w:rsidRDefault="0011570C">
            <w:pPr>
              <w:rPr>
                <w:sz w:val="24"/>
                <w:szCs w:val="24"/>
              </w:rPr>
            </w:pPr>
          </w:p>
        </w:tc>
        <w:tc>
          <w:tcPr>
            <w:tcW w:w="2551" w:type="dxa"/>
          </w:tcPr>
          <w:p w:rsidR="0011570C" w:rsidRPr="00A264A3" w:rsidRDefault="0011570C">
            <w:pPr>
              <w:rPr>
                <w:sz w:val="24"/>
                <w:szCs w:val="24"/>
              </w:rPr>
            </w:pPr>
          </w:p>
        </w:tc>
      </w:tr>
      <w:tr w:rsidR="006820EC" w:rsidRPr="00A264A3" w:rsidTr="00F10419">
        <w:trPr>
          <w:trHeight w:val="657"/>
        </w:trPr>
        <w:tc>
          <w:tcPr>
            <w:tcW w:w="4673" w:type="dxa"/>
          </w:tcPr>
          <w:p w:rsidR="006820EC" w:rsidRPr="00A264A3" w:rsidRDefault="006820EC" w:rsidP="00B4353F">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4.4. Норматив витрат на умовну одиницю доводиться до відома структурних підрозділів НКРЕКП на території не пізніше 1 березня поточного календарного року. </w:t>
            </w:r>
          </w:p>
          <w:p w:rsidR="006820EC" w:rsidRPr="00A264A3" w:rsidRDefault="006820EC" w:rsidP="00A264A3">
            <w:pPr>
              <w:jc w:val="both"/>
              <w:rPr>
                <w:sz w:val="24"/>
                <w:szCs w:val="24"/>
              </w:rPr>
            </w:pPr>
            <w:r w:rsidRPr="00A264A3">
              <w:rPr>
                <w:rFonts w:ascii="Times New Roman" w:hAnsi="Times New Roman" w:cs="Times New Roman"/>
                <w:sz w:val="24"/>
                <w:szCs w:val="24"/>
              </w:rPr>
              <w:t>Для операторів систем</w:t>
            </w:r>
            <w:r w:rsidRPr="00A264A3">
              <w:rPr>
                <w:rFonts w:ascii="Times New Roman" w:hAnsi="Times New Roman" w:cs="Times New Roman"/>
                <w:b/>
                <w:strike/>
                <w:color w:val="7030A0"/>
                <w:sz w:val="24"/>
                <w:szCs w:val="24"/>
              </w:rPr>
              <w:t>и</w:t>
            </w:r>
            <w:r w:rsidRPr="00A264A3">
              <w:rPr>
                <w:rFonts w:ascii="Times New Roman" w:hAnsi="Times New Roman" w:cs="Times New Roman"/>
                <w:sz w:val="24"/>
                <w:szCs w:val="24"/>
              </w:rPr>
              <w:t>, які не надали до 31 січня поточного календарного року інформацію згідно з пунктом 4.1 цієї Методики, норматив витрат на умовну одиницю встановлюється на рівні попереднього року.</w:t>
            </w:r>
          </w:p>
        </w:tc>
        <w:tc>
          <w:tcPr>
            <w:tcW w:w="4246" w:type="dxa"/>
          </w:tcPr>
          <w:p w:rsidR="006820EC" w:rsidRPr="00A264A3" w:rsidRDefault="006820EC">
            <w:pPr>
              <w:rPr>
                <w:sz w:val="24"/>
                <w:szCs w:val="24"/>
              </w:rPr>
            </w:pPr>
          </w:p>
        </w:tc>
        <w:tc>
          <w:tcPr>
            <w:tcW w:w="3834" w:type="dxa"/>
            <w:gridSpan w:val="2"/>
          </w:tcPr>
          <w:p w:rsidR="006820EC" w:rsidRPr="00A264A3" w:rsidRDefault="006820EC">
            <w:pPr>
              <w:rPr>
                <w:sz w:val="24"/>
                <w:szCs w:val="24"/>
              </w:rPr>
            </w:pPr>
          </w:p>
        </w:tc>
        <w:tc>
          <w:tcPr>
            <w:tcW w:w="2551" w:type="dxa"/>
          </w:tcPr>
          <w:p w:rsidR="006820EC" w:rsidRPr="00A264A3" w:rsidRDefault="006820EC">
            <w:pPr>
              <w:rPr>
                <w:sz w:val="24"/>
                <w:szCs w:val="24"/>
              </w:rPr>
            </w:pPr>
          </w:p>
        </w:tc>
      </w:tr>
      <w:tr w:rsidR="005E1474" w:rsidRPr="00A264A3" w:rsidTr="00A264A3">
        <w:trPr>
          <w:trHeight w:val="430"/>
        </w:trPr>
        <w:tc>
          <w:tcPr>
            <w:tcW w:w="15304" w:type="dxa"/>
            <w:gridSpan w:val="5"/>
          </w:tcPr>
          <w:p w:rsidR="005E1474" w:rsidRPr="00A264A3" w:rsidRDefault="005E1474" w:rsidP="005E1474">
            <w:pPr>
              <w:jc w:val="center"/>
              <w:rPr>
                <w:rFonts w:ascii="Times New Roman" w:hAnsi="Times New Roman" w:cs="Times New Roman"/>
                <w:sz w:val="24"/>
                <w:szCs w:val="24"/>
              </w:rPr>
            </w:pPr>
            <w:r w:rsidRPr="00A264A3">
              <w:rPr>
                <w:rFonts w:ascii="Times New Roman" w:hAnsi="Times New Roman" w:cs="Times New Roman"/>
                <w:sz w:val="24"/>
                <w:szCs w:val="24"/>
              </w:rPr>
              <w:t>V. Обрахування плати за спільне використання технологічних електричних мереж</w:t>
            </w:r>
          </w:p>
        </w:tc>
      </w:tr>
      <w:tr w:rsidR="005E1474" w:rsidRPr="00A264A3" w:rsidTr="00F10419">
        <w:trPr>
          <w:trHeight w:val="430"/>
        </w:trPr>
        <w:tc>
          <w:tcPr>
            <w:tcW w:w="4673" w:type="dxa"/>
          </w:tcPr>
          <w:p w:rsidR="005E1474" w:rsidRPr="00A264A3" w:rsidRDefault="005E1474" w:rsidP="005E1474">
            <w:pPr>
              <w:jc w:val="both"/>
              <w:rPr>
                <w:rFonts w:ascii="Times New Roman" w:hAnsi="Times New Roman" w:cs="Times New Roman"/>
                <w:sz w:val="24"/>
                <w:szCs w:val="24"/>
              </w:rPr>
            </w:pPr>
            <w:r w:rsidRPr="00A264A3">
              <w:rPr>
                <w:rFonts w:ascii="Times New Roman" w:hAnsi="Times New Roman" w:cs="Times New Roman"/>
                <w:sz w:val="24"/>
                <w:szCs w:val="24"/>
              </w:rPr>
              <w:t>Відсутня</w:t>
            </w:r>
          </w:p>
          <w:p w:rsidR="005E1474" w:rsidRPr="00A264A3" w:rsidRDefault="005E1474" w:rsidP="00432237">
            <w:pPr>
              <w:jc w:val="center"/>
              <w:rPr>
                <w:rFonts w:ascii="Times New Roman" w:hAnsi="Times New Roman" w:cs="Times New Roman"/>
                <w:sz w:val="24"/>
                <w:szCs w:val="24"/>
              </w:rPr>
            </w:pPr>
          </w:p>
          <w:p w:rsidR="005E1474" w:rsidRPr="00A264A3" w:rsidRDefault="005E1474" w:rsidP="00432237">
            <w:pPr>
              <w:jc w:val="center"/>
              <w:rPr>
                <w:rFonts w:ascii="Times New Roman" w:hAnsi="Times New Roman" w:cs="Times New Roman"/>
                <w:sz w:val="24"/>
                <w:szCs w:val="24"/>
              </w:rPr>
            </w:pPr>
          </w:p>
          <w:p w:rsidR="005E1474" w:rsidRPr="00A264A3" w:rsidRDefault="005E1474" w:rsidP="00432237">
            <w:pPr>
              <w:jc w:val="center"/>
              <w:rPr>
                <w:rFonts w:ascii="Times New Roman" w:hAnsi="Times New Roman" w:cs="Times New Roman"/>
                <w:sz w:val="24"/>
                <w:szCs w:val="24"/>
              </w:rPr>
            </w:pPr>
          </w:p>
          <w:p w:rsidR="005E1474" w:rsidRPr="00A264A3" w:rsidRDefault="005E1474" w:rsidP="00432237">
            <w:pPr>
              <w:jc w:val="center"/>
              <w:rPr>
                <w:rFonts w:ascii="Times New Roman" w:hAnsi="Times New Roman" w:cs="Times New Roman"/>
                <w:sz w:val="24"/>
                <w:szCs w:val="24"/>
              </w:rPr>
            </w:pPr>
          </w:p>
          <w:p w:rsidR="005E1474" w:rsidRPr="00A264A3" w:rsidRDefault="005E1474" w:rsidP="00432237">
            <w:pPr>
              <w:jc w:val="center"/>
              <w:rPr>
                <w:rFonts w:ascii="Times New Roman" w:hAnsi="Times New Roman" w:cs="Times New Roman"/>
                <w:sz w:val="24"/>
                <w:szCs w:val="24"/>
              </w:rPr>
            </w:pPr>
          </w:p>
        </w:tc>
        <w:tc>
          <w:tcPr>
            <w:tcW w:w="4392" w:type="dxa"/>
            <w:gridSpan w:val="2"/>
          </w:tcPr>
          <w:p w:rsidR="005E1474" w:rsidRPr="00A264A3" w:rsidRDefault="005E1474" w:rsidP="005E1474">
            <w:pPr>
              <w:ind w:firstLine="284"/>
              <w:jc w:val="both"/>
              <w:rPr>
                <w:rFonts w:ascii="Times New Roman" w:hAnsi="Times New Roman" w:cs="Times New Roman"/>
                <w:sz w:val="24"/>
                <w:szCs w:val="24"/>
              </w:rPr>
            </w:pPr>
            <w:r w:rsidRPr="00A264A3">
              <w:rPr>
                <w:rFonts w:ascii="Times New Roman" w:hAnsi="Times New Roman" w:cs="Times New Roman"/>
                <w:b/>
                <w:sz w:val="24"/>
                <w:szCs w:val="24"/>
              </w:rPr>
              <w:t>ПрАТ «Укргідроенерго»</w:t>
            </w:r>
          </w:p>
          <w:p w:rsidR="005E1474" w:rsidRPr="00A264A3" w:rsidRDefault="005E1474" w:rsidP="005E1474">
            <w:pPr>
              <w:jc w:val="both"/>
              <w:rPr>
                <w:rFonts w:ascii="Times New Roman" w:hAnsi="Times New Roman" w:cs="Times New Roman"/>
                <w:sz w:val="24"/>
                <w:szCs w:val="24"/>
              </w:rPr>
            </w:pPr>
          </w:p>
          <w:p w:rsidR="005E1474" w:rsidRPr="00A264A3" w:rsidRDefault="005E1474" w:rsidP="005E1474">
            <w:pPr>
              <w:jc w:val="both"/>
              <w:rPr>
                <w:rFonts w:ascii="Times New Roman" w:hAnsi="Times New Roman" w:cs="Times New Roman"/>
                <w:b/>
                <w:color w:val="0070C0"/>
                <w:sz w:val="24"/>
                <w:szCs w:val="24"/>
              </w:rPr>
            </w:pPr>
            <w:r w:rsidRPr="00A264A3">
              <w:rPr>
                <w:rFonts w:ascii="Times New Roman" w:hAnsi="Times New Roman" w:cs="Times New Roman"/>
                <w:sz w:val="24"/>
                <w:szCs w:val="24"/>
              </w:rPr>
              <w:t xml:space="preserve">5.2.  Плата  за  спільне  використання (без податку на додану </w:t>
            </w:r>
            <w:r w:rsidRPr="00A264A3">
              <w:rPr>
                <w:rFonts w:ascii="Times New Roman" w:hAnsi="Times New Roman" w:cs="Times New Roman"/>
                <w:sz w:val="24"/>
                <w:szCs w:val="24"/>
              </w:rPr>
              <w:br/>
              <w:t xml:space="preserve">вартість)   технологічних   електричних  мереж  розраховується  як </w:t>
            </w:r>
            <w:r w:rsidRPr="00A264A3">
              <w:rPr>
                <w:rFonts w:ascii="Times New Roman" w:hAnsi="Times New Roman" w:cs="Times New Roman"/>
                <w:sz w:val="24"/>
                <w:szCs w:val="24"/>
              </w:rPr>
              <w:br/>
              <w:t xml:space="preserve">добуток   значення   загальної   величини   витрат   на  утримання </w:t>
            </w:r>
            <w:r w:rsidRPr="00A264A3">
              <w:rPr>
                <w:rFonts w:ascii="Times New Roman" w:hAnsi="Times New Roman" w:cs="Times New Roman"/>
                <w:sz w:val="24"/>
                <w:szCs w:val="24"/>
              </w:rPr>
              <w:br/>
              <w:t xml:space="preserve">технологічних  електричних  мереж спільного використання на частку </w:t>
            </w:r>
            <w:r w:rsidRPr="00A264A3">
              <w:rPr>
                <w:rFonts w:ascii="Times New Roman" w:hAnsi="Times New Roman" w:cs="Times New Roman"/>
                <w:sz w:val="24"/>
                <w:szCs w:val="24"/>
              </w:rPr>
              <w:br/>
            </w:r>
            <w:r w:rsidRPr="00A264A3">
              <w:rPr>
                <w:rFonts w:ascii="Times New Roman" w:hAnsi="Times New Roman" w:cs="Times New Roman"/>
                <w:sz w:val="24"/>
                <w:szCs w:val="24"/>
              </w:rPr>
              <w:lastRenderedPageBreak/>
              <w:t xml:space="preserve">від   ділення   між   обсягами   віддачі   електричної  енергії  з </w:t>
            </w:r>
            <w:r w:rsidRPr="00A264A3">
              <w:rPr>
                <w:rFonts w:ascii="Times New Roman" w:hAnsi="Times New Roman" w:cs="Times New Roman"/>
                <w:sz w:val="24"/>
                <w:szCs w:val="24"/>
              </w:rPr>
              <w:br/>
              <w:t xml:space="preserve">технологічних  електричних  мереж спільного використання до обсягу </w:t>
            </w:r>
            <w:r w:rsidRPr="00A264A3">
              <w:rPr>
                <w:rFonts w:ascii="Times New Roman" w:hAnsi="Times New Roman" w:cs="Times New Roman"/>
                <w:sz w:val="24"/>
                <w:szCs w:val="24"/>
              </w:rPr>
              <w:br/>
              <w:t xml:space="preserve">надходження в мережі спільного використання   </w:t>
            </w:r>
            <w:r w:rsidRPr="00A264A3">
              <w:rPr>
                <w:rFonts w:ascii="Times New Roman" w:hAnsi="Times New Roman" w:cs="Times New Roman"/>
                <w:b/>
                <w:color w:val="0070C0"/>
                <w:sz w:val="24"/>
                <w:szCs w:val="24"/>
              </w:rPr>
              <w:t>та розраховується за формулою:</w:t>
            </w:r>
          </w:p>
          <w:p w:rsidR="005E1474" w:rsidRPr="00A264A3" w:rsidRDefault="007D3C7F" w:rsidP="005E1474">
            <w:pPr>
              <w:tabs>
                <w:tab w:val="left" w:pos="426"/>
                <w:tab w:val="left" w:pos="993"/>
                <w:tab w:val="right" w:pos="4283"/>
              </w:tabs>
              <w:ind w:firstLine="567"/>
              <w:jc w:val="both"/>
              <w:textAlignment w:val="baseline"/>
              <w:rPr>
                <w:rFonts w:ascii="Times New Roman" w:eastAsia="Times New Roman" w:hAnsi="Times New Roman" w:cs="Times New Roman"/>
                <w:b/>
                <w:color w:val="0070C0"/>
                <w:sz w:val="24"/>
                <w:szCs w:val="24"/>
                <w:lang w:eastAsia="uk-UA"/>
              </w:rPr>
            </w:pPr>
            <m:oMathPara>
              <m:oMath>
                <m:nary>
                  <m:naryPr>
                    <m:chr m:val="∑"/>
                    <m:limLoc m:val="undOvr"/>
                    <m:subHide m:val="1"/>
                    <m:supHide m:val="1"/>
                    <m:ctrlPr>
                      <w:rPr>
                        <w:rFonts w:ascii="Cambria Math" w:eastAsia="Times New Roman" w:hAnsi="Cambria Math" w:cs="Times New Roman"/>
                        <w:b/>
                        <w:color w:val="0070C0"/>
                        <w:sz w:val="24"/>
                        <w:szCs w:val="24"/>
                        <w:lang w:eastAsia="uk-UA"/>
                      </w:rPr>
                    </m:ctrlPr>
                  </m:naryPr>
                  <m:sub/>
                  <m:sup/>
                  <m:e>
                    <m:r>
                      <m:rPr>
                        <m:nor/>
                      </m:rPr>
                      <w:rPr>
                        <w:rFonts w:ascii="Times New Roman" w:eastAsia="Times New Roman" w:hAnsi="Times New Roman" w:cs="Times New Roman"/>
                        <w:color w:val="0070C0"/>
                        <w:sz w:val="24"/>
                        <w:szCs w:val="24"/>
                        <w:lang w:eastAsia="uk-UA"/>
                      </w:rPr>
                      <m:t>плати</m:t>
                    </m:r>
                  </m:e>
                </m:nary>
                <m:r>
                  <m:rPr>
                    <m:sty m:val="b"/>
                  </m:rPr>
                  <w:rPr>
                    <w:rFonts w:ascii="Cambria Math" w:eastAsia="Times New Roman" w:hAnsi="Cambria Math" w:cs="Times New Roman"/>
                    <w:color w:val="0070C0"/>
                    <w:sz w:val="24"/>
                    <w:szCs w:val="24"/>
                    <w:lang w:eastAsia="uk-UA"/>
                  </w:rPr>
                  <m:t>=</m:t>
                </m:r>
                <m:nary>
                  <m:naryPr>
                    <m:chr m:val="∑"/>
                    <m:limLoc m:val="undOvr"/>
                    <m:subHide m:val="1"/>
                    <m:supHide m:val="1"/>
                    <m:ctrlPr>
                      <w:rPr>
                        <w:rFonts w:ascii="Cambria Math" w:eastAsia="Times New Roman" w:hAnsi="Cambria Math" w:cs="Times New Roman"/>
                        <w:b/>
                        <w:color w:val="0070C0"/>
                        <w:sz w:val="24"/>
                        <w:szCs w:val="24"/>
                        <w:lang w:eastAsia="uk-UA"/>
                      </w:rPr>
                    </m:ctrlPr>
                  </m:naryPr>
                  <m:sub/>
                  <m:sup/>
                  <m:e>
                    <m:r>
                      <m:rPr>
                        <m:sty m:val="b"/>
                      </m:rPr>
                      <w:rPr>
                        <w:rFonts w:ascii="Cambria Math" w:eastAsia="Times New Roman" w:hAnsi="Cambria Math" w:cs="Times New Roman"/>
                        <w:color w:val="0070C0"/>
                        <w:sz w:val="24"/>
                        <w:szCs w:val="24"/>
                        <w:lang w:eastAsia="uk-UA"/>
                      </w:rPr>
                      <m:t>загальних витрат</m:t>
                    </m:r>
                  </m:e>
                </m:nary>
                <m:r>
                  <m:rPr>
                    <m:sty m:val="b"/>
                  </m:rPr>
                  <w:rPr>
                    <w:rFonts w:ascii="Cambria Math" w:eastAsia="Times New Roman" w:hAnsi="Cambria Math" w:cs="Times New Roman"/>
                    <w:color w:val="0070C0"/>
                    <w:sz w:val="24"/>
                    <w:szCs w:val="24"/>
                    <w:lang w:eastAsia="uk-UA"/>
                  </w:rPr>
                  <m:t>×</m:t>
                </m:r>
                <m:f>
                  <m:fPr>
                    <m:ctrlPr>
                      <w:rPr>
                        <w:rFonts w:ascii="Cambria Math" w:eastAsia="Times New Roman" w:hAnsi="Cambria Math" w:cs="Times New Roman"/>
                        <w:b/>
                        <w:color w:val="0070C0"/>
                        <w:sz w:val="24"/>
                        <w:szCs w:val="24"/>
                        <w:lang w:eastAsia="uk-UA"/>
                      </w:rPr>
                    </m:ctrlPr>
                  </m:fPr>
                  <m:num>
                    <m:r>
                      <m:rPr>
                        <m:sty m:val="bi"/>
                      </m:rPr>
                      <w:rPr>
                        <w:rFonts w:ascii="Cambria Math" w:eastAsia="Times New Roman" w:hAnsi="Cambria Math" w:cs="Times New Roman"/>
                        <w:color w:val="0070C0"/>
                        <w:sz w:val="24"/>
                        <w:szCs w:val="24"/>
                        <w:lang w:eastAsia="uk-UA"/>
                      </w:rPr>
                      <m:t>W</m:t>
                    </m:r>
                    <m:r>
                      <m:rPr>
                        <m:sty m:val="b"/>
                      </m:rPr>
                      <w:rPr>
                        <w:rFonts w:ascii="Cambria Math" w:eastAsia="Times New Roman" w:hAnsi="Cambria Math" w:cs="Times New Roman"/>
                        <w:color w:val="0070C0"/>
                        <w:sz w:val="24"/>
                        <w:szCs w:val="24"/>
                        <w:lang w:eastAsia="uk-UA"/>
                      </w:rPr>
                      <m:t>віддачі</m:t>
                    </m:r>
                  </m:num>
                  <m:den>
                    <m:r>
                      <m:rPr>
                        <m:sty m:val="bi"/>
                      </m:rPr>
                      <w:rPr>
                        <w:rFonts w:ascii="Cambria Math" w:eastAsia="Times New Roman" w:hAnsi="Cambria Math" w:cs="Times New Roman"/>
                        <w:color w:val="0070C0"/>
                        <w:sz w:val="24"/>
                        <w:szCs w:val="24"/>
                        <w:lang w:eastAsia="uk-UA"/>
                      </w:rPr>
                      <m:t>W</m:t>
                    </m:r>
                    <m:r>
                      <m:rPr>
                        <m:sty m:val="b"/>
                      </m:rPr>
                      <w:rPr>
                        <w:rFonts w:ascii="Cambria Math" w:eastAsia="Times New Roman" w:hAnsi="Cambria Math" w:cs="Times New Roman"/>
                        <w:color w:val="0070C0"/>
                        <w:sz w:val="24"/>
                        <w:szCs w:val="24"/>
                        <w:lang w:eastAsia="uk-UA"/>
                      </w:rPr>
                      <m:t>надходження</m:t>
                    </m:r>
                  </m:den>
                </m:f>
              </m:oMath>
            </m:oMathPara>
          </w:p>
          <w:p w:rsidR="005E1474" w:rsidRPr="00A264A3" w:rsidRDefault="005E1474" w:rsidP="005E1474">
            <w:pPr>
              <w:tabs>
                <w:tab w:val="left" w:pos="426"/>
                <w:tab w:val="left" w:pos="993"/>
              </w:tabs>
              <w:jc w:val="both"/>
              <w:textAlignment w:val="baseline"/>
              <w:rPr>
                <w:rFonts w:ascii="Times New Roman" w:eastAsia="Times New Roman" w:hAnsi="Times New Roman" w:cs="Times New Roman"/>
                <w:b/>
                <w:color w:val="0070C0"/>
                <w:sz w:val="24"/>
                <w:szCs w:val="24"/>
                <w:lang w:eastAsia="uk-UA"/>
              </w:rPr>
            </w:pPr>
          </w:p>
          <w:p w:rsidR="005E1474" w:rsidRPr="00A264A3" w:rsidRDefault="005E1474" w:rsidP="005E1474">
            <w:pPr>
              <w:tabs>
                <w:tab w:val="left" w:pos="426"/>
                <w:tab w:val="left" w:pos="993"/>
              </w:tabs>
              <w:jc w:val="both"/>
              <w:textAlignment w:val="baseline"/>
              <w:rPr>
                <w:rFonts w:ascii="Times New Roman" w:eastAsia="Times New Roman" w:hAnsi="Times New Roman" w:cs="Times New Roman"/>
                <w:b/>
                <w:color w:val="0070C0"/>
                <w:sz w:val="24"/>
                <w:szCs w:val="24"/>
                <w:lang w:eastAsia="uk-UA"/>
              </w:rPr>
            </w:pPr>
            <w:r w:rsidRPr="00A264A3">
              <w:rPr>
                <w:rFonts w:ascii="Times New Roman" w:eastAsia="Times New Roman" w:hAnsi="Times New Roman" w:cs="Times New Roman"/>
                <w:b/>
                <w:color w:val="0070C0"/>
                <w:sz w:val="24"/>
                <w:szCs w:val="24"/>
                <w:lang w:eastAsia="uk-UA"/>
              </w:rPr>
              <w:t>де,</w:t>
            </w:r>
          </w:p>
          <w:p w:rsidR="005E1474" w:rsidRPr="00A264A3" w:rsidRDefault="005E1474" w:rsidP="005E1474">
            <w:pPr>
              <w:tabs>
                <w:tab w:val="left" w:pos="426"/>
                <w:tab w:val="left" w:pos="993"/>
              </w:tabs>
              <w:jc w:val="both"/>
              <w:textAlignment w:val="baseline"/>
              <w:rPr>
                <w:rFonts w:ascii="Times New Roman" w:eastAsia="Times New Roman" w:hAnsi="Times New Roman" w:cs="Times New Roman"/>
                <w:b/>
                <w:color w:val="0070C0"/>
                <w:sz w:val="24"/>
                <w:szCs w:val="24"/>
                <w:lang w:eastAsia="uk-UA"/>
              </w:rPr>
            </w:pPr>
            <w:r w:rsidRPr="00A264A3">
              <w:rPr>
                <w:rFonts w:ascii="Times New Roman" w:eastAsia="Times New Roman" w:hAnsi="Times New Roman" w:cs="Times New Roman"/>
                <w:b/>
                <w:color w:val="0070C0"/>
                <w:sz w:val="24"/>
                <w:szCs w:val="24"/>
                <w:lang w:eastAsia="uk-UA"/>
              </w:rPr>
              <w:sym w:font="Symbol" w:char="F053"/>
            </w:r>
            <w:r w:rsidRPr="00A264A3">
              <w:rPr>
                <w:rFonts w:ascii="Times New Roman" w:eastAsia="Times New Roman" w:hAnsi="Times New Roman" w:cs="Times New Roman"/>
                <w:b/>
                <w:color w:val="0070C0"/>
                <w:sz w:val="24"/>
                <w:szCs w:val="24"/>
                <w:vertAlign w:val="subscript"/>
                <w:lang w:eastAsia="uk-UA"/>
              </w:rPr>
              <w:t>плати</w:t>
            </w:r>
            <w:r w:rsidRPr="00A264A3">
              <w:rPr>
                <w:rFonts w:ascii="Times New Roman" w:eastAsia="Times New Roman" w:hAnsi="Times New Roman" w:cs="Times New Roman"/>
                <w:b/>
                <w:color w:val="0070C0"/>
                <w:sz w:val="24"/>
                <w:szCs w:val="24"/>
                <w:lang w:eastAsia="uk-UA"/>
              </w:rPr>
              <w:t xml:space="preserve"> – сума плати за спільне використання (без податку на додану вартість) технологічних електричних мереж;</w:t>
            </w:r>
          </w:p>
          <w:p w:rsidR="005E1474" w:rsidRPr="00A264A3" w:rsidRDefault="005E1474" w:rsidP="005E1474">
            <w:pPr>
              <w:tabs>
                <w:tab w:val="left" w:pos="426"/>
                <w:tab w:val="left" w:pos="993"/>
              </w:tabs>
              <w:jc w:val="both"/>
              <w:textAlignment w:val="baseline"/>
              <w:rPr>
                <w:rFonts w:ascii="Times New Roman" w:eastAsia="Times New Roman" w:hAnsi="Times New Roman" w:cs="Times New Roman"/>
                <w:b/>
                <w:color w:val="0070C0"/>
                <w:sz w:val="24"/>
                <w:szCs w:val="24"/>
                <w:lang w:eastAsia="uk-UA"/>
              </w:rPr>
            </w:pPr>
          </w:p>
          <w:p w:rsidR="005E1474" w:rsidRPr="00A264A3" w:rsidRDefault="005E1474" w:rsidP="005E1474">
            <w:pPr>
              <w:spacing w:after="160" w:line="259" w:lineRule="auto"/>
              <w:jc w:val="both"/>
              <w:rPr>
                <w:rFonts w:ascii="Times New Roman" w:hAnsi="Times New Roman" w:cs="Times New Roman"/>
                <w:b/>
                <w:color w:val="0070C0"/>
                <w:sz w:val="24"/>
                <w:szCs w:val="24"/>
              </w:rPr>
            </w:pPr>
            <w:proofErr w:type="spellStart"/>
            <w:r w:rsidRPr="00A264A3">
              <w:rPr>
                <w:rFonts w:ascii="Times New Roman" w:hAnsi="Times New Roman" w:cs="Times New Roman"/>
                <w:b/>
                <w:color w:val="0070C0"/>
                <w:sz w:val="24"/>
                <w:szCs w:val="24"/>
              </w:rPr>
              <w:t>Ʃ</w:t>
            </w:r>
            <w:r w:rsidRPr="00A264A3">
              <w:rPr>
                <w:rFonts w:ascii="Times New Roman" w:hAnsi="Times New Roman" w:cs="Times New Roman"/>
                <w:b/>
                <w:color w:val="0070C0"/>
                <w:sz w:val="24"/>
                <w:szCs w:val="24"/>
                <w:vertAlign w:val="subscript"/>
              </w:rPr>
              <w:t>загальних</w:t>
            </w:r>
            <w:proofErr w:type="spellEnd"/>
            <w:r w:rsidRPr="00A264A3">
              <w:rPr>
                <w:rFonts w:ascii="Times New Roman" w:hAnsi="Times New Roman" w:cs="Times New Roman"/>
                <w:b/>
                <w:color w:val="0070C0"/>
                <w:sz w:val="24"/>
                <w:szCs w:val="24"/>
                <w:vertAlign w:val="subscript"/>
              </w:rPr>
              <w:t xml:space="preserve"> витрат</w:t>
            </w:r>
            <w:r w:rsidRPr="00A264A3">
              <w:rPr>
                <w:rFonts w:ascii="Times New Roman" w:hAnsi="Times New Roman" w:cs="Times New Roman"/>
                <w:b/>
                <w:color w:val="0070C0"/>
                <w:sz w:val="24"/>
                <w:szCs w:val="24"/>
              </w:rPr>
              <w:t xml:space="preserve"> – загальна величина витрат на утримання технологічних електричних мереж (згідно узгодженого кошторису витрат на утримання технологічних електричних мереж);</w:t>
            </w:r>
          </w:p>
          <w:p w:rsidR="005E1474" w:rsidRPr="00A264A3" w:rsidRDefault="005E1474" w:rsidP="005E1474">
            <w:pPr>
              <w:spacing w:after="160" w:line="259" w:lineRule="auto"/>
              <w:jc w:val="both"/>
              <w:rPr>
                <w:rFonts w:ascii="Times New Roman" w:hAnsi="Times New Roman" w:cs="Times New Roman"/>
                <w:b/>
                <w:color w:val="0070C0"/>
                <w:sz w:val="24"/>
                <w:szCs w:val="24"/>
              </w:rPr>
            </w:pPr>
          </w:p>
          <w:p w:rsidR="005E1474" w:rsidRPr="00A264A3" w:rsidRDefault="005E1474" w:rsidP="005E1474">
            <w:pPr>
              <w:tabs>
                <w:tab w:val="left" w:pos="426"/>
                <w:tab w:val="left" w:pos="993"/>
              </w:tabs>
              <w:jc w:val="both"/>
              <w:textAlignment w:val="baseline"/>
              <w:rPr>
                <w:rFonts w:ascii="Times New Roman" w:eastAsia="Times New Roman" w:hAnsi="Times New Roman" w:cs="Times New Roman"/>
                <w:b/>
                <w:color w:val="0070C0"/>
                <w:sz w:val="24"/>
                <w:szCs w:val="24"/>
                <w:lang w:eastAsia="uk-UA"/>
              </w:rPr>
            </w:pPr>
            <w:proofErr w:type="spellStart"/>
            <w:r w:rsidRPr="00A264A3">
              <w:rPr>
                <w:rFonts w:ascii="Times New Roman" w:eastAsia="Times New Roman" w:hAnsi="Times New Roman" w:cs="Times New Roman"/>
                <w:b/>
                <w:color w:val="0070C0"/>
                <w:sz w:val="24"/>
                <w:szCs w:val="24"/>
                <w:lang w:eastAsia="uk-UA"/>
              </w:rPr>
              <w:t>W</w:t>
            </w:r>
            <w:r w:rsidRPr="00A264A3">
              <w:rPr>
                <w:rFonts w:ascii="Times New Roman" w:eastAsia="Times New Roman" w:hAnsi="Times New Roman" w:cs="Times New Roman"/>
                <w:b/>
                <w:color w:val="0070C0"/>
                <w:sz w:val="24"/>
                <w:szCs w:val="24"/>
                <w:vertAlign w:val="subscript"/>
                <w:lang w:eastAsia="uk-UA"/>
              </w:rPr>
              <w:t>віддачі</w:t>
            </w:r>
            <w:proofErr w:type="spellEnd"/>
            <w:r w:rsidRPr="00A264A3">
              <w:rPr>
                <w:rFonts w:ascii="Times New Roman" w:eastAsia="Times New Roman" w:hAnsi="Times New Roman" w:cs="Times New Roman"/>
                <w:b/>
                <w:color w:val="0070C0"/>
                <w:sz w:val="24"/>
                <w:szCs w:val="24"/>
                <w:lang w:eastAsia="uk-UA"/>
              </w:rPr>
              <w:t xml:space="preserve"> – загальні обсяги віддачі електричної енергії з технологічних електричних мереж спільного використання до мереж Оператора системи (обсяги електричної енергії, які було передано через технологічні електричні мережі для забезпечення споживачів Оператора системи), </w:t>
            </w:r>
            <w:r w:rsidRPr="00A264A3">
              <w:rPr>
                <w:rFonts w:ascii="Times New Roman" w:eastAsia="Times New Roman" w:hAnsi="Times New Roman" w:cs="Times New Roman"/>
                <w:b/>
                <w:color w:val="0070C0"/>
                <w:sz w:val="24"/>
                <w:szCs w:val="24"/>
                <w:lang w:eastAsia="uk-UA"/>
              </w:rPr>
              <w:lastRenderedPageBreak/>
              <w:t>Основного споживача та Споживачів приєднаних до мереж Основного споживача (субспоживачів);</w:t>
            </w:r>
          </w:p>
          <w:p w:rsidR="005E1474" w:rsidRPr="00A264A3" w:rsidRDefault="005E1474" w:rsidP="005E1474">
            <w:pPr>
              <w:tabs>
                <w:tab w:val="left" w:pos="426"/>
                <w:tab w:val="left" w:pos="993"/>
              </w:tabs>
              <w:jc w:val="both"/>
              <w:textAlignment w:val="baseline"/>
              <w:rPr>
                <w:rFonts w:ascii="Times New Roman" w:eastAsia="Times New Roman" w:hAnsi="Times New Roman" w:cs="Times New Roman"/>
                <w:b/>
                <w:color w:val="0070C0"/>
                <w:sz w:val="24"/>
                <w:szCs w:val="24"/>
                <w:lang w:eastAsia="uk-UA"/>
              </w:rPr>
            </w:pPr>
          </w:p>
          <w:p w:rsidR="005E1474" w:rsidRPr="00A264A3" w:rsidRDefault="005E1474" w:rsidP="005E1474">
            <w:pPr>
              <w:tabs>
                <w:tab w:val="left" w:pos="426"/>
                <w:tab w:val="left" w:pos="993"/>
              </w:tabs>
              <w:jc w:val="both"/>
              <w:textAlignment w:val="baseline"/>
              <w:rPr>
                <w:rFonts w:ascii="Times New Roman" w:eastAsia="Times New Roman" w:hAnsi="Times New Roman" w:cs="Times New Roman"/>
                <w:b/>
                <w:color w:val="0070C0"/>
                <w:sz w:val="24"/>
                <w:szCs w:val="24"/>
                <w:lang w:eastAsia="uk-UA"/>
              </w:rPr>
            </w:pPr>
            <w:proofErr w:type="spellStart"/>
            <w:r w:rsidRPr="00A264A3">
              <w:rPr>
                <w:rFonts w:ascii="Times New Roman" w:eastAsia="Times New Roman" w:hAnsi="Times New Roman" w:cs="Times New Roman"/>
                <w:b/>
                <w:color w:val="0070C0"/>
                <w:sz w:val="24"/>
                <w:szCs w:val="24"/>
                <w:lang w:eastAsia="uk-UA"/>
              </w:rPr>
              <w:t>W</w:t>
            </w:r>
            <w:r w:rsidRPr="00A264A3">
              <w:rPr>
                <w:rFonts w:ascii="Times New Roman" w:eastAsia="Times New Roman" w:hAnsi="Times New Roman" w:cs="Times New Roman"/>
                <w:b/>
                <w:color w:val="0070C0"/>
                <w:sz w:val="24"/>
                <w:szCs w:val="24"/>
                <w:vertAlign w:val="subscript"/>
                <w:lang w:eastAsia="uk-UA"/>
              </w:rPr>
              <w:t>надходження</w:t>
            </w:r>
            <w:proofErr w:type="spellEnd"/>
            <w:r w:rsidRPr="00A264A3">
              <w:rPr>
                <w:rFonts w:ascii="Times New Roman" w:eastAsia="Times New Roman" w:hAnsi="Times New Roman" w:cs="Times New Roman"/>
                <w:b/>
                <w:color w:val="0070C0"/>
                <w:sz w:val="24"/>
                <w:szCs w:val="24"/>
                <w:lang w:eastAsia="uk-UA"/>
              </w:rPr>
              <w:t xml:space="preserve"> – загальні обсяги надходження електричної енергії до технологічних електричних мереж спільного використання, що надійшла в мережі суб’єктів господарювання, електрозабезпечення яких здійснюється через технологічні електричні мережі власника електричних мереж (споживача, основного споживача), який складається з суми обсягів електричної енергії, яка надійшла безпосередньо від мереж Операторів системи і виробленої власними генеруючими установками Основного споживача (власника мереж).</w:t>
            </w:r>
          </w:p>
          <w:p w:rsidR="005E1474" w:rsidRPr="00A264A3" w:rsidRDefault="005E1474" w:rsidP="005E1474">
            <w:pPr>
              <w:jc w:val="both"/>
              <w:rPr>
                <w:rFonts w:ascii="Times New Roman" w:hAnsi="Times New Roman" w:cs="Times New Roman"/>
                <w:color w:val="0070C0"/>
                <w:sz w:val="24"/>
                <w:szCs w:val="24"/>
              </w:rPr>
            </w:pPr>
            <w:r w:rsidRPr="00A264A3">
              <w:rPr>
                <w:rFonts w:ascii="Times New Roman" w:hAnsi="Times New Roman" w:cs="Times New Roman"/>
                <w:b/>
                <w:color w:val="0070C0"/>
                <w:sz w:val="24"/>
                <w:szCs w:val="24"/>
              </w:rPr>
              <w:t xml:space="preserve">У разі відсутності транспортування електричної енергії у мережі оператора системи електричними мережами спільного використання основного спожива, що здійснює діяльність з виробництва електричної енергії та має приєднане генеруюче устаткування до мереж спільного використання, та наявності лише інших споживачів розподіл електричної енергії якої забезпечує оператор системи, обсяг віддачі електричної енергії з технологічних електричних мереж спільного </w:t>
            </w:r>
            <w:r w:rsidRPr="00A264A3">
              <w:rPr>
                <w:rFonts w:ascii="Times New Roman" w:hAnsi="Times New Roman" w:cs="Times New Roman"/>
                <w:b/>
                <w:color w:val="0070C0"/>
                <w:sz w:val="24"/>
                <w:szCs w:val="24"/>
              </w:rPr>
              <w:lastRenderedPageBreak/>
              <w:t>використання визначається як обсяг відпуску електричної енергії іншим споживачам, а обсяг надходження в мережі спільного використання визначається як обсяг споживання електричної енергії іншими споживачами.</w:t>
            </w:r>
          </w:p>
          <w:p w:rsidR="005E1474" w:rsidRPr="00A264A3" w:rsidRDefault="005E1474" w:rsidP="005E1474">
            <w:pPr>
              <w:jc w:val="both"/>
              <w:rPr>
                <w:rFonts w:ascii="Times New Roman" w:hAnsi="Times New Roman" w:cs="Times New Roman"/>
                <w:sz w:val="24"/>
                <w:szCs w:val="24"/>
              </w:rPr>
            </w:pPr>
          </w:p>
          <w:p w:rsidR="005E1474" w:rsidRPr="00A264A3" w:rsidRDefault="005E1474" w:rsidP="005E1474">
            <w:pPr>
              <w:jc w:val="both"/>
              <w:rPr>
                <w:rFonts w:ascii="Times New Roman" w:hAnsi="Times New Roman" w:cs="Times New Roman"/>
                <w:sz w:val="24"/>
                <w:szCs w:val="24"/>
              </w:rPr>
            </w:pPr>
          </w:p>
          <w:p w:rsidR="005E1474" w:rsidRPr="00A264A3" w:rsidRDefault="005E1474" w:rsidP="005E1474">
            <w:pPr>
              <w:jc w:val="both"/>
              <w:rPr>
                <w:rFonts w:ascii="Times New Roman" w:hAnsi="Times New Roman" w:cs="Times New Roman"/>
                <w:sz w:val="24"/>
                <w:szCs w:val="24"/>
              </w:rPr>
            </w:pPr>
          </w:p>
          <w:p w:rsidR="005E1474" w:rsidRPr="00A264A3" w:rsidRDefault="005E1474" w:rsidP="005E1474">
            <w:pPr>
              <w:jc w:val="both"/>
              <w:rPr>
                <w:rFonts w:ascii="Times New Roman" w:hAnsi="Times New Roman" w:cs="Times New Roman"/>
                <w:sz w:val="24"/>
                <w:szCs w:val="24"/>
              </w:rPr>
            </w:pPr>
          </w:p>
          <w:p w:rsidR="005E1474" w:rsidRPr="00A264A3" w:rsidRDefault="005E1474" w:rsidP="005E1474">
            <w:pPr>
              <w:jc w:val="both"/>
              <w:rPr>
                <w:rFonts w:ascii="Times New Roman" w:hAnsi="Times New Roman" w:cs="Times New Roman"/>
                <w:sz w:val="24"/>
                <w:szCs w:val="24"/>
              </w:rPr>
            </w:pPr>
          </w:p>
          <w:p w:rsidR="005E1474" w:rsidRPr="00A264A3" w:rsidRDefault="005E1474" w:rsidP="005E1474">
            <w:pPr>
              <w:jc w:val="both"/>
              <w:rPr>
                <w:rFonts w:ascii="Times New Roman" w:hAnsi="Times New Roman" w:cs="Times New Roman"/>
                <w:sz w:val="24"/>
                <w:szCs w:val="24"/>
              </w:rPr>
            </w:pPr>
          </w:p>
          <w:p w:rsidR="005E1474" w:rsidRPr="00A264A3" w:rsidRDefault="005E1474" w:rsidP="005E1474">
            <w:pPr>
              <w:jc w:val="both"/>
              <w:rPr>
                <w:rFonts w:ascii="Times New Roman" w:hAnsi="Times New Roman" w:cs="Times New Roman"/>
                <w:sz w:val="24"/>
                <w:szCs w:val="24"/>
              </w:rPr>
            </w:pPr>
          </w:p>
          <w:p w:rsidR="005E1474" w:rsidRPr="00A264A3" w:rsidRDefault="005E1474" w:rsidP="005E1474">
            <w:pPr>
              <w:jc w:val="both"/>
              <w:rPr>
                <w:rFonts w:ascii="Times New Roman" w:hAnsi="Times New Roman" w:cs="Times New Roman"/>
                <w:sz w:val="24"/>
                <w:szCs w:val="24"/>
              </w:rPr>
            </w:pPr>
          </w:p>
          <w:p w:rsidR="005E1474" w:rsidRPr="00A264A3" w:rsidRDefault="005E1474" w:rsidP="00432237">
            <w:pPr>
              <w:jc w:val="center"/>
              <w:rPr>
                <w:rFonts w:ascii="Times New Roman" w:hAnsi="Times New Roman" w:cs="Times New Roman"/>
                <w:sz w:val="24"/>
                <w:szCs w:val="24"/>
              </w:rPr>
            </w:pPr>
          </w:p>
        </w:tc>
        <w:tc>
          <w:tcPr>
            <w:tcW w:w="3688" w:type="dxa"/>
          </w:tcPr>
          <w:p w:rsidR="005E1474" w:rsidRPr="00A264A3" w:rsidRDefault="005E1474" w:rsidP="005E1474">
            <w:pPr>
              <w:spacing w:after="160" w:line="259" w:lineRule="auto"/>
              <w:ind w:firstLine="284"/>
              <w:jc w:val="both"/>
              <w:rPr>
                <w:rFonts w:ascii="Times New Roman" w:hAnsi="Times New Roman" w:cs="Times New Roman"/>
                <w:color w:val="000000"/>
                <w:sz w:val="24"/>
                <w:szCs w:val="24"/>
              </w:rPr>
            </w:pPr>
            <w:r w:rsidRPr="00A264A3">
              <w:rPr>
                <w:rFonts w:ascii="Times New Roman" w:hAnsi="Times New Roman" w:cs="Times New Roman"/>
                <w:b/>
                <w:sz w:val="24"/>
                <w:szCs w:val="24"/>
              </w:rPr>
              <w:lastRenderedPageBreak/>
              <w:t>ПрАТ «Укргідроенерго»</w:t>
            </w:r>
          </w:p>
          <w:p w:rsidR="005E1474" w:rsidRPr="00A264A3" w:rsidRDefault="005E1474" w:rsidP="005E1474">
            <w:pPr>
              <w:spacing w:after="160" w:line="259" w:lineRule="auto"/>
              <w:jc w:val="both"/>
              <w:rPr>
                <w:rFonts w:ascii="Times New Roman" w:hAnsi="Times New Roman" w:cs="Times New Roman"/>
                <w:color w:val="000000"/>
                <w:sz w:val="24"/>
                <w:szCs w:val="24"/>
              </w:rPr>
            </w:pPr>
            <w:r w:rsidRPr="00A264A3">
              <w:rPr>
                <w:rFonts w:ascii="Times New Roman" w:hAnsi="Times New Roman" w:cs="Times New Roman"/>
                <w:color w:val="000000"/>
                <w:sz w:val="24"/>
                <w:szCs w:val="24"/>
              </w:rPr>
              <w:t xml:space="preserve">ЗУ «Про ринок електричної енергії» (далі – Закон), ПРРЕЕ визначено обов’язок основного споживача (власника електричних мереж, який не є оператором системи), електричні мережі якого використовуються </w:t>
            </w:r>
            <w:r w:rsidRPr="00A264A3">
              <w:rPr>
                <w:rFonts w:ascii="Times New Roman" w:hAnsi="Times New Roman" w:cs="Times New Roman"/>
                <w:color w:val="000000"/>
                <w:sz w:val="24"/>
                <w:szCs w:val="24"/>
              </w:rPr>
              <w:lastRenderedPageBreak/>
              <w:t>для розподілу електричної енергії іншим споживачам, а також для транспортування електричної енергії в мережі Оператора системи укладати договори на спільне використання технологічних електричних мереж (далі – СВТЕМ).</w:t>
            </w:r>
          </w:p>
          <w:p w:rsidR="005E1474" w:rsidRPr="00A264A3" w:rsidRDefault="005E1474" w:rsidP="005E1474">
            <w:pPr>
              <w:ind w:firstLine="284"/>
              <w:jc w:val="both"/>
              <w:rPr>
                <w:rFonts w:ascii="Times New Roman" w:hAnsi="Times New Roman"/>
                <w:sz w:val="24"/>
                <w:szCs w:val="24"/>
              </w:rPr>
            </w:pPr>
            <w:r w:rsidRPr="00A264A3">
              <w:rPr>
                <w:rFonts w:ascii="Times New Roman" w:hAnsi="Times New Roman"/>
                <w:sz w:val="24"/>
                <w:szCs w:val="24"/>
              </w:rPr>
              <w:t xml:space="preserve">Методика обрахування плати за спільне використання технологічних електричних мереж (далі – Методика), затверджена постановою НКРЕ від 12.06.2008 № 691 встановлює методологію обрахування вартості обґрунтованих витрат на утримання технологічних електричних мереж спільного використання, у тому числі порядок складення кошторису витрат основних споживачів на утримання їх технологічних електричних мереж, порядок розрахунку об'єму технологічного обладнання електричних мереж в умовних одиницях операторів системи, на території здійснення ліцензованої діяльності яких приєднані електроустановки основних споживачів, та основних споживачів, порядок визначення нормативів витрат на умовну </w:t>
            </w:r>
            <w:r w:rsidRPr="00A264A3">
              <w:rPr>
                <w:rFonts w:ascii="Times New Roman" w:hAnsi="Times New Roman"/>
                <w:sz w:val="24"/>
                <w:szCs w:val="24"/>
              </w:rPr>
              <w:lastRenderedPageBreak/>
              <w:t>одиницю та розподілу витрат на утримання мереж між суб'єктами господарювання, які використовують мережі, на частини, що відповідають платі за спільне використання відповідного суб'єкта господарювання.</w:t>
            </w:r>
          </w:p>
          <w:p w:rsidR="005E1474" w:rsidRPr="00A264A3" w:rsidRDefault="005E1474" w:rsidP="005E1474">
            <w:pPr>
              <w:ind w:firstLine="284"/>
              <w:jc w:val="both"/>
              <w:rPr>
                <w:rFonts w:ascii="Times New Roman" w:hAnsi="Times New Roman" w:cs="Times New Roman"/>
                <w:color w:val="000000"/>
                <w:sz w:val="24"/>
                <w:szCs w:val="24"/>
              </w:rPr>
            </w:pPr>
            <w:r w:rsidRPr="00A264A3">
              <w:rPr>
                <w:rFonts w:ascii="Times New Roman" w:hAnsi="Times New Roman" w:cs="Times New Roman"/>
                <w:color w:val="000000"/>
                <w:sz w:val="24"/>
                <w:szCs w:val="24"/>
              </w:rPr>
              <w:t>Таким чином, для цілей Закону, ПРРЕЕ та Методики суб’єкт господарювання, що є власником мереж та не є оператором системи, мережі якого використовуються з метою транспортування електричної енергії у мережі оператора системи та для розподілу електричної енергії іншим споживачам (субспоживачам) визначається як Основний споживач.</w:t>
            </w:r>
          </w:p>
          <w:p w:rsidR="005E1474" w:rsidRPr="00A264A3" w:rsidRDefault="005E1474" w:rsidP="005E1474">
            <w:pPr>
              <w:ind w:firstLine="284"/>
              <w:jc w:val="both"/>
              <w:rPr>
                <w:rFonts w:ascii="Times New Roman" w:hAnsi="Times New Roman"/>
                <w:sz w:val="24"/>
                <w:szCs w:val="24"/>
              </w:rPr>
            </w:pPr>
            <w:r w:rsidRPr="00A264A3">
              <w:rPr>
                <w:rFonts w:ascii="Times New Roman" w:hAnsi="Times New Roman"/>
                <w:sz w:val="24"/>
                <w:szCs w:val="24"/>
              </w:rPr>
              <w:t>Оскільки між ПрАТ «Укргідроенерго» (далі – Товариство), який є основним споживачем (власником електричних технологічних мереж) та операторами системи укладені/укладаються Договори про СВТЕМ, сторони повинні врегулювати взаємовідносини відповідно до положень цих НПА.</w:t>
            </w:r>
          </w:p>
          <w:p w:rsidR="005E1474" w:rsidRPr="00A264A3" w:rsidRDefault="005E1474" w:rsidP="005E1474">
            <w:pPr>
              <w:ind w:firstLine="284"/>
              <w:jc w:val="both"/>
              <w:rPr>
                <w:rFonts w:ascii="Times New Roman" w:hAnsi="Times New Roman"/>
                <w:sz w:val="24"/>
                <w:szCs w:val="24"/>
              </w:rPr>
            </w:pPr>
            <w:r w:rsidRPr="00A264A3">
              <w:rPr>
                <w:rFonts w:ascii="Times New Roman" w:hAnsi="Times New Roman"/>
                <w:sz w:val="24"/>
                <w:szCs w:val="24"/>
              </w:rPr>
              <w:t xml:space="preserve">Плата за спільне використання (без податку на додану вартість) </w:t>
            </w:r>
            <w:r w:rsidRPr="00A264A3">
              <w:rPr>
                <w:rFonts w:ascii="Times New Roman" w:hAnsi="Times New Roman"/>
                <w:sz w:val="24"/>
                <w:szCs w:val="24"/>
              </w:rPr>
              <w:lastRenderedPageBreak/>
              <w:t xml:space="preserve">технологічних електричних мереж розраховується відповідно до п. 5.2 розділу </w:t>
            </w:r>
            <w:r w:rsidRPr="00A264A3">
              <w:rPr>
                <w:rFonts w:ascii="MS Mincho" w:eastAsia="MS Mincho" w:hAnsi="MS Mincho" w:cs="MS Mincho" w:hint="eastAsia"/>
                <w:sz w:val="24"/>
                <w:szCs w:val="24"/>
              </w:rPr>
              <w:t>Ⅴ</w:t>
            </w:r>
            <w:r w:rsidRPr="00A264A3">
              <w:rPr>
                <w:rFonts w:ascii="Times New Roman" w:hAnsi="Times New Roman"/>
                <w:sz w:val="24"/>
                <w:szCs w:val="24"/>
              </w:rPr>
              <w:t xml:space="preserve"> </w:t>
            </w:r>
            <w:r w:rsidRPr="00A264A3">
              <w:rPr>
                <w:rFonts w:ascii="Times New Roman" w:hAnsi="Times New Roman" w:cs="Times New Roman"/>
                <w:sz w:val="24"/>
                <w:szCs w:val="24"/>
              </w:rPr>
              <w:t>Методики</w:t>
            </w:r>
            <w:r w:rsidRPr="00A264A3">
              <w:rPr>
                <w:rFonts w:ascii="Times New Roman" w:hAnsi="Times New Roman"/>
                <w:sz w:val="24"/>
                <w:szCs w:val="24"/>
              </w:rPr>
              <w:t>.</w:t>
            </w:r>
          </w:p>
          <w:p w:rsidR="005E1474" w:rsidRPr="00A264A3" w:rsidRDefault="005E1474" w:rsidP="005E1474">
            <w:pPr>
              <w:spacing w:after="160" w:line="259" w:lineRule="auto"/>
              <w:ind w:firstLine="284"/>
              <w:jc w:val="both"/>
              <w:rPr>
                <w:rFonts w:ascii="Times New Roman" w:hAnsi="Times New Roman" w:cs="Times New Roman"/>
                <w:color w:val="000000"/>
                <w:sz w:val="24"/>
                <w:szCs w:val="24"/>
              </w:rPr>
            </w:pPr>
            <w:bookmarkStart w:id="2" w:name="_Hlk82763798"/>
            <w:r w:rsidRPr="00A264A3">
              <w:rPr>
                <w:rFonts w:ascii="Times New Roman" w:hAnsi="Times New Roman" w:cs="Times New Roman"/>
                <w:color w:val="000000"/>
                <w:sz w:val="24"/>
                <w:szCs w:val="24"/>
              </w:rPr>
              <w:t>Здійснивши аналіз балансу електроенергії, який складається Постачальником послуг комерційного обліку на підставі даних лічильників</w:t>
            </w:r>
            <w:bookmarkStart w:id="3" w:name="_Hlk82763886"/>
            <w:bookmarkEnd w:id="2"/>
            <w:r w:rsidRPr="00A264A3">
              <w:rPr>
                <w:rFonts w:ascii="Times New Roman" w:hAnsi="Times New Roman" w:cs="Times New Roman"/>
                <w:color w:val="000000"/>
                <w:sz w:val="24"/>
                <w:szCs w:val="24"/>
              </w:rPr>
              <w:t xml:space="preserve">, </w:t>
            </w:r>
            <w:bookmarkEnd w:id="3"/>
            <w:r w:rsidRPr="00A264A3">
              <w:rPr>
                <w:rFonts w:ascii="Times New Roman" w:hAnsi="Times New Roman" w:cs="Times New Roman"/>
                <w:color w:val="000000"/>
                <w:sz w:val="24"/>
                <w:szCs w:val="24"/>
              </w:rPr>
              <w:t>у балансі Товариства, як власника технологічних електричних мереж спільного використання та виробника електричної енергії до обсягів віддачі та надходження електричної енергії з/в технологічних/ні електричних/ні мереж/і спільного використання, враховуються обсяги відпущеної та відібраної електроенергії генеруючим устаткуванням.</w:t>
            </w:r>
          </w:p>
          <w:p w:rsidR="005E1474" w:rsidRPr="00A264A3" w:rsidRDefault="005E1474" w:rsidP="005E1474">
            <w:pPr>
              <w:spacing w:after="160" w:line="259" w:lineRule="auto"/>
              <w:ind w:firstLine="284"/>
              <w:jc w:val="both"/>
              <w:rPr>
                <w:rFonts w:ascii="Times New Roman" w:hAnsi="Times New Roman"/>
                <w:sz w:val="24"/>
                <w:szCs w:val="24"/>
              </w:rPr>
            </w:pPr>
            <w:r w:rsidRPr="00A264A3">
              <w:rPr>
                <w:rFonts w:ascii="Times New Roman" w:hAnsi="Times New Roman" w:cs="Times New Roman"/>
                <w:color w:val="000000"/>
                <w:sz w:val="24"/>
                <w:szCs w:val="24"/>
              </w:rPr>
              <w:t xml:space="preserve">Тобто, при відсутності надходження від ОСР електричної енергії в технологічні мережі спільного використання, до якого приєднане генеруюче устаткування Основного споживача, інші споживачі (субспоживачі) здійснюють відбір електричної енергії з мереж спільного використання за рахунок генерації. Одночасно, за </w:t>
            </w:r>
            <w:r w:rsidRPr="00A264A3">
              <w:rPr>
                <w:rFonts w:ascii="Times New Roman" w:hAnsi="Times New Roman" w:cs="Times New Roman"/>
                <w:color w:val="000000"/>
                <w:sz w:val="24"/>
                <w:szCs w:val="24"/>
              </w:rPr>
              <w:lastRenderedPageBreak/>
              <w:t>відсутності споживання електричної енергії іншими споживачами при здійсненні розрахунку відповідно до п. 5.2 Методики, в обсягах віддачі та надходження електричної енергії враховується обсяг відпуску та прийому електричної енергії генеруючим устаткування, що приєднане до мереж спільного використання.</w:t>
            </w:r>
          </w:p>
          <w:p w:rsidR="005E1474" w:rsidRPr="00A264A3" w:rsidRDefault="005E1474" w:rsidP="005E1474">
            <w:pPr>
              <w:spacing w:after="160" w:line="259" w:lineRule="auto"/>
              <w:ind w:firstLine="284"/>
              <w:jc w:val="both"/>
              <w:rPr>
                <w:rFonts w:ascii="Times New Roman" w:hAnsi="Times New Roman"/>
                <w:sz w:val="24"/>
                <w:szCs w:val="24"/>
              </w:rPr>
            </w:pPr>
            <w:r w:rsidRPr="00A264A3">
              <w:rPr>
                <w:rFonts w:ascii="Times New Roman" w:hAnsi="Times New Roman"/>
                <w:sz w:val="24"/>
                <w:szCs w:val="24"/>
              </w:rPr>
              <w:t>Враховуючи вищевказане, пропонуємо внести алгебраїчний формульний вираз до п. 5.2. Методики.</w:t>
            </w:r>
          </w:p>
          <w:p w:rsidR="005E1474" w:rsidRPr="00A264A3" w:rsidRDefault="005E1474" w:rsidP="005E1474">
            <w:pPr>
              <w:ind w:firstLine="284"/>
              <w:jc w:val="both"/>
              <w:rPr>
                <w:rFonts w:ascii="Times New Roman" w:hAnsi="Times New Roman"/>
                <w:b/>
                <w:sz w:val="24"/>
                <w:szCs w:val="24"/>
              </w:rPr>
            </w:pPr>
            <w:r w:rsidRPr="00A264A3">
              <w:rPr>
                <w:rFonts w:ascii="Times New Roman" w:hAnsi="Times New Roman"/>
                <w:sz w:val="24"/>
                <w:szCs w:val="24"/>
              </w:rPr>
              <w:t xml:space="preserve">Згідно з роз’ясненнями НКРЕКП, наданими листом від 26.10.2021 № 12323/20.1/7-21, </w:t>
            </w:r>
            <w:r w:rsidRPr="00A264A3">
              <w:rPr>
                <w:rFonts w:ascii="Times New Roman" w:hAnsi="Times New Roman"/>
                <w:b/>
                <w:sz w:val="24"/>
                <w:szCs w:val="24"/>
              </w:rPr>
              <w:t>до обсягів віддачі та надходження</w:t>
            </w:r>
            <w:r w:rsidRPr="00A264A3">
              <w:rPr>
                <w:rFonts w:ascii="Times New Roman" w:hAnsi="Times New Roman"/>
                <w:sz w:val="24"/>
                <w:szCs w:val="24"/>
              </w:rPr>
              <w:t xml:space="preserve"> електричної енергії з/у технологічних (-ні) електричних (-ні) мереж (-і) спільного використання </w:t>
            </w:r>
            <w:r w:rsidRPr="00A264A3">
              <w:rPr>
                <w:rFonts w:ascii="Times New Roman" w:hAnsi="Times New Roman"/>
                <w:b/>
                <w:sz w:val="24"/>
                <w:szCs w:val="24"/>
              </w:rPr>
              <w:t>необхідно враховувати обсяги згенерованої електричної енергії Товариством.</w:t>
            </w:r>
          </w:p>
          <w:p w:rsidR="005E1474" w:rsidRPr="00A264A3" w:rsidRDefault="005E1474" w:rsidP="005E1474">
            <w:pPr>
              <w:ind w:firstLine="284"/>
              <w:jc w:val="both"/>
              <w:rPr>
                <w:rFonts w:ascii="Times New Roman" w:hAnsi="Times New Roman"/>
                <w:sz w:val="24"/>
                <w:szCs w:val="24"/>
              </w:rPr>
            </w:pPr>
            <w:r w:rsidRPr="00A264A3">
              <w:rPr>
                <w:rFonts w:ascii="Times New Roman" w:hAnsi="Times New Roman"/>
                <w:sz w:val="24"/>
                <w:szCs w:val="24"/>
              </w:rPr>
              <w:t xml:space="preserve">Оскільки обсяги електричної енергії, що виробляються генеруючими установками ПрАТ «Укргідроенерго» і транспортуються його технологічними електричними </w:t>
            </w:r>
            <w:r w:rsidRPr="00A264A3">
              <w:rPr>
                <w:rFonts w:ascii="Times New Roman" w:hAnsi="Times New Roman"/>
                <w:sz w:val="24"/>
                <w:szCs w:val="24"/>
              </w:rPr>
              <w:lastRenderedPageBreak/>
              <w:t>мережами, в подальшому споживаються електроустановками споживачів, з котрими у оператора системи укладені договори про надання послуг з розподілу, то зазначені обсяги електричної енергії мають враховуватися і в рамках договорів про спільне використання технологічних електричних мереж.</w:t>
            </w:r>
          </w:p>
          <w:p w:rsidR="005E1474" w:rsidRPr="00A264A3" w:rsidRDefault="005E1474" w:rsidP="005E1474">
            <w:pPr>
              <w:ind w:firstLine="284"/>
              <w:jc w:val="both"/>
              <w:rPr>
                <w:rFonts w:ascii="Times New Roman" w:hAnsi="Times New Roman"/>
                <w:sz w:val="24"/>
                <w:szCs w:val="24"/>
              </w:rPr>
            </w:pPr>
            <w:r w:rsidRPr="00A264A3">
              <w:rPr>
                <w:rFonts w:ascii="Times New Roman" w:hAnsi="Times New Roman"/>
                <w:sz w:val="24"/>
                <w:szCs w:val="24"/>
              </w:rPr>
              <w:t>Обсяг надходження електричної енергії до технологічних електричних мереж спільного використання, це загальний обсяг електричної енергії, що надійшла в мережі суб'єктів господарювання, електрозабезпечення яких здійснюється через технологічні електричні мережі власника електричних мереж (споживача, основного споживача), який складається з суми обсягів електричної енергії, яка надійшла безпосередньо від мереж ОСР і виробленої власними генеруючими установками основного споживача.</w:t>
            </w:r>
          </w:p>
          <w:p w:rsidR="005E1474" w:rsidRPr="00A264A3" w:rsidRDefault="005E1474" w:rsidP="005E1474">
            <w:pPr>
              <w:ind w:firstLine="284"/>
              <w:jc w:val="both"/>
              <w:rPr>
                <w:rFonts w:ascii="Times New Roman" w:hAnsi="Times New Roman"/>
                <w:sz w:val="24"/>
                <w:szCs w:val="24"/>
              </w:rPr>
            </w:pPr>
            <w:r w:rsidRPr="00A264A3">
              <w:rPr>
                <w:rFonts w:ascii="Times New Roman" w:hAnsi="Times New Roman"/>
                <w:sz w:val="24"/>
                <w:szCs w:val="24"/>
              </w:rPr>
              <w:t xml:space="preserve">Таким чином, при розрахунках плати за спільне використання технологічних електричних мереж ПрАТ «Укргідроенерго» в обсягах надходження електричної </w:t>
            </w:r>
            <w:r w:rsidRPr="00A264A3">
              <w:rPr>
                <w:rFonts w:ascii="Times New Roman" w:hAnsi="Times New Roman"/>
                <w:sz w:val="24"/>
                <w:szCs w:val="24"/>
              </w:rPr>
              <w:lastRenderedPageBreak/>
              <w:t>енергії в технологічні електричні мережі спільного використання повинні враховуватись обсяги електричної енергії виробленої генеруючими установками ПрАТ «Укргідроенерго». В обсягах віддачі електричної енергії з мереж ПрАТ «Укргідроенерго» враховується обсяги електричної енергії, які було передано через технологічні електричні мережі для електрозабезпечення споживачів операторів, систем.</w:t>
            </w:r>
          </w:p>
          <w:p w:rsidR="005E1474" w:rsidRPr="00A264A3" w:rsidRDefault="005E1474" w:rsidP="005E1474">
            <w:pPr>
              <w:spacing w:after="160" w:line="259" w:lineRule="auto"/>
              <w:ind w:firstLine="284"/>
              <w:jc w:val="both"/>
              <w:rPr>
                <w:rFonts w:ascii="Times New Roman" w:hAnsi="Times New Roman" w:cs="Times New Roman"/>
                <w:color w:val="000000"/>
                <w:sz w:val="24"/>
                <w:szCs w:val="24"/>
              </w:rPr>
            </w:pPr>
            <w:r w:rsidRPr="00A264A3">
              <w:rPr>
                <w:rFonts w:ascii="Times New Roman" w:hAnsi="Times New Roman" w:cs="Times New Roman"/>
                <w:color w:val="000000"/>
                <w:sz w:val="24"/>
                <w:szCs w:val="24"/>
              </w:rPr>
              <w:t>Запропоновані Товариством зміни дозволять:</w:t>
            </w:r>
          </w:p>
          <w:p w:rsidR="005E1474" w:rsidRPr="00A264A3" w:rsidRDefault="005E1474" w:rsidP="005E1474">
            <w:pPr>
              <w:spacing w:after="160" w:line="259" w:lineRule="auto"/>
              <w:ind w:firstLine="284"/>
              <w:jc w:val="both"/>
              <w:rPr>
                <w:rFonts w:ascii="Times New Roman" w:hAnsi="Times New Roman"/>
                <w:sz w:val="24"/>
                <w:szCs w:val="24"/>
              </w:rPr>
            </w:pPr>
            <w:r w:rsidRPr="00A264A3">
              <w:rPr>
                <w:rFonts w:ascii="Times New Roman" w:hAnsi="Times New Roman" w:cs="Times New Roman"/>
                <w:color w:val="000000"/>
                <w:sz w:val="24"/>
                <w:szCs w:val="24"/>
              </w:rPr>
              <w:t xml:space="preserve">– дозволить </w:t>
            </w:r>
            <w:r w:rsidRPr="00A264A3">
              <w:rPr>
                <w:rFonts w:ascii="Times New Roman" w:hAnsi="Times New Roman"/>
                <w:sz w:val="24"/>
                <w:szCs w:val="24"/>
              </w:rPr>
              <w:t>мінімізувати проблемні питання в частині розрахунків по договорах про СВТЕМ;</w:t>
            </w:r>
          </w:p>
          <w:p w:rsidR="005E1474" w:rsidRPr="00A264A3" w:rsidRDefault="005E1474" w:rsidP="005E1474">
            <w:pPr>
              <w:spacing w:after="160" w:line="259" w:lineRule="auto"/>
              <w:ind w:firstLine="284"/>
              <w:jc w:val="both"/>
              <w:rPr>
                <w:rFonts w:ascii="Times New Roman" w:hAnsi="Times New Roman" w:cs="Times New Roman"/>
                <w:color w:val="000000"/>
                <w:sz w:val="24"/>
                <w:szCs w:val="24"/>
              </w:rPr>
            </w:pPr>
            <w:r w:rsidRPr="00A264A3">
              <w:rPr>
                <w:rFonts w:ascii="Times New Roman" w:hAnsi="Times New Roman" w:cs="Times New Roman"/>
                <w:color w:val="000000"/>
                <w:sz w:val="24"/>
                <w:szCs w:val="24"/>
              </w:rPr>
              <w:t>– конкретизувати вихідні дані для обрахування плати за спільне використання технологічних мереж основних споживачів, що здійснюють діяльність з виробництва електричної енергії та мають приєднане генеруюче устаткування до мереж спільного використання;</w:t>
            </w:r>
          </w:p>
          <w:p w:rsidR="005E1474" w:rsidRPr="00A264A3" w:rsidRDefault="005E1474" w:rsidP="000731DA">
            <w:pPr>
              <w:jc w:val="both"/>
              <w:rPr>
                <w:rFonts w:ascii="Times New Roman" w:hAnsi="Times New Roman" w:cs="Times New Roman"/>
                <w:sz w:val="24"/>
                <w:szCs w:val="24"/>
              </w:rPr>
            </w:pPr>
            <w:r w:rsidRPr="00A264A3">
              <w:rPr>
                <w:rFonts w:ascii="Times New Roman" w:hAnsi="Times New Roman" w:cs="Times New Roman"/>
                <w:color w:val="000000"/>
                <w:sz w:val="24"/>
                <w:szCs w:val="24"/>
              </w:rPr>
              <w:t xml:space="preserve">– враховувати лише той обсяг електричної енергії, який був доставлений іншим споживачам </w:t>
            </w:r>
            <w:r w:rsidRPr="00A264A3">
              <w:rPr>
                <w:rFonts w:ascii="Times New Roman" w:hAnsi="Times New Roman" w:cs="Times New Roman"/>
                <w:color w:val="000000"/>
                <w:sz w:val="24"/>
                <w:szCs w:val="24"/>
              </w:rPr>
              <w:lastRenderedPageBreak/>
              <w:t>технологічними електричними мережами спільного використання.</w:t>
            </w:r>
          </w:p>
        </w:tc>
        <w:tc>
          <w:tcPr>
            <w:tcW w:w="2551" w:type="dxa"/>
          </w:tcPr>
          <w:p w:rsidR="009D1F8B" w:rsidRPr="00A264A3" w:rsidRDefault="002F42A8" w:rsidP="009D1F8B">
            <w:pPr>
              <w:rPr>
                <w:rFonts w:ascii="Times New Roman" w:hAnsi="Times New Roman" w:cs="Times New Roman"/>
                <w:sz w:val="24"/>
                <w:szCs w:val="24"/>
              </w:rPr>
            </w:pPr>
            <w:r w:rsidRPr="00A264A3">
              <w:rPr>
                <w:rFonts w:ascii="Times New Roman" w:hAnsi="Times New Roman" w:cs="Times New Roman"/>
                <w:b/>
                <w:sz w:val="24"/>
                <w:szCs w:val="24"/>
              </w:rPr>
              <w:lastRenderedPageBreak/>
              <w:t xml:space="preserve">Попередньо </w:t>
            </w:r>
            <w:r w:rsidR="009D1F8B" w:rsidRPr="00A264A3">
              <w:rPr>
                <w:rFonts w:ascii="Times New Roman" w:hAnsi="Times New Roman" w:cs="Times New Roman"/>
                <w:b/>
                <w:sz w:val="24"/>
                <w:szCs w:val="24"/>
                <w:lang w:val="ru-RU"/>
              </w:rPr>
              <w:t xml:space="preserve"> </w:t>
            </w:r>
            <w:r w:rsidR="009D1F8B" w:rsidRPr="00A264A3">
              <w:rPr>
                <w:rFonts w:ascii="Times New Roman" w:hAnsi="Times New Roman" w:cs="Times New Roman"/>
                <w:b/>
                <w:sz w:val="24"/>
                <w:szCs w:val="24"/>
              </w:rPr>
              <w:t xml:space="preserve">на обговорення </w:t>
            </w:r>
          </w:p>
          <w:p w:rsidR="002F42A8" w:rsidRPr="00A264A3" w:rsidRDefault="002F42A8" w:rsidP="00025988">
            <w:pPr>
              <w:jc w:val="both"/>
              <w:rPr>
                <w:rFonts w:ascii="Times New Roman" w:hAnsi="Times New Roman" w:cs="Times New Roman"/>
                <w:sz w:val="24"/>
                <w:szCs w:val="24"/>
              </w:rPr>
            </w:pPr>
          </w:p>
        </w:tc>
      </w:tr>
      <w:tr w:rsidR="005E1474" w:rsidRPr="00A264A3" w:rsidTr="008E7305">
        <w:trPr>
          <w:trHeight w:val="299"/>
        </w:trPr>
        <w:tc>
          <w:tcPr>
            <w:tcW w:w="15304" w:type="dxa"/>
            <w:gridSpan w:val="5"/>
          </w:tcPr>
          <w:p w:rsidR="005E1474" w:rsidRPr="00A264A3" w:rsidRDefault="005E1474" w:rsidP="00432237">
            <w:pPr>
              <w:jc w:val="center"/>
              <w:rPr>
                <w:rFonts w:ascii="Times New Roman" w:hAnsi="Times New Roman" w:cs="Times New Roman"/>
                <w:sz w:val="24"/>
                <w:szCs w:val="24"/>
              </w:rPr>
            </w:pPr>
            <w:r w:rsidRPr="00A264A3">
              <w:rPr>
                <w:rFonts w:ascii="Times New Roman" w:hAnsi="Times New Roman" w:cs="Times New Roman"/>
                <w:sz w:val="24"/>
                <w:szCs w:val="24"/>
              </w:rPr>
              <w:lastRenderedPageBreak/>
              <w:t>Додаток 1 до Методики</w:t>
            </w:r>
          </w:p>
        </w:tc>
      </w:tr>
      <w:tr w:rsidR="007C3E27" w:rsidRPr="00A264A3" w:rsidTr="00F10419">
        <w:trPr>
          <w:trHeight w:val="430"/>
        </w:trPr>
        <w:tc>
          <w:tcPr>
            <w:tcW w:w="4673" w:type="dxa"/>
          </w:tcPr>
          <w:p w:rsidR="007C3E27" w:rsidRPr="00A264A3" w:rsidRDefault="007C3E27" w:rsidP="007C3E27">
            <w:pPr>
              <w:jc w:val="both"/>
              <w:rPr>
                <w:rFonts w:ascii="Times New Roman" w:hAnsi="Times New Roman" w:cs="Times New Roman"/>
                <w:sz w:val="24"/>
                <w:szCs w:val="24"/>
              </w:rPr>
            </w:pPr>
            <w:r w:rsidRPr="00A264A3">
              <w:rPr>
                <w:rFonts w:ascii="Times New Roman" w:hAnsi="Times New Roman" w:cs="Times New Roman"/>
                <w:sz w:val="24"/>
                <w:szCs w:val="24"/>
              </w:rPr>
              <w:t>Відсутня</w:t>
            </w:r>
          </w:p>
          <w:p w:rsidR="007C3E27" w:rsidRPr="00A264A3" w:rsidRDefault="007C3E27" w:rsidP="00432237">
            <w:pPr>
              <w:jc w:val="center"/>
              <w:rPr>
                <w:rFonts w:ascii="Times New Roman" w:hAnsi="Times New Roman" w:cs="Times New Roman"/>
                <w:sz w:val="24"/>
                <w:szCs w:val="24"/>
              </w:rPr>
            </w:pPr>
          </w:p>
          <w:p w:rsidR="007C3E27" w:rsidRPr="00A264A3" w:rsidRDefault="007C3E27" w:rsidP="00432237">
            <w:pPr>
              <w:jc w:val="center"/>
              <w:rPr>
                <w:rFonts w:ascii="Times New Roman" w:hAnsi="Times New Roman" w:cs="Times New Roman"/>
                <w:sz w:val="24"/>
                <w:szCs w:val="24"/>
              </w:rPr>
            </w:pPr>
          </w:p>
          <w:p w:rsidR="007C3E27" w:rsidRPr="00A264A3" w:rsidRDefault="007C3E27" w:rsidP="00432237">
            <w:pPr>
              <w:jc w:val="center"/>
              <w:rPr>
                <w:rFonts w:ascii="Times New Roman" w:hAnsi="Times New Roman" w:cs="Times New Roman"/>
                <w:sz w:val="24"/>
                <w:szCs w:val="24"/>
              </w:rPr>
            </w:pPr>
          </w:p>
          <w:p w:rsidR="007C3E27" w:rsidRPr="00A264A3" w:rsidRDefault="007C3E27" w:rsidP="00432237">
            <w:pPr>
              <w:jc w:val="center"/>
              <w:rPr>
                <w:rFonts w:ascii="Times New Roman" w:hAnsi="Times New Roman" w:cs="Times New Roman"/>
                <w:sz w:val="24"/>
                <w:szCs w:val="24"/>
              </w:rPr>
            </w:pPr>
          </w:p>
          <w:p w:rsidR="007C3E27" w:rsidRPr="00A264A3" w:rsidRDefault="007C3E27" w:rsidP="00432237">
            <w:pPr>
              <w:jc w:val="center"/>
              <w:rPr>
                <w:rFonts w:ascii="Times New Roman" w:hAnsi="Times New Roman" w:cs="Times New Roman"/>
                <w:sz w:val="24"/>
                <w:szCs w:val="24"/>
              </w:rPr>
            </w:pPr>
          </w:p>
          <w:p w:rsidR="007C3E27" w:rsidRPr="00A264A3" w:rsidRDefault="007C3E27" w:rsidP="00432237">
            <w:pPr>
              <w:jc w:val="center"/>
              <w:rPr>
                <w:rFonts w:ascii="Times New Roman" w:hAnsi="Times New Roman" w:cs="Times New Roman"/>
                <w:sz w:val="24"/>
                <w:szCs w:val="24"/>
              </w:rPr>
            </w:pPr>
          </w:p>
          <w:p w:rsidR="007C3E27" w:rsidRPr="00A264A3" w:rsidRDefault="007C3E27" w:rsidP="00432237">
            <w:pPr>
              <w:jc w:val="center"/>
              <w:rPr>
                <w:rFonts w:ascii="Times New Roman" w:hAnsi="Times New Roman" w:cs="Times New Roman"/>
                <w:sz w:val="24"/>
                <w:szCs w:val="24"/>
              </w:rPr>
            </w:pPr>
          </w:p>
          <w:p w:rsidR="007C3E27" w:rsidRPr="00A264A3" w:rsidRDefault="007C3E27" w:rsidP="00432237">
            <w:pPr>
              <w:jc w:val="center"/>
              <w:rPr>
                <w:rFonts w:ascii="Times New Roman" w:hAnsi="Times New Roman" w:cs="Times New Roman"/>
                <w:sz w:val="24"/>
                <w:szCs w:val="24"/>
              </w:rPr>
            </w:pPr>
          </w:p>
          <w:p w:rsidR="007C3E27" w:rsidRPr="00A264A3" w:rsidRDefault="007C3E27" w:rsidP="00432237">
            <w:pPr>
              <w:jc w:val="center"/>
              <w:rPr>
                <w:rFonts w:ascii="Times New Roman" w:hAnsi="Times New Roman" w:cs="Times New Roman"/>
                <w:sz w:val="24"/>
                <w:szCs w:val="24"/>
              </w:rPr>
            </w:pPr>
          </w:p>
        </w:tc>
        <w:tc>
          <w:tcPr>
            <w:tcW w:w="4392" w:type="dxa"/>
            <w:gridSpan w:val="2"/>
          </w:tcPr>
          <w:p w:rsidR="007C3E27" w:rsidRPr="00A264A3" w:rsidRDefault="007C3E27" w:rsidP="007C3E27">
            <w:pPr>
              <w:rPr>
                <w:rFonts w:ascii="Times New Roman" w:hAnsi="Times New Roman" w:cs="Times New Roman"/>
                <w:b/>
                <w:color w:val="212529"/>
                <w:sz w:val="24"/>
                <w:szCs w:val="24"/>
                <w:shd w:val="clear" w:color="auto" w:fill="FFFFFF"/>
              </w:rPr>
            </w:pPr>
            <w:r w:rsidRPr="00A264A3">
              <w:rPr>
                <w:rFonts w:ascii="Times New Roman" w:hAnsi="Times New Roman" w:cs="Times New Roman"/>
                <w:b/>
                <w:color w:val="212529"/>
                <w:sz w:val="24"/>
                <w:szCs w:val="24"/>
                <w:shd w:val="clear" w:color="auto" w:fill="FFFFFF"/>
              </w:rPr>
              <w:t>АТ «ДТЕК ЗАХІДЕНЕРГО»</w:t>
            </w:r>
          </w:p>
          <w:p w:rsidR="007C3E27" w:rsidRPr="00A264A3" w:rsidRDefault="007C3E27" w:rsidP="007C3E27">
            <w:pPr>
              <w:jc w:val="center"/>
              <w:rPr>
                <w:rFonts w:ascii="Calibri" w:hAnsi="Calibri" w:cs="Calibri"/>
                <w:color w:val="212529"/>
                <w:sz w:val="24"/>
                <w:szCs w:val="24"/>
                <w:shd w:val="clear" w:color="auto" w:fill="FFFFFF"/>
              </w:rPr>
            </w:pPr>
          </w:p>
          <w:p w:rsidR="007C3E27" w:rsidRPr="00A264A3" w:rsidRDefault="007C3E27" w:rsidP="007C3E27">
            <w:pPr>
              <w:jc w:val="both"/>
              <w:rPr>
                <w:rFonts w:ascii="Times New Roman" w:hAnsi="Times New Roman" w:cs="Times New Roman"/>
                <w:sz w:val="24"/>
                <w:szCs w:val="24"/>
              </w:rPr>
            </w:pPr>
            <w:r w:rsidRPr="00A264A3">
              <w:rPr>
                <w:rFonts w:ascii="Times New Roman" w:hAnsi="Times New Roman" w:cs="Times New Roman"/>
                <w:sz w:val="24"/>
                <w:szCs w:val="24"/>
              </w:rPr>
              <w:t xml:space="preserve">Пропонуємо виключити з таблиці останню колонку </w:t>
            </w:r>
            <w:r w:rsidRPr="00A264A3">
              <w:rPr>
                <w:rFonts w:ascii="Times New Roman" w:hAnsi="Times New Roman" w:cs="Times New Roman"/>
                <w:b/>
                <w:color w:val="0070C0"/>
                <w:sz w:val="24"/>
                <w:szCs w:val="24"/>
              </w:rPr>
              <w:t>«Співвідношення витрат, +/- 5%»</w:t>
            </w:r>
          </w:p>
        </w:tc>
        <w:tc>
          <w:tcPr>
            <w:tcW w:w="3688" w:type="dxa"/>
          </w:tcPr>
          <w:p w:rsidR="007C3E27" w:rsidRPr="00A264A3" w:rsidRDefault="007C3E27" w:rsidP="007C3E27">
            <w:pPr>
              <w:shd w:val="clear" w:color="auto" w:fill="FFFFFF"/>
              <w:jc w:val="both"/>
              <w:rPr>
                <w:rFonts w:ascii="Times New Roman" w:hAnsi="Times New Roman" w:cs="Times New Roman"/>
                <w:b/>
                <w:color w:val="212529"/>
                <w:sz w:val="24"/>
                <w:szCs w:val="24"/>
                <w:shd w:val="clear" w:color="auto" w:fill="FFFFFF"/>
              </w:rPr>
            </w:pPr>
            <w:r w:rsidRPr="00A264A3">
              <w:rPr>
                <w:rFonts w:ascii="Times New Roman" w:hAnsi="Times New Roman" w:cs="Times New Roman"/>
                <w:b/>
                <w:color w:val="212529"/>
                <w:sz w:val="24"/>
                <w:szCs w:val="24"/>
                <w:shd w:val="clear" w:color="auto" w:fill="FFFFFF"/>
              </w:rPr>
              <w:t>АТ «ДТЕК ЗАХІДЕНЕРГО»</w:t>
            </w:r>
          </w:p>
          <w:p w:rsidR="007C3E27" w:rsidRPr="00A264A3" w:rsidRDefault="007C3E27" w:rsidP="007C3E27">
            <w:pPr>
              <w:shd w:val="clear" w:color="auto" w:fill="FFFFFF"/>
              <w:jc w:val="both"/>
              <w:rPr>
                <w:rFonts w:ascii="Times New Roman" w:eastAsia="Times New Roman" w:hAnsi="Times New Roman" w:cs="Times New Roman"/>
                <w:color w:val="333333"/>
                <w:sz w:val="24"/>
                <w:szCs w:val="24"/>
                <w:lang w:eastAsia="uk-UA"/>
              </w:rPr>
            </w:pPr>
          </w:p>
          <w:p w:rsidR="007C3E27" w:rsidRPr="00A264A3" w:rsidRDefault="007C3E27" w:rsidP="007C3E27">
            <w:pPr>
              <w:shd w:val="clear" w:color="auto" w:fill="FFFFFF"/>
              <w:jc w:val="both"/>
              <w:rPr>
                <w:rFonts w:ascii="Times New Roman" w:eastAsia="Times New Roman" w:hAnsi="Times New Roman" w:cs="Times New Roman"/>
                <w:color w:val="333333"/>
                <w:sz w:val="24"/>
                <w:szCs w:val="24"/>
                <w:lang w:eastAsia="uk-UA"/>
              </w:rPr>
            </w:pPr>
            <w:r w:rsidRPr="00A264A3">
              <w:rPr>
                <w:rFonts w:ascii="Times New Roman" w:eastAsia="Times New Roman" w:hAnsi="Times New Roman" w:cs="Times New Roman"/>
                <w:color w:val="333333"/>
                <w:sz w:val="24"/>
                <w:szCs w:val="24"/>
                <w:lang w:eastAsia="uk-UA"/>
              </w:rPr>
              <w:t xml:space="preserve">Відповідно до п. 2.5.4. Правил роздрібного ринку електричної енергії, відшкодування витрат з утримання технологічних електричних мереж основного споживача оплачується відповідно до договору про спільне використання технологічних електричних мереж </w:t>
            </w:r>
            <w:r w:rsidRPr="00A264A3">
              <w:rPr>
                <w:rFonts w:ascii="Times New Roman" w:eastAsia="Times New Roman" w:hAnsi="Times New Roman" w:cs="Times New Roman"/>
                <w:color w:val="333333"/>
                <w:sz w:val="24"/>
                <w:szCs w:val="24"/>
                <w:u w:val="single"/>
                <w:lang w:eastAsia="uk-UA"/>
              </w:rPr>
              <w:t>і обґрунтовується фактичними витратами основного споживача на утримання цих електричних мереж.</w:t>
            </w:r>
            <w:r w:rsidRPr="00A264A3">
              <w:rPr>
                <w:rFonts w:ascii="Times New Roman" w:eastAsia="Times New Roman" w:hAnsi="Times New Roman" w:cs="Times New Roman"/>
                <w:color w:val="333333"/>
                <w:sz w:val="24"/>
                <w:szCs w:val="24"/>
                <w:lang w:eastAsia="uk-UA"/>
              </w:rPr>
              <w:t xml:space="preserve">  </w:t>
            </w:r>
          </w:p>
          <w:p w:rsidR="007C3E27" w:rsidRPr="00A264A3" w:rsidRDefault="007C3E27" w:rsidP="007C3E27">
            <w:pPr>
              <w:shd w:val="clear" w:color="auto" w:fill="FFFFFF"/>
              <w:ind w:firstLine="448"/>
              <w:jc w:val="both"/>
              <w:rPr>
                <w:rFonts w:ascii="Times New Roman" w:eastAsia="Times New Roman" w:hAnsi="Times New Roman" w:cs="Times New Roman"/>
                <w:color w:val="333333"/>
                <w:sz w:val="24"/>
                <w:szCs w:val="24"/>
                <w:lang w:eastAsia="uk-UA"/>
              </w:rPr>
            </w:pPr>
            <w:r w:rsidRPr="00A264A3">
              <w:rPr>
                <w:rFonts w:ascii="Times New Roman" w:eastAsia="Times New Roman" w:hAnsi="Times New Roman" w:cs="Times New Roman"/>
                <w:color w:val="333333"/>
                <w:sz w:val="24"/>
                <w:szCs w:val="24"/>
                <w:lang w:eastAsia="uk-UA"/>
              </w:rPr>
              <w:t xml:space="preserve">Пунктом 2.5.6. Правил роздрібного ринку електричної енергії передбачено, що обґрунтовані витрати на утримання технологічних електричних мереж відшкодовуються основному споживачу відповідно до його кошторису витрат на здійснення цієї діяльності. Кошторис витрат на утримання технологічних електричних мереж складається на підставі бухгалтерських документів </w:t>
            </w:r>
            <w:r w:rsidRPr="00A264A3">
              <w:rPr>
                <w:rFonts w:ascii="Times New Roman" w:eastAsia="Times New Roman" w:hAnsi="Times New Roman" w:cs="Times New Roman"/>
                <w:color w:val="333333"/>
                <w:sz w:val="24"/>
                <w:szCs w:val="24"/>
                <w:u w:val="single"/>
                <w:lang w:eastAsia="uk-UA"/>
              </w:rPr>
              <w:t xml:space="preserve">про фактичні витрати </w:t>
            </w:r>
            <w:r w:rsidRPr="00A264A3">
              <w:rPr>
                <w:rFonts w:ascii="Times New Roman" w:eastAsia="Times New Roman" w:hAnsi="Times New Roman" w:cs="Times New Roman"/>
                <w:color w:val="333333"/>
                <w:sz w:val="24"/>
                <w:szCs w:val="24"/>
                <w:lang w:eastAsia="uk-UA"/>
              </w:rPr>
              <w:lastRenderedPageBreak/>
              <w:t xml:space="preserve">на здійснення цієї діяльності впродовж базового періоду. </w:t>
            </w:r>
          </w:p>
          <w:p w:rsidR="007C3E27" w:rsidRPr="00A264A3" w:rsidRDefault="007C3E27" w:rsidP="007C3E27">
            <w:pPr>
              <w:spacing w:after="160" w:line="259" w:lineRule="auto"/>
              <w:ind w:firstLine="284"/>
              <w:jc w:val="both"/>
              <w:rPr>
                <w:rFonts w:ascii="Times New Roman" w:hAnsi="Times New Roman" w:cs="Times New Roman"/>
                <w:sz w:val="24"/>
                <w:szCs w:val="24"/>
              </w:rPr>
            </w:pPr>
            <w:r w:rsidRPr="00A264A3">
              <w:rPr>
                <w:rFonts w:ascii="Times New Roman" w:eastAsia="Times New Roman" w:hAnsi="Times New Roman" w:cs="Times New Roman"/>
                <w:color w:val="333333"/>
                <w:sz w:val="24"/>
                <w:szCs w:val="24"/>
                <w:lang w:eastAsia="uk-UA"/>
              </w:rPr>
              <w:t>Відповідно до пункту  2.7. Методики, під час складення кошторису витрат та/або змін до нього основний споживач має дотримуватись відсоткового співвідношення операційних витрат, які включаються до</w:t>
            </w:r>
            <w:r w:rsidRPr="00A264A3">
              <w:rPr>
                <w:rFonts w:ascii="Times New Roman" w:hAnsi="Times New Roman" w:cs="Times New Roman"/>
                <w:sz w:val="24"/>
                <w:szCs w:val="24"/>
              </w:rPr>
              <w:t xml:space="preserve"> кошторису витрат, наведеного в додатку 1 до цієї Методики.</w:t>
            </w:r>
          </w:p>
          <w:p w:rsidR="007C3E27" w:rsidRPr="00A264A3" w:rsidRDefault="007C3E27" w:rsidP="000731DA">
            <w:pPr>
              <w:spacing w:after="160" w:line="259" w:lineRule="auto"/>
              <w:ind w:firstLine="284"/>
              <w:jc w:val="both"/>
              <w:rPr>
                <w:rFonts w:ascii="Times New Roman" w:hAnsi="Times New Roman" w:cs="Times New Roman"/>
                <w:sz w:val="24"/>
                <w:szCs w:val="24"/>
              </w:rPr>
            </w:pPr>
            <w:r w:rsidRPr="00A264A3">
              <w:rPr>
                <w:rFonts w:ascii="Times New Roman" w:hAnsi="Times New Roman" w:cs="Times New Roman"/>
                <w:sz w:val="24"/>
                <w:szCs w:val="24"/>
              </w:rPr>
              <w:t xml:space="preserve">У разі дотримання основним споживачем такого відсоткового співвідношення статей операційних витрат, як зазначено в додатку 1 Методики, власник мереж маючи незначні витратах по одній із статей буде змушений знижувати (здійснювати відсотковий перерозподіл) всіх інших статей для дотримання відсоткового співвідношення. У зв’язку із чим, кошторис не буде містити всіх фактично понесених обґрунтованих витрат на обслуговування </w:t>
            </w:r>
            <w:r w:rsidRPr="00A264A3">
              <w:rPr>
                <w:rFonts w:ascii="Times New Roman" w:hAnsi="Times New Roman" w:cs="Times New Roman"/>
                <w:color w:val="333333"/>
                <w:sz w:val="24"/>
                <w:szCs w:val="24"/>
              </w:rPr>
              <w:t>на утримання цих електричних мереж</w:t>
            </w:r>
            <w:r w:rsidRPr="00A264A3">
              <w:rPr>
                <w:rFonts w:ascii="Times New Roman" w:hAnsi="Times New Roman" w:cs="Times New Roman"/>
                <w:sz w:val="24"/>
                <w:szCs w:val="24"/>
              </w:rPr>
              <w:t xml:space="preserve"> основним споживачем. </w:t>
            </w:r>
          </w:p>
        </w:tc>
        <w:tc>
          <w:tcPr>
            <w:tcW w:w="2551" w:type="dxa"/>
          </w:tcPr>
          <w:p w:rsidR="009D1F8B" w:rsidRPr="00A264A3" w:rsidRDefault="009D1F8B" w:rsidP="009D1F8B">
            <w:pPr>
              <w:spacing w:after="160" w:line="259" w:lineRule="auto"/>
              <w:ind w:right="344"/>
              <w:jc w:val="both"/>
              <w:rPr>
                <w:rFonts w:ascii="Times New Roman" w:hAnsi="Times New Roman" w:cs="Times New Roman"/>
                <w:b/>
                <w:sz w:val="24"/>
                <w:szCs w:val="24"/>
              </w:rPr>
            </w:pPr>
            <w:r w:rsidRPr="00A264A3">
              <w:rPr>
                <w:rFonts w:ascii="Times New Roman" w:hAnsi="Times New Roman" w:cs="Times New Roman"/>
                <w:b/>
                <w:sz w:val="24"/>
                <w:szCs w:val="24"/>
              </w:rPr>
              <w:lastRenderedPageBreak/>
              <w:t>Попередньо відхилити</w:t>
            </w:r>
          </w:p>
          <w:p w:rsidR="009D1F8B" w:rsidRPr="00A264A3" w:rsidRDefault="009D1F8B" w:rsidP="009D1F8B">
            <w:pPr>
              <w:spacing w:after="160" w:line="259" w:lineRule="auto"/>
              <w:ind w:right="344"/>
              <w:jc w:val="both"/>
              <w:rPr>
                <w:rFonts w:ascii="Times New Roman" w:hAnsi="Times New Roman" w:cs="Times New Roman"/>
                <w:b/>
                <w:sz w:val="24"/>
                <w:szCs w:val="24"/>
              </w:rPr>
            </w:pPr>
          </w:p>
          <w:p w:rsidR="009D1F8B" w:rsidRPr="00A264A3" w:rsidRDefault="009D1F8B" w:rsidP="009D1F8B">
            <w:pPr>
              <w:spacing w:after="160" w:line="259" w:lineRule="auto"/>
              <w:ind w:right="344"/>
              <w:jc w:val="both"/>
              <w:rPr>
                <w:rFonts w:ascii="Times New Roman" w:hAnsi="Times New Roman" w:cs="Times New Roman"/>
                <w:b/>
                <w:sz w:val="24"/>
                <w:szCs w:val="24"/>
              </w:rPr>
            </w:pPr>
            <w:r w:rsidRPr="00A264A3">
              <w:rPr>
                <w:rFonts w:ascii="Times New Roman" w:hAnsi="Times New Roman" w:cs="Times New Roman"/>
                <w:sz w:val="24"/>
                <w:szCs w:val="24"/>
              </w:rPr>
              <w:t>Недотримання відсоткового співвідношення вказує на нераціональне використання коштів</w:t>
            </w:r>
          </w:p>
          <w:p w:rsidR="002F42A8" w:rsidRPr="00A264A3" w:rsidRDefault="002F42A8" w:rsidP="002F42A8">
            <w:pPr>
              <w:ind w:right="344"/>
              <w:jc w:val="both"/>
              <w:rPr>
                <w:rFonts w:ascii="Times New Roman" w:hAnsi="Times New Roman" w:cs="Times New Roman"/>
                <w:sz w:val="24"/>
                <w:szCs w:val="24"/>
              </w:rPr>
            </w:pPr>
          </w:p>
        </w:tc>
      </w:tr>
      <w:tr w:rsidR="005B0E29" w:rsidRPr="00A264A3" w:rsidTr="00A264A3">
        <w:trPr>
          <w:trHeight w:val="430"/>
        </w:trPr>
        <w:tc>
          <w:tcPr>
            <w:tcW w:w="15304" w:type="dxa"/>
            <w:gridSpan w:val="5"/>
          </w:tcPr>
          <w:p w:rsidR="005B0E29" w:rsidRPr="00A264A3" w:rsidRDefault="005B0E29" w:rsidP="005B0E29">
            <w:pPr>
              <w:jc w:val="center"/>
              <w:rPr>
                <w:rFonts w:ascii="Times New Roman" w:hAnsi="Times New Roman" w:cs="Times New Roman"/>
                <w:sz w:val="24"/>
                <w:szCs w:val="24"/>
              </w:rPr>
            </w:pPr>
            <w:r w:rsidRPr="00A264A3">
              <w:rPr>
                <w:rFonts w:ascii="Times New Roman" w:hAnsi="Times New Roman" w:cs="Times New Roman"/>
                <w:sz w:val="24"/>
                <w:szCs w:val="24"/>
              </w:rPr>
              <w:lastRenderedPageBreak/>
              <w:t>Додаток 3  до Методики</w:t>
            </w:r>
          </w:p>
        </w:tc>
      </w:tr>
      <w:tr w:rsidR="005B0E29" w:rsidRPr="00A264A3" w:rsidTr="00A264A3">
        <w:trPr>
          <w:trHeight w:val="430"/>
        </w:trPr>
        <w:tc>
          <w:tcPr>
            <w:tcW w:w="15304" w:type="dxa"/>
            <w:gridSpan w:val="5"/>
          </w:tcPr>
          <w:p w:rsidR="005B0E29" w:rsidRPr="00A264A3" w:rsidRDefault="005B0E29" w:rsidP="005B0E29">
            <w:pPr>
              <w:jc w:val="center"/>
              <w:rPr>
                <w:rFonts w:ascii="Times New Roman" w:hAnsi="Times New Roman" w:cs="Times New Roman"/>
                <w:sz w:val="24"/>
                <w:szCs w:val="24"/>
              </w:rPr>
            </w:pPr>
            <w:r w:rsidRPr="00A264A3">
              <w:rPr>
                <w:rFonts w:ascii="Times New Roman" w:hAnsi="Times New Roman" w:cs="Times New Roman"/>
                <w:sz w:val="24"/>
                <w:szCs w:val="24"/>
              </w:rPr>
              <w:t>Таблиця 3.4 до додаток 3 Методики</w:t>
            </w:r>
          </w:p>
        </w:tc>
      </w:tr>
      <w:tr w:rsidR="005B0E29" w:rsidRPr="00A264A3" w:rsidTr="00F10419">
        <w:trPr>
          <w:trHeight w:val="1545"/>
        </w:trPr>
        <w:tc>
          <w:tcPr>
            <w:tcW w:w="4673" w:type="dxa"/>
          </w:tcPr>
          <w:p w:rsidR="005B0E29" w:rsidRPr="00A264A3" w:rsidRDefault="005B0E29" w:rsidP="005B0E29">
            <w:pPr>
              <w:jc w:val="both"/>
              <w:rPr>
                <w:rFonts w:ascii="Times New Roman" w:hAnsi="Times New Roman" w:cs="Times New Roman"/>
                <w:sz w:val="24"/>
                <w:szCs w:val="24"/>
              </w:rPr>
            </w:pPr>
            <w:r w:rsidRPr="00A264A3">
              <w:rPr>
                <w:rFonts w:ascii="Times New Roman" w:hAnsi="Times New Roman" w:cs="Times New Roman"/>
                <w:sz w:val="24"/>
                <w:szCs w:val="24"/>
              </w:rPr>
              <w:lastRenderedPageBreak/>
              <w:t>Відсутня</w:t>
            </w:r>
          </w:p>
          <w:p w:rsidR="005B0E29" w:rsidRPr="00A264A3" w:rsidRDefault="005B0E29" w:rsidP="005B0E29">
            <w:pPr>
              <w:jc w:val="both"/>
              <w:rPr>
                <w:rFonts w:ascii="Times New Roman" w:hAnsi="Times New Roman" w:cs="Times New Roman"/>
                <w:sz w:val="24"/>
                <w:szCs w:val="24"/>
              </w:rPr>
            </w:pPr>
          </w:p>
          <w:p w:rsidR="005B0E29" w:rsidRPr="00A264A3" w:rsidRDefault="005B0E29" w:rsidP="00432237">
            <w:pPr>
              <w:jc w:val="center"/>
              <w:rPr>
                <w:rFonts w:ascii="Times New Roman" w:hAnsi="Times New Roman" w:cs="Times New Roman"/>
                <w:sz w:val="24"/>
                <w:szCs w:val="24"/>
              </w:rPr>
            </w:pPr>
          </w:p>
          <w:p w:rsidR="005B0E29" w:rsidRPr="00A264A3" w:rsidRDefault="005B0E29" w:rsidP="00432237">
            <w:pPr>
              <w:jc w:val="center"/>
              <w:rPr>
                <w:rFonts w:ascii="Times New Roman" w:hAnsi="Times New Roman" w:cs="Times New Roman"/>
                <w:sz w:val="24"/>
                <w:szCs w:val="24"/>
              </w:rPr>
            </w:pPr>
          </w:p>
          <w:p w:rsidR="005B0E29" w:rsidRPr="00A264A3" w:rsidRDefault="005B0E29" w:rsidP="00432237">
            <w:pPr>
              <w:jc w:val="center"/>
              <w:rPr>
                <w:rFonts w:ascii="Times New Roman" w:hAnsi="Times New Roman" w:cs="Times New Roman"/>
                <w:sz w:val="24"/>
                <w:szCs w:val="24"/>
              </w:rPr>
            </w:pPr>
          </w:p>
          <w:p w:rsidR="005B0E29" w:rsidRPr="00A264A3" w:rsidRDefault="005B0E29" w:rsidP="00432237">
            <w:pPr>
              <w:jc w:val="center"/>
              <w:rPr>
                <w:rFonts w:ascii="Times New Roman" w:hAnsi="Times New Roman" w:cs="Times New Roman"/>
                <w:sz w:val="24"/>
                <w:szCs w:val="24"/>
              </w:rPr>
            </w:pPr>
          </w:p>
          <w:p w:rsidR="005B0E29" w:rsidRPr="00A264A3" w:rsidRDefault="005B0E29" w:rsidP="00432237">
            <w:pPr>
              <w:jc w:val="center"/>
              <w:rPr>
                <w:rFonts w:ascii="Times New Roman" w:hAnsi="Times New Roman" w:cs="Times New Roman"/>
                <w:sz w:val="24"/>
                <w:szCs w:val="24"/>
              </w:rPr>
            </w:pPr>
          </w:p>
        </w:tc>
        <w:tc>
          <w:tcPr>
            <w:tcW w:w="4392" w:type="dxa"/>
            <w:gridSpan w:val="2"/>
          </w:tcPr>
          <w:p w:rsidR="005B0E29" w:rsidRPr="00A264A3" w:rsidRDefault="005B0E29" w:rsidP="005B0E29">
            <w:pPr>
              <w:jc w:val="both"/>
              <w:rPr>
                <w:rFonts w:ascii="Times New Roman" w:hAnsi="Times New Roman" w:cs="Times New Roman"/>
                <w:bCs/>
                <w:sz w:val="24"/>
                <w:szCs w:val="24"/>
              </w:rPr>
            </w:pPr>
            <w:r w:rsidRPr="00A264A3">
              <w:rPr>
                <w:rFonts w:ascii="Times New Roman" w:hAnsi="Times New Roman" w:cs="Times New Roman"/>
                <w:b/>
                <w:bCs/>
                <w:sz w:val="24"/>
                <w:szCs w:val="24"/>
              </w:rPr>
              <w:t>ПрАТ «Укргідроенерго»</w:t>
            </w:r>
          </w:p>
          <w:p w:rsidR="005B0E29" w:rsidRPr="00A264A3" w:rsidRDefault="005B0E29" w:rsidP="005B0E29">
            <w:pPr>
              <w:jc w:val="both"/>
              <w:rPr>
                <w:rFonts w:ascii="Times New Roman" w:hAnsi="Times New Roman" w:cs="Times New Roman"/>
                <w:bCs/>
                <w:sz w:val="24"/>
                <w:szCs w:val="24"/>
              </w:rPr>
            </w:pPr>
          </w:p>
          <w:p w:rsidR="005B0E29" w:rsidRPr="00A264A3" w:rsidRDefault="005B0E29" w:rsidP="005B0E29">
            <w:pPr>
              <w:jc w:val="both"/>
              <w:rPr>
                <w:rFonts w:ascii="Times New Roman" w:hAnsi="Times New Roman" w:cs="Times New Roman"/>
                <w:sz w:val="24"/>
                <w:szCs w:val="24"/>
              </w:rPr>
            </w:pPr>
            <w:r w:rsidRPr="00A264A3">
              <w:rPr>
                <w:rFonts w:ascii="Times New Roman" w:hAnsi="Times New Roman" w:cs="Times New Roman"/>
                <w:bCs/>
                <w:sz w:val="24"/>
                <w:szCs w:val="24"/>
              </w:rPr>
              <w:t xml:space="preserve">Доповнити Таблицю 3.4. найменуванням </w:t>
            </w:r>
            <w:r w:rsidRPr="00A264A3">
              <w:rPr>
                <w:rFonts w:ascii="Times New Roman" w:hAnsi="Times New Roman" w:cs="Times New Roman"/>
                <w:b/>
                <w:bCs/>
                <w:color w:val="0070C0"/>
                <w:sz w:val="24"/>
                <w:szCs w:val="24"/>
              </w:rPr>
              <w:t>«</w:t>
            </w:r>
            <w:proofErr w:type="spellStart"/>
            <w:r w:rsidRPr="00A264A3">
              <w:rPr>
                <w:rFonts w:ascii="Times New Roman" w:hAnsi="Times New Roman" w:cs="Times New Roman"/>
                <w:b/>
                <w:bCs/>
                <w:color w:val="0070C0"/>
                <w:sz w:val="24"/>
                <w:szCs w:val="24"/>
              </w:rPr>
              <w:t>Елегазовий</w:t>
            </w:r>
            <w:proofErr w:type="spellEnd"/>
            <w:r w:rsidRPr="00A264A3">
              <w:rPr>
                <w:rFonts w:ascii="Times New Roman" w:hAnsi="Times New Roman" w:cs="Times New Roman"/>
                <w:b/>
                <w:bCs/>
                <w:color w:val="0070C0"/>
                <w:sz w:val="24"/>
                <w:szCs w:val="24"/>
              </w:rPr>
              <w:t xml:space="preserve"> вимикач» </w:t>
            </w:r>
            <w:r w:rsidRPr="00A264A3">
              <w:rPr>
                <w:rFonts w:ascii="Times New Roman" w:hAnsi="Times New Roman" w:cs="Times New Roman"/>
                <w:bCs/>
                <w:sz w:val="24"/>
                <w:szCs w:val="24"/>
              </w:rPr>
              <w:t>із зазначенням кількості умовних одиниць на одиницю виміру</w:t>
            </w:r>
          </w:p>
          <w:p w:rsidR="005B0E29" w:rsidRPr="00A264A3" w:rsidRDefault="005B0E29" w:rsidP="00432237">
            <w:pPr>
              <w:jc w:val="center"/>
              <w:rPr>
                <w:rFonts w:ascii="Times New Roman" w:hAnsi="Times New Roman" w:cs="Times New Roman"/>
                <w:sz w:val="24"/>
                <w:szCs w:val="24"/>
              </w:rPr>
            </w:pPr>
          </w:p>
        </w:tc>
        <w:tc>
          <w:tcPr>
            <w:tcW w:w="3688" w:type="dxa"/>
          </w:tcPr>
          <w:p w:rsidR="005B0E29" w:rsidRPr="00A264A3" w:rsidRDefault="005B0E29" w:rsidP="005B0E29">
            <w:pPr>
              <w:jc w:val="both"/>
              <w:rPr>
                <w:rFonts w:ascii="Times New Roman" w:hAnsi="Times New Roman" w:cs="Times New Roman"/>
                <w:bCs/>
                <w:sz w:val="24"/>
                <w:szCs w:val="24"/>
              </w:rPr>
            </w:pPr>
            <w:r w:rsidRPr="00A264A3">
              <w:rPr>
                <w:rFonts w:ascii="Times New Roman" w:hAnsi="Times New Roman" w:cs="Times New Roman"/>
                <w:b/>
                <w:bCs/>
                <w:sz w:val="24"/>
                <w:szCs w:val="24"/>
              </w:rPr>
              <w:t>ПрАТ «Укргідроенерго»</w:t>
            </w:r>
          </w:p>
          <w:p w:rsidR="005B0E29" w:rsidRPr="00A264A3" w:rsidRDefault="005B0E29" w:rsidP="005B0E29">
            <w:pPr>
              <w:jc w:val="both"/>
              <w:rPr>
                <w:rFonts w:ascii="Times New Roman" w:hAnsi="Times New Roman" w:cs="Times New Roman"/>
                <w:sz w:val="24"/>
                <w:szCs w:val="24"/>
              </w:rPr>
            </w:pPr>
          </w:p>
          <w:p w:rsidR="005B0E29" w:rsidRPr="00A264A3" w:rsidRDefault="005B0E29" w:rsidP="005B0E29">
            <w:pPr>
              <w:jc w:val="both"/>
              <w:rPr>
                <w:rFonts w:ascii="Times New Roman" w:hAnsi="Times New Roman" w:cs="Times New Roman"/>
                <w:sz w:val="24"/>
                <w:szCs w:val="24"/>
              </w:rPr>
            </w:pPr>
            <w:r w:rsidRPr="00A264A3">
              <w:rPr>
                <w:rFonts w:ascii="Times New Roman" w:hAnsi="Times New Roman" w:cs="Times New Roman"/>
                <w:sz w:val="24"/>
                <w:szCs w:val="24"/>
              </w:rPr>
              <w:t xml:space="preserve">Розвиток енергетичної техніки супроводжується постійним заміщенням застарілого основного та допоміжного обладнання, передавальних пристроїв електромереж, у зв'язку з моральним та технологічним старінням. Електрообладнання у сучасних умовах має велику кількість аналогів, які за технічними характеристиками та довшими періодами використання є більш ефективними, зокрема – це елегазові вимикачі, які встановлені замість повітряних вимикачів. </w:t>
            </w:r>
          </w:p>
          <w:p w:rsidR="005B0E29" w:rsidRPr="00A264A3" w:rsidRDefault="005B0E29" w:rsidP="005B0E29">
            <w:pPr>
              <w:jc w:val="both"/>
              <w:rPr>
                <w:rFonts w:ascii="Times New Roman" w:hAnsi="Times New Roman" w:cs="Times New Roman"/>
                <w:sz w:val="24"/>
                <w:szCs w:val="24"/>
              </w:rPr>
            </w:pPr>
            <w:r w:rsidRPr="00A264A3">
              <w:rPr>
                <w:rFonts w:ascii="Times New Roman" w:hAnsi="Times New Roman" w:cs="Times New Roman"/>
                <w:sz w:val="24"/>
                <w:szCs w:val="24"/>
              </w:rPr>
              <w:t>Елегазові вимикачі є високовольтними вимикачами нового покоління, які в якості дугогасильного середовища при гасінні електричної дуги використовують елегаз (</w:t>
            </w:r>
            <w:proofErr w:type="spellStart"/>
            <w:r w:rsidRPr="00A264A3">
              <w:rPr>
                <w:rFonts w:ascii="Times New Roman" w:hAnsi="Times New Roman" w:cs="Times New Roman"/>
                <w:sz w:val="24"/>
                <w:szCs w:val="24"/>
              </w:rPr>
              <w:t>гексофторид</w:t>
            </w:r>
            <w:proofErr w:type="spellEnd"/>
            <w:r w:rsidRPr="00A264A3">
              <w:rPr>
                <w:rFonts w:ascii="Times New Roman" w:hAnsi="Times New Roman" w:cs="Times New Roman"/>
                <w:sz w:val="24"/>
                <w:szCs w:val="24"/>
              </w:rPr>
              <w:t xml:space="preserve"> сірки, 8Р6). Елегазові вимикачі виконують ті самі функції, що і повітряні вимикачі на тих самих приєднаннях, і тому так само потребують сервісного обслуговування, передбаченого регламентом заводу-виробника та мають суттєві переваги у </w:t>
            </w:r>
            <w:r w:rsidRPr="00A264A3">
              <w:rPr>
                <w:rFonts w:ascii="Times New Roman" w:hAnsi="Times New Roman" w:cs="Times New Roman"/>
                <w:sz w:val="24"/>
                <w:szCs w:val="24"/>
              </w:rPr>
              <w:lastRenderedPageBreak/>
              <w:t>порівнянні з масляними та повітряними вимикачами, завдяки чому мають широке застосування.</w:t>
            </w:r>
          </w:p>
          <w:p w:rsidR="005B0E29" w:rsidRPr="00A264A3" w:rsidRDefault="005B0E29" w:rsidP="005B0E29">
            <w:pPr>
              <w:jc w:val="both"/>
              <w:rPr>
                <w:rFonts w:ascii="Times New Roman" w:hAnsi="Times New Roman" w:cs="Times New Roman"/>
                <w:sz w:val="24"/>
                <w:szCs w:val="24"/>
              </w:rPr>
            </w:pPr>
            <w:r w:rsidRPr="00A264A3">
              <w:rPr>
                <w:rFonts w:ascii="Times New Roman" w:hAnsi="Times New Roman" w:cs="Times New Roman"/>
                <w:sz w:val="24"/>
                <w:szCs w:val="24"/>
              </w:rPr>
              <w:t>Однак, елегазові вимикачі не обліковуються в методиці обрахування плати за спільне використання технологічних електричних мереж та, відповідно, не враховується під час розрахунку умовних одиниць.</w:t>
            </w:r>
          </w:p>
          <w:p w:rsidR="005B0E29" w:rsidRPr="00A264A3" w:rsidRDefault="005B0E29" w:rsidP="005B0E29">
            <w:pPr>
              <w:jc w:val="both"/>
              <w:rPr>
                <w:rFonts w:ascii="Times New Roman" w:hAnsi="Times New Roman" w:cs="Times New Roman"/>
                <w:sz w:val="24"/>
                <w:szCs w:val="24"/>
              </w:rPr>
            </w:pPr>
            <w:r w:rsidRPr="00A264A3">
              <w:rPr>
                <w:rFonts w:ascii="Times New Roman" w:hAnsi="Times New Roman" w:cs="Times New Roman"/>
                <w:sz w:val="24"/>
                <w:szCs w:val="24"/>
              </w:rPr>
              <w:t>Це в свою чергу унеможливлює здійснити розрахунок об'єму  умовних одиниць технологічних електричних мереж спільного використання в повній мірі, та компенсувати витрати основного споживача на технічне та сервісне обслуговування таких вимикачів.</w:t>
            </w:r>
          </w:p>
          <w:p w:rsidR="005B0E29" w:rsidRPr="00A264A3" w:rsidRDefault="005B0E29" w:rsidP="00A264A3">
            <w:pPr>
              <w:jc w:val="both"/>
              <w:rPr>
                <w:rFonts w:ascii="Times New Roman" w:hAnsi="Times New Roman" w:cs="Times New Roman"/>
                <w:sz w:val="24"/>
                <w:szCs w:val="24"/>
              </w:rPr>
            </w:pPr>
            <w:r w:rsidRPr="00A264A3">
              <w:rPr>
                <w:rFonts w:ascii="Times New Roman" w:hAnsi="Times New Roman" w:cs="Times New Roman"/>
                <w:sz w:val="24"/>
                <w:szCs w:val="24"/>
              </w:rPr>
              <w:t>Враховуючи вищезазначене, не включення таких вимикачів до методики, не відповідає принципу недискримінаційного ціно утворення, що відображає економічно обґрунтовані витрати; які виникають на ринку електричної енергії.</w:t>
            </w:r>
          </w:p>
        </w:tc>
        <w:tc>
          <w:tcPr>
            <w:tcW w:w="2551" w:type="dxa"/>
          </w:tcPr>
          <w:p w:rsidR="00E91751" w:rsidRPr="00A264A3" w:rsidRDefault="00FE17A8" w:rsidP="009D1F8B">
            <w:pPr>
              <w:jc w:val="both"/>
              <w:rPr>
                <w:rFonts w:ascii="Times New Roman" w:hAnsi="Times New Roman" w:cs="Times New Roman"/>
                <w:b/>
                <w:color w:val="385623" w:themeColor="accent6" w:themeShade="80"/>
                <w:sz w:val="24"/>
                <w:szCs w:val="24"/>
              </w:rPr>
            </w:pPr>
            <w:r w:rsidRPr="00A264A3">
              <w:rPr>
                <w:rFonts w:ascii="Times New Roman" w:hAnsi="Times New Roman" w:cs="Times New Roman"/>
                <w:b/>
                <w:sz w:val="24"/>
                <w:szCs w:val="24"/>
              </w:rPr>
              <w:lastRenderedPageBreak/>
              <w:t xml:space="preserve">Попередньо </w:t>
            </w:r>
            <w:r w:rsidR="009D1F8B" w:rsidRPr="00A264A3">
              <w:rPr>
                <w:rFonts w:ascii="Times New Roman" w:hAnsi="Times New Roman" w:cs="Times New Roman"/>
                <w:b/>
                <w:sz w:val="24"/>
                <w:szCs w:val="24"/>
              </w:rPr>
              <w:t xml:space="preserve">на обговорення </w:t>
            </w:r>
          </w:p>
          <w:p w:rsidR="00E91751" w:rsidRPr="00A264A3" w:rsidRDefault="00E91751" w:rsidP="00E91751">
            <w:pPr>
              <w:jc w:val="both"/>
              <w:rPr>
                <w:rFonts w:ascii="Times New Roman" w:hAnsi="Times New Roman" w:cs="Times New Roman"/>
                <w:bCs/>
                <w:sz w:val="24"/>
                <w:szCs w:val="24"/>
              </w:rPr>
            </w:pPr>
          </w:p>
          <w:p w:rsidR="00E73F6C" w:rsidRPr="00A264A3" w:rsidRDefault="00E73F6C" w:rsidP="00E73F6C">
            <w:pPr>
              <w:jc w:val="both"/>
              <w:rPr>
                <w:rFonts w:ascii="Times New Roman" w:hAnsi="Times New Roman" w:cs="Times New Roman"/>
                <w:sz w:val="24"/>
                <w:szCs w:val="24"/>
              </w:rPr>
            </w:pPr>
          </w:p>
          <w:p w:rsidR="005B0E29" w:rsidRPr="00A264A3" w:rsidRDefault="005B0E29" w:rsidP="00E73F6C">
            <w:pPr>
              <w:jc w:val="both"/>
              <w:rPr>
                <w:rFonts w:ascii="Times New Roman" w:hAnsi="Times New Roman" w:cs="Times New Roman"/>
                <w:sz w:val="24"/>
                <w:szCs w:val="24"/>
              </w:rPr>
            </w:pPr>
          </w:p>
        </w:tc>
      </w:tr>
      <w:tr w:rsidR="00061DC5" w:rsidRPr="00A264A3" w:rsidTr="00F10419">
        <w:trPr>
          <w:trHeight w:val="430"/>
        </w:trPr>
        <w:tc>
          <w:tcPr>
            <w:tcW w:w="4673" w:type="dxa"/>
            <w:tcBorders>
              <w:top w:val="nil"/>
            </w:tcBorders>
          </w:tcPr>
          <w:p w:rsidR="00061DC5" w:rsidRPr="00A264A3" w:rsidRDefault="00061DC5" w:rsidP="00061DC5">
            <w:pPr>
              <w:jc w:val="both"/>
              <w:rPr>
                <w:rFonts w:ascii="Times New Roman" w:hAnsi="Times New Roman" w:cs="Times New Roman"/>
                <w:sz w:val="24"/>
                <w:szCs w:val="24"/>
              </w:rPr>
            </w:pPr>
            <w:r w:rsidRPr="00A264A3">
              <w:rPr>
                <w:rFonts w:ascii="Times New Roman" w:hAnsi="Times New Roman" w:cs="Times New Roman"/>
                <w:sz w:val="24"/>
                <w:szCs w:val="24"/>
              </w:rPr>
              <w:lastRenderedPageBreak/>
              <w:t>Відсутня</w:t>
            </w:r>
          </w:p>
          <w:p w:rsidR="00061DC5" w:rsidRPr="00A264A3" w:rsidRDefault="00061DC5" w:rsidP="00432237">
            <w:pPr>
              <w:jc w:val="center"/>
              <w:rPr>
                <w:rFonts w:ascii="Times New Roman" w:hAnsi="Times New Roman" w:cs="Times New Roman"/>
                <w:sz w:val="24"/>
                <w:szCs w:val="24"/>
              </w:rPr>
            </w:pPr>
          </w:p>
          <w:p w:rsidR="00061DC5" w:rsidRPr="00A264A3" w:rsidRDefault="00061DC5" w:rsidP="00432237">
            <w:pPr>
              <w:jc w:val="center"/>
              <w:rPr>
                <w:rFonts w:ascii="Times New Roman" w:hAnsi="Times New Roman" w:cs="Times New Roman"/>
                <w:sz w:val="24"/>
                <w:szCs w:val="24"/>
              </w:rPr>
            </w:pPr>
          </w:p>
          <w:p w:rsidR="00061DC5" w:rsidRPr="00A264A3" w:rsidRDefault="00061DC5" w:rsidP="00432237">
            <w:pPr>
              <w:jc w:val="center"/>
              <w:rPr>
                <w:rFonts w:ascii="Times New Roman" w:hAnsi="Times New Roman" w:cs="Times New Roman"/>
                <w:sz w:val="24"/>
                <w:szCs w:val="24"/>
              </w:rPr>
            </w:pPr>
          </w:p>
          <w:p w:rsidR="00061DC5" w:rsidRPr="00A264A3" w:rsidRDefault="00061DC5" w:rsidP="00432237">
            <w:pPr>
              <w:jc w:val="center"/>
              <w:rPr>
                <w:rFonts w:ascii="Times New Roman" w:hAnsi="Times New Roman" w:cs="Times New Roman"/>
                <w:sz w:val="24"/>
                <w:szCs w:val="24"/>
              </w:rPr>
            </w:pPr>
          </w:p>
        </w:tc>
        <w:tc>
          <w:tcPr>
            <w:tcW w:w="4392" w:type="dxa"/>
            <w:gridSpan w:val="2"/>
          </w:tcPr>
          <w:p w:rsidR="00061DC5" w:rsidRPr="00A264A3" w:rsidRDefault="00061DC5" w:rsidP="00061DC5">
            <w:pPr>
              <w:jc w:val="both"/>
              <w:rPr>
                <w:rFonts w:ascii="Times New Roman" w:hAnsi="Times New Roman" w:cs="Times New Roman"/>
                <w:b/>
                <w:sz w:val="24"/>
                <w:szCs w:val="24"/>
              </w:rPr>
            </w:pPr>
            <w:r w:rsidRPr="00A264A3">
              <w:rPr>
                <w:rFonts w:ascii="Times New Roman" w:hAnsi="Times New Roman" w:cs="Times New Roman"/>
                <w:b/>
                <w:sz w:val="24"/>
                <w:szCs w:val="24"/>
              </w:rPr>
              <w:t>ПАТ «ЦЕЕМ»</w:t>
            </w:r>
          </w:p>
          <w:p w:rsidR="00061DC5" w:rsidRPr="00A264A3" w:rsidRDefault="00061DC5" w:rsidP="00061DC5">
            <w:pPr>
              <w:jc w:val="both"/>
              <w:rPr>
                <w:rFonts w:ascii="Times New Roman" w:hAnsi="Times New Roman" w:cs="Times New Roman"/>
                <w:sz w:val="24"/>
                <w:szCs w:val="24"/>
              </w:rPr>
            </w:pPr>
          </w:p>
          <w:p w:rsidR="00061DC5" w:rsidRPr="00A264A3" w:rsidRDefault="00061DC5" w:rsidP="00061DC5">
            <w:pPr>
              <w:jc w:val="both"/>
              <w:rPr>
                <w:rFonts w:ascii="Times New Roman" w:eastAsia="Times New Roman" w:hAnsi="Times New Roman" w:cs="Times New Roman"/>
                <w:b/>
                <w:color w:val="0070C0"/>
                <w:sz w:val="24"/>
                <w:szCs w:val="24"/>
                <w:lang w:eastAsia="ru-RU"/>
              </w:rPr>
            </w:pPr>
            <w:r w:rsidRPr="00A264A3">
              <w:rPr>
                <w:rFonts w:ascii="Times New Roman" w:eastAsia="Times New Roman" w:hAnsi="Times New Roman" w:cs="Times New Roman"/>
                <w:sz w:val="24"/>
                <w:szCs w:val="24"/>
                <w:lang w:eastAsia="ru-RU"/>
              </w:rPr>
              <w:t>Внести до таблиці</w:t>
            </w:r>
            <w:r w:rsidR="00E77241" w:rsidRPr="00A264A3">
              <w:rPr>
                <w:rFonts w:ascii="Times New Roman" w:eastAsia="Times New Roman" w:hAnsi="Times New Roman" w:cs="Times New Roman"/>
                <w:sz w:val="24"/>
                <w:szCs w:val="24"/>
                <w:lang w:eastAsia="ru-RU"/>
              </w:rPr>
              <w:t xml:space="preserve"> </w:t>
            </w:r>
            <w:r w:rsidRPr="00A264A3">
              <w:rPr>
                <w:rFonts w:ascii="Times New Roman" w:eastAsia="Times New Roman" w:hAnsi="Times New Roman" w:cs="Times New Roman"/>
                <w:sz w:val="24"/>
                <w:szCs w:val="24"/>
                <w:lang w:eastAsia="ru-RU"/>
              </w:rPr>
              <w:t xml:space="preserve"> 3.4 </w:t>
            </w:r>
            <w:r w:rsidRPr="00A264A3">
              <w:rPr>
                <w:rFonts w:ascii="Times New Roman" w:eastAsia="Times New Roman" w:hAnsi="Times New Roman" w:cs="Times New Roman"/>
                <w:b/>
                <w:color w:val="0070C0"/>
                <w:sz w:val="24"/>
                <w:szCs w:val="24"/>
                <w:lang w:eastAsia="ru-RU"/>
              </w:rPr>
              <w:t>«Об'єм підстанцій 35 - 1150 кВ, а також ТП, КТП, РП 0,4 - 20 кВ в умовних одиницях» номенклатуру:</w:t>
            </w: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061DC5">
            <w:pPr>
              <w:jc w:val="both"/>
              <w:rPr>
                <w:rFonts w:ascii="Times New Roman" w:eastAsia="Times New Roman" w:hAnsi="Times New Roman" w:cs="Times New Roman"/>
                <w:b/>
                <w:color w:val="0070C0"/>
                <w:sz w:val="24"/>
                <w:szCs w:val="24"/>
                <w:lang w:eastAsia="ru-RU"/>
              </w:rPr>
            </w:pPr>
          </w:p>
          <w:p w:rsidR="00E77241" w:rsidRPr="00A264A3" w:rsidRDefault="00E77241" w:rsidP="00E77241">
            <w:pPr>
              <w:outlineLvl w:val="2"/>
              <w:rPr>
                <w:rFonts w:ascii="Times New Roman" w:eastAsia="Times New Roman" w:hAnsi="Times New Roman" w:cs="Times New Roman"/>
                <w:b/>
                <w:bCs/>
                <w:color w:val="0070C0"/>
                <w:sz w:val="24"/>
                <w:szCs w:val="24"/>
                <w:lang w:eastAsia="ru-RU"/>
              </w:rPr>
            </w:pPr>
            <w:r w:rsidRPr="00A264A3">
              <w:rPr>
                <w:rFonts w:ascii="Times New Roman" w:eastAsia="Times New Roman" w:hAnsi="Times New Roman" w:cs="Times New Roman"/>
                <w:b/>
                <w:color w:val="0070C0"/>
                <w:sz w:val="24"/>
                <w:szCs w:val="24"/>
                <w:lang w:eastAsia="ru-RU"/>
              </w:rPr>
              <w:t xml:space="preserve">1. </w:t>
            </w:r>
            <w:proofErr w:type="spellStart"/>
            <w:r w:rsidRPr="00A264A3">
              <w:rPr>
                <w:rFonts w:ascii="Times New Roman" w:eastAsia="Times New Roman" w:hAnsi="Times New Roman" w:cs="Times New Roman"/>
                <w:b/>
                <w:bCs/>
                <w:color w:val="0070C0"/>
                <w:sz w:val="24"/>
                <w:szCs w:val="24"/>
                <w:lang w:eastAsia="ru-RU"/>
              </w:rPr>
              <w:t>Елегазовий</w:t>
            </w:r>
            <w:proofErr w:type="spellEnd"/>
            <w:r w:rsidRPr="00A264A3">
              <w:rPr>
                <w:rFonts w:ascii="Times New Roman" w:eastAsia="Times New Roman" w:hAnsi="Times New Roman" w:cs="Times New Roman"/>
                <w:b/>
                <w:bCs/>
                <w:color w:val="0070C0"/>
                <w:sz w:val="24"/>
                <w:szCs w:val="24"/>
                <w:lang w:eastAsia="ru-RU"/>
              </w:rPr>
              <w:t xml:space="preserve"> вимикач. </w:t>
            </w:r>
          </w:p>
          <w:tbl>
            <w:tblPr>
              <w:tblW w:w="4285"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193"/>
              <w:gridCol w:w="705"/>
              <w:gridCol w:w="1146"/>
              <w:gridCol w:w="1241"/>
            </w:tblGrid>
            <w:tr w:rsidR="00D54DB1" w:rsidRPr="00A264A3" w:rsidTr="00D54DB1">
              <w:trPr>
                <w:jc w:val="center"/>
              </w:trPr>
              <w:tc>
                <w:tcPr>
                  <w:tcW w:w="5000" w:type="pct"/>
                  <w:gridSpan w:val="4"/>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Об'єм підстанцій 35 - 1150 кВ, а також ТП, КТП, РП 0,4 - 20 кВ в умовних одиницях</w:t>
                  </w:r>
                </w:p>
              </w:tc>
            </w:tr>
            <w:tr w:rsidR="00D54DB1" w:rsidRPr="00A264A3" w:rsidTr="00D54DB1">
              <w:trPr>
                <w:jc w:val="center"/>
              </w:trPr>
              <w:tc>
                <w:tcPr>
                  <w:tcW w:w="1392"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Найменування</w:t>
                  </w:r>
                </w:p>
              </w:tc>
              <w:tc>
                <w:tcPr>
                  <w:tcW w:w="823"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Одиниця виміру</w:t>
                  </w:r>
                </w:p>
              </w:tc>
              <w:tc>
                <w:tcPr>
                  <w:tcW w:w="2785" w:type="pct"/>
                  <w:gridSpan w:val="2"/>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Кількість умовних одиниць на одиницю виміру</w:t>
                  </w:r>
                </w:p>
              </w:tc>
            </w:tr>
            <w:tr w:rsidR="00D54DB1" w:rsidRPr="00A264A3" w:rsidTr="00D54DB1">
              <w:trPr>
                <w:jc w:val="center"/>
              </w:trPr>
              <w:tc>
                <w:tcPr>
                  <w:tcW w:w="1193"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p>
              </w:tc>
              <w:tc>
                <w:tcPr>
                  <w:tcW w:w="70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p>
              </w:tc>
              <w:tc>
                <w:tcPr>
                  <w:tcW w:w="133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110 - 150 кВ</w:t>
                  </w:r>
                </w:p>
              </w:tc>
              <w:tc>
                <w:tcPr>
                  <w:tcW w:w="1448"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35 кВ</w:t>
                  </w:r>
                </w:p>
              </w:tc>
            </w:tr>
            <w:tr w:rsidR="00D54DB1" w:rsidRPr="00A264A3" w:rsidTr="00D54DB1">
              <w:trPr>
                <w:jc w:val="center"/>
              </w:trPr>
              <w:tc>
                <w:tcPr>
                  <w:tcW w:w="1193" w:type="dxa"/>
                  <w:tcBorders>
                    <w:top w:val="outset" w:sz="6" w:space="0" w:color="auto"/>
                    <w:left w:val="outset" w:sz="6" w:space="0" w:color="auto"/>
                    <w:bottom w:val="outset" w:sz="6" w:space="0" w:color="auto"/>
                    <w:right w:val="outset" w:sz="6" w:space="0" w:color="auto"/>
                  </w:tcBorders>
                  <w:shd w:val="clear" w:color="auto" w:fill="FFFFFF"/>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proofErr w:type="spellStart"/>
                  <w:r w:rsidRPr="00A264A3">
                    <w:rPr>
                      <w:rFonts w:ascii="Times New Roman" w:hAnsi="Times New Roman" w:cs="Times New Roman"/>
                      <w:b/>
                      <w:color w:val="0070C0"/>
                      <w:sz w:val="24"/>
                      <w:szCs w:val="24"/>
                      <w:lang w:eastAsia="ru-RU"/>
                    </w:rPr>
                    <w:t>Елегазовий</w:t>
                  </w:r>
                  <w:proofErr w:type="spellEnd"/>
                  <w:r w:rsidRPr="00A264A3">
                    <w:rPr>
                      <w:rFonts w:ascii="Times New Roman" w:hAnsi="Times New Roman" w:cs="Times New Roman"/>
                      <w:b/>
                      <w:color w:val="0070C0"/>
                      <w:sz w:val="24"/>
                      <w:szCs w:val="24"/>
                      <w:lang w:eastAsia="ru-RU"/>
                    </w:rPr>
                    <w:t xml:space="preserve"> вимикач</w:t>
                  </w:r>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три фази</w:t>
                  </w:r>
                </w:p>
              </w:tc>
              <w:tc>
                <w:tcPr>
                  <w:tcW w:w="133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3,7</w:t>
                  </w:r>
                </w:p>
              </w:tc>
              <w:tc>
                <w:tcPr>
                  <w:tcW w:w="1448"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2,0</w:t>
                  </w:r>
                </w:p>
              </w:tc>
            </w:tr>
          </w:tbl>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F10419" w:rsidRDefault="00F10419" w:rsidP="00E77241">
            <w:pPr>
              <w:outlineLvl w:val="2"/>
              <w:rPr>
                <w:rFonts w:ascii="Times New Roman" w:eastAsia="Times New Roman" w:hAnsi="Times New Roman" w:cs="Times New Roman"/>
                <w:b/>
                <w:color w:val="0070C0"/>
                <w:sz w:val="24"/>
                <w:szCs w:val="24"/>
                <w:lang w:eastAsia="ru-RU"/>
              </w:rPr>
            </w:pPr>
          </w:p>
          <w:p w:rsidR="00F10419" w:rsidRDefault="00F10419" w:rsidP="00E77241">
            <w:pPr>
              <w:outlineLvl w:val="2"/>
              <w:rPr>
                <w:rFonts w:ascii="Times New Roman" w:eastAsia="Times New Roman" w:hAnsi="Times New Roman" w:cs="Times New Roman"/>
                <w:b/>
                <w:color w:val="0070C0"/>
                <w:sz w:val="24"/>
                <w:szCs w:val="24"/>
                <w:lang w:eastAsia="ru-RU"/>
              </w:rPr>
            </w:pPr>
          </w:p>
          <w:p w:rsidR="002F61AA" w:rsidRDefault="002F61AA" w:rsidP="00E77241">
            <w:pPr>
              <w:outlineLvl w:val="2"/>
              <w:rPr>
                <w:rFonts w:ascii="Times New Roman" w:eastAsia="Times New Roman" w:hAnsi="Times New Roman" w:cs="Times New Roman"/>
                <w:b/>
                <w:color w:val="0070C0"/>
                <w:sz w:val="24"/>
                <w:szCs w:val="24"/>
                <w:lang w:eastAsia="ru-RU"/>
              </w:rPr>
            </w:pPr>
          </w:p>
          <w:p w:rsidR="00E77241" w:rsidRPr="00A264A3" w:rsidRDefault="00E77241" w:rsidP="00E77241">
            <w:pPr>
              <w:outlineLvl w:val="2"/>
              <w:rPr>
                <w:rFonts w:ascii="Times New Roman" w:eastAsia="Times New Roman" w:hAnsi="Times New Roman" w:cs="Times New Roman"/>
                <w:b/>
                <w:bCs/>
                <w:color w:val="0070C0"/>
                <w:sz w:val="24"/>
                <w:szCs w:val="24"/>
                <w:lang w:eastAsia="ru-RU"/>
              </w:rPr>
            </w:pPr>
            <w:r w:rsidRPr="00A264A3">
              <w:rPr>
                <w:rFonts w:ascii="Times New Roman" w:eastAsia="Times New Roman" w:hAnsi="Times New Roman" w:cs="Times New Roman"/>
                <w:b/>
                <w:color w:val="0070C0"/>
                <w:sz w:val="24"/>
                <w:szCs w:val="24"/>
                <w:lang w:eastAsia="ru-RU"/>
              </w:rPr>
              <w:lastRenderedPageBreak/>
              <w:t xml:space="preserve">2. </w:t>
            </w:r>
            <w:r w:rsidRPr="00A264A3">
              <w:rPr>
                <w:rFonts w:ascii="Times New Roman" w:eastAsia="Times New Roman" w:hAnsi="Times New Roman" w:cs="Times New Roman"/>
                <w:b/>
                <w:bCs/>
                <w:color w:val="0070C0"/>
                <w:sz w:val="24"/>
                <w:szCs w:val="24"/>
                <w:lang w:eastAsia="ru-RU"/>
              </w:rPr>
              <w:t xml:space="preserve">Вакуумний вимикач та </w:t>
            </w:r>
            <w:proofErr w:type="spellStart"/>
            <w:r w:rsidRPr="00A264A3">
              <w:rPr>
                <w:rFonts w:ascii="Times New Roman" w:eastAsia="Times New Roman" w:hAnsi="Times New Roman" w:cs="Times New Roman"/>
                <w:b/>
                <w:bCs/>
                <w:color w:val="0070C0"/>
                <w:sz w:val="24"/>
                <w:szCs w:val="24"/>
                <w:lang w:eastAsia="ru-RU"/>
              </w:rPr>
              <w:t>реклоузер</w:t>
            </w:r>
            <w:proofErr w:type="spellEnd"/>
          </w:p>
          <w:tbl>
            <w:tblPr>
              <w:tblW w:w="4319"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266"/>
              <w:gridCol w:w="705"/>
              <w:gridCol w:w="1356"/>
              <w:gridCol w:w="992"/>
            </w:tblGrid>
            <w:tr w:rsidR="00D54DB1" w:rsidRPr="00A264A3" w:rsidTr="00D54DB1">
              <w:trPr>
                <w:jc w:val="center"/>
              </w:trPr>
              <w:tc>
                <w:tcPr>
                  <w:tcW w:w="5000" w:type="pct"/>
                  <w:gridSpan w:val="4"/>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Об'єм підстанцій 35 - 1150 кВ, а також ТП, КТП, РП 0,4 - 20 кВ в умовних одиницях</w:t>
                  </w:r>
                </w:p>
              </w:tc>
            </w:tr>
            <w:tr w:rsidR="00D54DB1" w:rsidRPr="00A264A3" w:rsidTr="00D54DB1">
              <w:trPr>
                <w:jc w:val="center"/>
              </w:trPr>
              <w:tc>
                <w:tcPr>
                  <w:tcW w:w="1466"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Найменування</w:t>
                  </w:r>
                </w:p>
              </w:tc>
              <w:tc>
                <w:tcPr>
                  <w:tcW w:w="816"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Одиниця виміру</w:t>
                  </w:r>
                </w:p>
              </w:tc>
              <w:tc>
                <w:tcPr>
                  <w:tcW w:w="2718" w:type="pct"/>
                  <w:gridSpan w:val="2"/>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Кількість умовних одиниць на одиницю виміру</w:t>
                  </w:r>
                </w:p>
              </w:tc>
            </w:tr>
            <w:tr w:rsidR="00D54DB1" w:rsidRPr="00A264A3" w:rsidTr="00D54DB1">
              <w:trPr>
                <w:jc w:val="center"/>
              </w:trPr>
              <w:tc>
                <w:tcPr>
                  <w:tcW w:w="1266"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p>
              </w:tc>
              <w:tc>
                <w:tcPr>
                  <w:tcW w:w="70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p>
              </w:tc>
              <w:tc>
                <w:tcPr>
                  <w:tcW w:w="157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35 кВ</w:t>
                  </w:r>
                </w:p>
              </w:tc>
              <w:tc>
                <w:tcPr>
                  <w:tcW w:w="1148"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1 - 20 кВ</w:t>
                  </w:r>
                </w:p>
              </w:tc>
            </w:tr>
            <w:tr w:rsidR="00D54DB1" w:rsidRPr="00A264A3" w:rsidTr="00D54DB1">
              <w:trPr>
                <w:jc w:val="center"/>
              </w:trPr>
              <w:tc>
                <w:tcPr>
                  <w:tcW w:w="1266" w:type="dxa"/>
                  <w:tcBorders>
                    <w:top w:val="outset" w:sz="6" w:space="0" w:color="auto"/>
                    <w:left w:val="outset" w:sz="6" w:space="0" w:color="auto"/>
                    <w:bottom w:val="outset" w:sz="6" w:space="0" w:color="auto"/>
                    <w:right w:val="outset" w:sz="6" w:space="0" w:color="auto"/>
                  </w:tcBorders>
                  <w:shd w:val="clear" w:color="auto" w:fill="FFFFFF"/>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 xml:space="preserve">Вакуумний вимикач та </w:t>
                  </w:r>
                  <w:proofErr w:type="spellStart"/>
                  <w:r w:rsidRPr="00A264A3">
                    <w:rPr>
                      <w:rFonts w:ascii="Times New Roman" w:hAnsi="Times New Roman" w:cs="Times New Roman"/>
                      <w:b/>
                      <w:color w:val="0070C0"/>
                      <w:sz w:val="24"/>
                      <w:szCs w:val="24"/>
                      <w:lang w:eastAsia="ru-RU"/>
                    </w:rPr>
                    <w:t>реклоузер</w:t>
                  </w:r>
                  <w:proofErr w:type="spellEnd"/>
                </w:p>
              </w:tc>
              <w:tc>
                <w:tcPr>
                  <w:tcW w:w="705" w:type="dxa"/>
                  <w:tcBorders>
                    <w:top w:val="outset" w:sz="6" w:space="0" w:color="auto"/>
                    <w:left w:val="outset" w:sz="6" w:space="0" w:color="auto"/>
                    <w:bottom w:val="outset" w:sz="6" w:space="0" w:color="auto"/>
                    <w:right w:val="outset" w:sz="6" w:space="0" w:color="auto"/>
                  </w:tcBorders>
                  <w:shd w:val="clear" w:color="auto" w:fill="FFFFFF"/>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w:t>
                  </w:r>
                </w:p>
              </w:tc>
              <w:tc>
                <w:tcPr>
                  <w:tcW w:w="157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3,2</w:t>
                  </w:r>
                </w:p>
              </w:tc>
              <w:tc>
                <w:tcPr>
                  <w:tcW w:w="1148"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1,5</w:t>
                  </w:r>
                </w:p>
              </w:tc>
            </w:tr>
          </w:tbl>
          <w:p w:rsidR="00E77241" w:rsidRPr="00A264A3" w:rsidRDefault="00E77241" w:rsidP="00061DC5">
            <w:pPr>
              <w:jc w:val="both"/>
              <w:rPr>
                <w:rFonts w:ascii="Times New Roman" w:hAnsi="Times New Roman" w:cs="Times New Roman"/>
                <w:b/>
                <w:color w:val="0070C0"/>
                <w:sz w:val="24"/>
                <w:szCs w:val="24"/>
              </w:rPr>
            </w:pPr>
          </w:p>
          <w:p w:rsidR="00061DC5" w:rsidRPr="00A264A3" w:rsidRDefault="00061DC5" w:rsidP="00061DC5">
            <w:pPr>
              <w:jc w:val="both"/>
              <w:rPr>
                <w:rFonts w:ascii="Times New Roman" w:hAnsi="Times New Roman" w:cs="Times New Roman"/>
                <w:b/>
                <w:color w:val="0070C0"/>
                <w:sz w:val="24"/>
                <w:szCs w:val="24"/>
              </w:rPr>
            </w:pPr>
          </w:p>
          <w:p w:rsidR="00061DC5" w:rsidRPr="00A264A3" w:rsidRDefault="00061DC5" w:rsidP="00061DC5">
            <w:pPr>
              <w:jc w:val="both"/>
              <w:rPr>
                <w:rFonts w:ascii="Times New Roman" w:hAnsi="Times New Roman" w:cs="Times New Roman"/>
                <w:b/>
                <w:color w:val="0070C0"/>
                <w:sz w:val="24"/>
                <w:szCs w:val="24"/>
              </w:rPr>
            </w:pPr>
          </w:p>
          <w:p w:rsidR="00061DC5" w:rsidRPr="00A264A3" w:rsidRDefault="00061DC5"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b/>
                <w:color w:val="0070C0"/>
                <w:sz w:val="24"/>
                <w:szCs w:val="24"/>
              </w:rPr>
            </w:pPr>
          </w:p>
          <w:p w:rsidR="00806ED0" w:rsidRDefault="00806ED0" w:rsidP="00E77241">
            <w:pPr>
              <w:outlineLvl w:val="2"/>
              <w:rPr>
                <w:rFonts w:ascii="Times New Roman" w:eastAsia="Times New Roman" w:hAnsi="Times New Roman" w:cs="Times New Roman"/>
                <w:b/>
                <w:color w:val="0070C0"/>
                <w:sz w:val="24"/>
                <w:szCs w:val="24"/>
                <w:lang w:eastAsia="ru-RU"/>
              </w:rPr>
            </w:pPr>
          </w:p>
          <w:p w:rsidR="00E77241" w:rsidRPr="00A264A3" w:rsidRDefault="00E77241" w:rsidP="00E77241">
            <w:pPr>
              <w:outlineLvl w:val="2"/>
              <w:rPr>
                <w:rFonts w:ascii="Times New Roman" w:eastAsia="Times New Roman" w:hAnsi="Times New Roman" w:cs="Times New Roman"/>
                <w:b/>
                <w:color w:val="0070C0"/>
                <w:sz w:val="24"/>
                <w:szCs w:val="24"/>
                <w:lang w:eastAsia="ru-RU"/>
              </w:rPr>
            </w:pPr>
            <w:r w:rsidRPr="00A264A3">
              <w:rPr>
                <w:rFonts w:ascii="Times New Roman" w:eastAsia="Times New Roman" w:hAnsi="Times New Roman" w:cs="Times New Roman"/>
                <w:b/>
                <w:color w:val="0070C0"/>
                <w:sz w:val="24"/>
                <w:szCs w:val="24"/>
                <w:lang w:eastAsia="ru-RU"/>
              </w:rPr>
              <w:t xml:space="preserve">3. </w:t>
            </w:r>
            <w:r w:rsidRPr="00A264A3">
              <w:rPr>
                <w:rFonts w:ascii="Times New Roman" w:eastAsia="Times New Roman" w:hAnsi="Times New Roman" w:cs="Times New Roman"/>
                <w:b/>
                <w:bCs/>
                <w:color w:val="0070C0"/>
                <w:sz w:val="24"/>
                <w:szCs w:val="24"/>
                <w:lang w:eastAsia="ru-RU"/>
              </w:rPr>
              <w:t>Електромагнітний вимикач</w:t>
            </w:r>
            <w:r w:rsidRPr="00A264A3">
              <w:rPr>
                <w:rFonts w:ascii="Times New Roman" w:eastAsia="Times New Roman" w:hAnsi="Times New Roman" w:cs="Times New Roman"/>
                <w:b/>
                <w:color w:val="0070C0"/>
                <w:sz w:val="24"/>
                <w:szCs w:val="24"/>
                <w:lang w:eastAsia="ru-RU"/>
              </w:rPr>
              <w:t xml:space="preserve"> </w:t>
            </w:r>
          </w:p>
          <w:tbl>
            <w:tblPr>
              <w:tblW w:w="3995"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367"/>
              <w:gridCol w:w="705"/>
              <w:gridCol w:w="1923"/>
            </w:tblGrid>
            <w:tr w:rsidR="00D54DB1" w:rsidRPr="00A264A3" w:rsidTr="00E77241">
              <w:trPr>
                <w:jc w:val="center"/>
              </w:trPr>
              <w:tc>
                <w:tcPr>
                  <w:tcW w:w="5000" w:type="pct"/>
                  <w:gridSpan w:val="3"/>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Об'єм підстанцій 35 - 1150 кВ, а також ТП, КТП, РП 0,4 - 20 кВ в умовних одиницях</w:t>
                  </w:r>
                </w:p>
              </w:tc>
            </w:tr>
            <w:tr w:rsidR="00D54DB1" w:rsidRPr="00A264A3" w:rsidTr="00E77241">
              <w:trPr>
                <w:jc w:val="center"/>
              </w:trPr>
              <w:tc>
                <w:tcPr>
                  <w:tcW w:w="1711"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Найменування</w:t>
                  </w:r>
                </w:p>
              </w:tc>
              <w:tc>
                <w:tcPr>
                  <w:tcW w:w="882"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Одиниця виміру</w:t>
                  </w:r>
                </w:p>
              </w:tc>
              <w:tc>
                <w:tcPr>
                  <w:tcW w:w="240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ind w:right="336"/>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Кількість умовних одиниць на одиницю виміру</w:t>
                  </w:r>
                </w:p>
              </w:tc>
            </w:tr>
            <w:tr w:rsidR="00D54DB1" w:rsidRPr="00A264A3" w:rsidTr="00E77241">
              <w:trPr>
                <w:jc w:val="center"/>
              </w:trPr>
              <w:tc>
                <w:tcPr>
                  <w:tcW w:w="1711"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p>
              </w:tc>
              <w:tc>
                <w:tcPr>
                  <w:tcW w:w="882"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p>
              </w:tc>
              <w:tc>
                <w:tcPr>
                  <w:tcW w:w="240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1 - 20 кВ</w:t>
                  </w:r>
                </w:p>
              </w:tc>
            </w:tr>
            <w:tr w:rsidR="00D54DB1" w:rsidRPr="00A264A3" w:rsidTr="00E77241">
              <w:trPr>
                <w:jc w:val="center"/>
              </w:trPr>
              <w:tc>
                <w:tcPr>
                  <w:tcW w:w="1711" w:type="pct"/>
                  <w:tcBorders>
                    <w:top w:val="outset" w:sz="6" w:space="0" w:color="auto"/>
                    <w:left w:val="outset" w:sz="6" w:space="0" w:color="auto"/>
                    <w:bottom w:val="outset" w:sz="6" w:space="0" w:color="auto"/>
                    <w:right w:val="outset" w:sz="6" w:space="0" w:color="auto"/>
                  </w:tcBorders>
                  <w:shd w:val="clear" w:color="auto" w:fill="FFFFFF"/>
                  <w:vAlign w:val="center"/>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Електромагнітний вимикач</w:t>
                  </w:r>
                </w:p>
              </w:tc>
              <w:tc>
                <w:tcPr>
                  <w:tcW w:w="882" w:type="pct"/>
                  <w:tcBorders>
                    <w:top w:val="outset" w:sz="6" w:space="0" w:color="auto"/>
                    <w:left w:val="outset" w:sz="6" w:space="0" w:color="auto"/>
                    <w:bottom w:val="outset" w:sz="6" w:space="0" w:color="auto"/>
                    <w:right w:val="outset" w:sz="6" w:space="0" w:color="auto"/>
                  </w:tcBorders>
                  <w:shd w:val="clear" w:color="auto" w:fill="FFFFFF"/>
                  <w:vAlign w:val="center"/>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w:t>
                  </w:r>
                </w:p>
              </w:tc>
              <w:tc>
                <w:tcPr>
                  <w:tcW w:w="240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4,5</w:t>
                  </w:r>
                </w:p>
              </w:tc>
            </w:tr>
          </w:tbl>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061DC5" w:rsidRPr="00A264A3" w:rsidRDefault="00061DC5" w:rsidP="00061DC5">
            <w:pPr>
              <w:jc w:val="both"/>
              <w:rPr>
                <w:rFonts w:ascii="Times New Roman" w:hAnsi="Times New Roman" w:cs="Times New Roman"/>
                <w:sz w:val="24"/>
                <w:szCs w:val="24"/>
              </w:rPr>
            </w:pPr>
          </w:p>
          <w:p w:rsidR="00061DC5" w:rsidRPr="00A264A3" w:rsidRDefault="00061DC5" w:rsidP="00061DC5">
            <w:pPr>
              <w:jc w:val="both"/>
              <w:rPr>
                <w:rFonts w:ascii="Times New Roman" w:hAnsi="Times New Roman" w:cs="Times New Roman"/>
                <w:sz w:val="24"/>
                <w:szCs w:val="24"/>
              </w:rPr>
            </w:pPr>
          </w:p>
          <w:p w:rsidR="00061DC5" w:rsidRPr="00A264A3" w:rsidRDefault="00061DC5" w:rsidP="00061DC5">
            <w:pPr>
              <w:jc w:val="both"/>
              <w:rPr>
                <w:rFonts w:ascii="Times New Roman" w:hAnsi="Times New Roman" w:cs="Times New Roman"/>
                <w:sz w:val="24"/>
                <w:szCs w:val="24"/>
              </w:rPr>
            </w:pPr>
          </w:p>
          <w:p w:rsidR="00061DC5" w:rsidRPr="00A264A3" w:rsidRDefault="00061DC5" w:rsidP="00061DC5">
            <w:pPr>
              <w:jc w:val="both"/>
              <w:rPr>
                <w:rFonts w:ascii="Times New Roman" w:hAnsi="Times New Roman" w:cs="Times New Roman"/>
                <w:sz w:val="24"/>
                <w:szCs w:val="24"/>
              </w:rPr>
            </w:pPr>
          </w:p>
          <w:p w:rsidR="00061DC5" w:rsidRPr="00A264A3" w:rsidRDefault="00061DC5" w:rsidP="00061DC5">
            <w:pPr>
              <w:jc w:val="both"/>
              <w:rPr>
                <w:rFonts w:ascii="Times New Roman" w:hAnsi="Times New Roman" w:cs="Times New Roman"/>
                <w:sz w:val="24"/>
                <w:szCs w:val="24"/>
              </w:rPr>
            </w:pPr>
          </w:p>
          <w:p w:rsidR="00061DC5" w:rsidRPr="00A264A3" w:rsidRDefault="00061DC5" w:rsidP="00061DC5">
            <w:pPr>
              <w:jc w:val="both"/>
              <w:rPr>
                <w:rFonts w:ascii="Times New Roman" w:hAnsi="Times New Roman" w:cs="Times New Roman"/>
                <w:sz w:val="24"/>
                <w:szCs w:val="24"/>
              </w:rPr>
            </w:pPr>
          </w:p>
          <w:p w:rsidR="00061DC5" w:rsidRPr="00A264A3" w:rsidRDefault="00061DC5" w:rsidP="00061DC5">
            <w:pPr>
              <w:jc w:val="both"/>
              <w:rPr>
                <w:rFonts w:ascii="Times New Roman" w:hAnsi="Times New Roman" w:cs="Times New Roman"/>
                <w:sz w:val="24"/>
                <w:szCs w:val="24"/>
              </w:rPr>
            </w:pPr>
          </w:p>
          <w:p w:rsidR="00061DC5" w:rsidRPr="00A264A3" w:rsidRDefault="00061DC5" w:rsidP="00061DC5">
            <w:pPr>
              <w:jc w:val="both"/>
              <w:rPr>
                <w:rFonts w:ascii="Times New Roman" w:hAnsi="Times New Roman" w:cs="Times New Roman"/>
                <w:sz w:val="24"/>
                <w:szCs w:val="24"/>
              </w:rPr>
            </w:pPr>
          </w:p>
          <w:p w:rsidR="00061DC5" w:rsidRPr="00A264A3" w:rsidRDefault="00061DC5"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E77241">
            <w:pPr>
              <w:outlineLvl w:val="2"/>
              <w:rPr>
                <w:rFonts w:ascii="Times New Roman" w:eastAsia="Times New Roman" w:hAnsi="Times New Roman" w:cs="Times New Roman"/>
                <w:b/>
                <w:color w:val="0070C0"/>
                <w:sz w:val="24"/>
                <w:szCs w:val="24"/>
                <w:lang w:eastAsia="ru-RU"/>
              </w:rPr>
            </w:pPr>
            <w:r w:rsidRPr="00A264A3">
              <w:rPr>
                <w:rFonts w:ascii="Times New Roman" w:eastAsia="Times New Roman" w:hAnsi="Times New Roman" w:cs="Times New Roman"/>
                <w:b/>
                <w:color w:val="0070C0"/>
                <w:sz w:val="24"/>
                <w:szCs w:val="24"/>
                <w:lang w:eastAsia="ru-RU"/>
              </w:rPr>
              <w:t xml:space="preserve">4. </w:t>
            </w:r>
            <w:r w:rsidRPr="00A264A3">
              <w:rPr>
                <w:rFonts w:ascii="Times New Roman" w:eastAsia="Times New Roman" w:hAnsi="Times New Roman" w:cs="Times New Roman"/>
                <w:b/>
                <w:bCs/>
                <w:color w:val="0070C0"/>
                <w:sz w:val="24"/>
                <w:szCs w:val="24"/>
                <w:lang w:eastAsia="ru-RU"/>
              </w:rPr>
              <w:t>Роз’єднувач</w:t>
            </w:r>
            <w:r w:rsidRPr="00A264A3">
              <w:rPr>
                <w:rFonts w:ascii="Times New Roman" w:eastAsia="Times New Roman" w:hAnsi="Times New Roman" w:cs="Times New Roman"/>
                <w:b/>
                <w:color w:val="0070C0"/>
                <w:sz w:val="24"/>
                <w:szCs w:val="24"/>
                <w:lang w:eastAsia="ru-RU"/>
              </w:rPr>
              <w:t xml:space="preserve"> </w:t>
            </w:r>
          </w:p>
          <w:tbl>
            <w:tblPr>
              <w:tblW w:w="4137"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227"/>
              <w:gridCol w:w="705"/>
              <w:gridCol w:w="988"/>
              <w:gridCol w:w="567"/>
              <w:gridCol w:w="650"/>
            </w:tblGrid>
            <w:tr w:rsidR="00D54DB1" w:rsidRPr="00A264A3" w:rsidTr="00E77241">
              <w:trPr>
                <w:jc w:val="center"/>
              </w:trPr>
              <w:tc>
                <w:tcPr>
                  <w:tcW w:w="5000" w:type="pct"/>
                  <w:gridSpan w:val="5"/>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lastRenderedPageBreak/>
                    <w:t>Об'єм підстанцій 35 - 1150 кВ, а також ТП, КТП, РП 0,4 - 20 кВ в умовних одиницях</w:t>
                  </w:r>
                </w:p>
              </w:tc>
            </w:tr>
            <w:tr w:rsidR="00D54DB1" w:rsidRPr="00A264A3" w:rsidTr="00E77241">
              <w:trPr>
                <w:jc w:val="center"/>
              </w:trPr>
              <w:tc>
                <w:tcPr>
                  <w:tcW w:w="1483"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Найменування</w:t>
                  </w:r>
                </w:p>
              </w:tc>
              <w:tc>
                <w:tcPr>
                  <w:tcW w:w="852"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Одиниця виміру</w:t>
                  </w:r>
                </w:p>
              </w:tc>
              <w:tc>
                <w:tcPr>
                  <w:tcW w:w="2665" w:type="pct"/>
                  <w:gridSpan w:val="3"/>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Кількість умовних одиниць на одиницю виміру</w:t>
                  </w:r>
                </w:p>
              </w:tc>
            </w:tr>
            <w:tr w:rsidR="00D54DB1" w:rsidRPr="00A264A3" w:rsidTr="00E77241">
              <w:trPr>
                <w:jc w:val="center"/>
              </w:trPr>
              <w:tc>
                <w:tcPr>
                  <w:tcW w:w="1483"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p>
              </w:tc>
              <w:tc>
                <w:tcPr>
                  <w:tcW w:w="852"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E77241" w:rsidRPr="00A264A3" w:rsidRDefault="00E77241" w:rsidP="00E77241">
                  <w:pPr>
                    <w:jc w:val="center"/>
                    <w:rPr>
                      <w:rFonts w:ascii="Times New Roman" w:hAnsi="Times New Roman" w:cs="Times New Roman"/>
                      <w:b/>
                      <w:color w:val="0070C0"/>
                      <w:sz w:val="24"/>
                      <w:szCs w:val="24"/>
                      <w:lang w:eastAsia="ru-RU"/>
                    </w:rPr>
                  </w:pPr>
                </w:p>
              </w:tc>
              <w:tc>
                <w:tcPr>
                  <w:tcW w:w="1194"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110 - 150 кВ</w:t>
                  </w:r>
                </w:p>
              </w:tc>
              <w:tc>
                <w:tcPr>
                  <w:tcW w:w="685"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35 кВ</w:t>
                  </w:r>
                </w:p>
              </w:tc>
              <w:tc>
                <w:tcPr>
                  <w:tcW w:w="786"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1 - 20 кВ</w:t>
                  </w:r>
                </w:p>
              </w:tc>
            </w:tr>
            <w:tr w:rsidR="00D54DB1" w:rsidRPr="00A264A3" w:rsidTr="00E77241">
              <w:trPr>
                <w:jc w:val="center"/>
              </w:trPr>
              <w:tc>
                <w:tcPr>
                  <w:tcW w:w="1483" w:type="pct"/>
                  <w:tcBorders>
                    <w:top w:val="outset" w:sz="6" w:space="0" w:color="auto"/>
                    <w:left w:val="outset" w:sz="6" w:space="0" w:color="auto"/>
                    <w:bottom w:val="outset" w:sz="6" w:space="0" w:color="auto"/>
                    <w:right w:val="outset" w:sz="6" w:space="0" w:color="auto"/>
                  </w:tcBorders>
                  <w:shd w:val="clear" w:color="auto" w:fill="FFFFFF"/>
                  <w:vAlign w:val="center"/>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Роз</w:t>
                  </w:r>
                  <w:r w:rsidRPr="00A264A3">
                    <w:rPr>
                      <w:rFonts w:ascii="Times New Roman" w:hAnsi="Times New Roman" w:cs="Times New Roman"/>
                      <w:b/>
                      <w:color w:val="0070C0"/>
                      <w:sz w:val="24"/>
                      <w:szCs w:val="24"/>
                      <w:lang w:val="ru-RU" w:eastAsia="ru-RU"/>
                    </w:rPr>
                    <w:t>’</w:t>
                  </w:r>
                  <w:proofErr w:type="spellStart"/>
                  <w:r w:rsidRPr="00A264A3">
                    <w:rPr>
                      <w:rFonts w:ascii="Times New Roman" w:hAnsi="Times New Roman" w:cs="Times New Roman"/>
                      <w:b/>
                      <w:color w:val="0070C0"/>
                      <w:sz w:val="24"/>
                      <w:szCs w:val="24"/>
                      <w:lang w:eastAsia="ru-RU"/>
                    </w:rPr>
                    <w:t>єднувач</w:t>
                  </w:r>
                  <w:proofErr w:type="spellEnd"/>
                  <w:r w:rsidRPr="00A264A3">
                    <w:rPr>
                      <w:rFonts w:ascii="Times New Roman" w:hAnsi="Times New Roman" w:cs="Times New Roman"/>
                      <w:b/>
                      <w:color w:val="0070C0"/>
                      <w:sz w:val="24"/>
                      <w:szCs w:val="24"/>
                      <w:lang w:eastAsia="ru-RU"/>
                    </w:rPr>
                    <w:t xml:space="preserve"> </w:t>
                  </w:r>
                </w:p>
              </w:tc>
              <w:tc>
                <w:tcPr>
                  <w:tcW w:w="852" w:type="pct"/>
                  <w:tcBorders>
                    <w:top w:val="outset" w:sz="6" w:space="0" w:color="auto"/>
                    <w:left w:val="outset" w:sz="6" w:space="0" w:color="auto"/>
                    <w:bottom w:val="outset" w:sz="6" w:space="0" w:color="auto"/>
                    <w:right w:val="outset" w:sz="6" w:space="0" w:color="auto"/>
                  </w:tcBorders>
                  <w:shd w:val="clear" w:color="auto" w:fill="FFFFFF"/>
                  <w:vAlign w:val="center"/>
                </w:tcPr>
                <w:p w:rsidR="00E77241" w:rsidRPr="00A264A3" w:rsidRDefault="00E77241" w:rsidP="00E77241">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w:t>
                  </w:r>
                </w:p>
              </w:tc>
              <w:tc>
                <w:tcPr>
                  <w:tcW w:w="1194"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2,8</w:t>
                  </w:r>
                </w:p>
              </w:tc>
              <w:tc>
                <w:tcPr>
                  <w:tcW w:w="685"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2,3</w:t>
                  </w:r>
                </w:p>
              </w:tc>
              <w:tc>
                <w:tcPr>
                  <w:tcW w:w="786"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E77241" w:rsidRPr="00A264A3" w:rsidRDefault="00E77241" w:rsidP="00E77241">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1,8</w:t>
                  </w:r>
                </w:p>
              </w:tc>
            </w:tr>
          </w:tbl>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E77241" w:rsidP="00061DC5">
            <w:pPr>
              <w:jc w:val="both"/>
              <w:rPr>
                <w:rFonts w:ascii="Times New Roman" w:hAnsi="Times New Roman" w:cs="Times New Roman"/>
                <w:sz w:val="24"/>
                <w:szCs w:val="24"/>
              </w:rPr>
            </w:pPr>
          </w:p>
          <w:p w:rsidR="00E77241" w:rsidRPr="00A264A3" w:rsidRDefault="00447035" w:rsidP="00061DC5">
            <w:pPr>
              <w:jc w:val="both"/>
              <w:rPr>
                <w:rFonts w:ascii="Times New Roman" w:eastAsia="Times New Roman" w:hAnsi="Times New Roman" w:cs="Times New Roman"/>
                <w:b/>
                <w:bCs/>
                <w:color w:val="0070C0"/>
                <w:sz w:val="24"/>
                <w:szCs w:val="24"/>
                <w:lang w:eastAsia="ru-RU"/>
              </w:rPr>
            </w:pPr>
            <w:r w:rsidRPr="00A264A3">
              <w:rPr>
                <w:rFonts w:ascii="Times New Roman" w:eastAsia="Times New Roman" w:hAnsi="Times New Roman" w:cs="Times New Roman"/>
                <w:b/>
                <w:color w:val="0070C0"/>
                <w:sz w:val="24"/>
                <w:szCs w:val="24"/>
                <w:lang w:eastAsia="ru-RU"/>
              </w:rPr>
              <w:t xml:space="preserve">5. </w:t>
            </w:r>
            <w:proofErr w:type="spellStart"/>
            <w:r w:rsidRPr="00A264A3">
              <w:rPr>
                <w:rFonts w:ascii="Times New Roman" w:eastAsia="Times New Roman" w:hAnsi="Times New Roman" w:cs="Times New Roman"/>
                <w:b/>
                <w:bCs/>
                <w:color w:val="0070C0"/>
                <w:sz w:val="24"/>
                <w:szCs w:val="24"/>
                <w:lang w:eastAsia="ru-RU"/>
              </w:rPr>
              <w:t>Однотрансформаторна</w:t>
            </w:r>
            <w:proofErr w:type="spellEnd"/>
            <w:r w:rsidRPr="00A264A3">
              <w:rPr>
                <w:rFonts w:ascii="Times New Roman" w:eastAsia="Times New Roman" w:hAnsi="Times New Roman" w:cs="Times New Roman"/>
                <w:b/>
                <w:bCs/>
                <w:color w:val="0070C0"/>
                <w:sz w:val="24"/>
                <w:szCs w:val="24"/>
                <w:lang w:eastAsia="ru-RU"/>
              </w:rPr>
              <w:t xml:space="preserve"> КТПММ</w:t>
            </w:r>
          </w:p>
          <w:p w:rsidR="00447035" w:rsidRPr="00A264A3" w:rsidRDefault="00447035" w:rsidP="00061DC5">
            <w:pPr>
              <w:jc w:val="both"/>
              <w:rPr>
                <w:rFonts w:ascii="Times New Roman" w:eastAsia="Times New Roman" w:hAnsi="Times New Roman" w:cs="Times New Roman"/>
                <w:b/>
                <w:bCs/>
                <w:color w:val="0070C0"/>
                <w:sz w:val="24"/>
                <w:szCs w:val="24"/>
                <w:lang w:eastAsia="ru-RU"/>
              </w:rPr>
            </w:pPr>
          </w:p>
          <w:p w:rsidR="00447035" w:rsidRPr="00A264A3" w:rsidRDefault="00447035" w:rsidP="00061DC5">
            <w:pPr>
              <w:jc w:val="both"/>
              <w:rPr>
                <w:rFonts w:ascii="Times New Roman" w:hAnsi="Times New Roman" w:cs="Times New Roman"/>
                <w:b/>
                <w:color w:val="0070C0"/>
                <w:sz w:val="24"/>
                <w:szCs w:val="24"/>
              </w:rPr>
            </w:pPr>
            <w:r w:rsidRPr="00A264A3">
              <w:rPr>
                <w:rFonts w:ascii="Times New Roman" w:eastAsia="Times New Roman" w:hAnsi="Times New Roman" w:cs="Times New Roman"/>
                <w:b/>
                <w:color w:val="0070C0"/>
                <w:sz w:val="24"/>
                <w:szCs w:val="24"/>
                <w:lang w:eastAsia="ru-RU"/>
              </w:rPr>
              <w:t xml:space="preserve">6. </w:t>
            </w:r>
            <w:proofErr w:type="spellStart"/>
            <w:r w:rsidRPr="00A264A3">
              <w:rPr>
                <w:rFonts w:ascii="Times New Roman" w:eastAsia="Times New Roman" w:hAnsi="Times New Roman" w:cs="Times New Roman"/>
                <w:b/>
                <w:bCs/>
                <w:color w:val="0070C0"/>
                <w:sz w:val="24"/>
                <w:szCs w:val="24"/>
                <w:lang w:eastAsia="ru-RU"/>
              </w:rPr>
              <w:t>Двотрансформаторна</w:t>
            </w:r>
            <w:proofErr w:type="spellEnd"/>
            <w:r w:rsidRPr="00A264A3">
              <w:rPr>
                <w:rFonts w:ascii="Times New Roman" w:eastAsia="Times New Roman" w:hAnsi="Times New Roman" w:cs="Times New Roman"/>
                <w:b/>
                <w:bCs/>
                <w:color w:val="0070C0"/>
                <w:sz w:val="24"/>
                <w:szCs w:val="24"/>
                <w:lang w:eastAsia="ru-RU"/>
              </w:rPr>
              <w:t xml:space="preserve"> КТПММ</w:t>
            </w:r>
          </w:p>
          <w:p w:rsidR="00E77241" w:rsidRPr="00A264A3" w:rsidRDefault="00E77241" w:rsidP="00061DC5">
            <w:pPr>
              <w:jc w:val="both"/>
              <w:rPr>
                <w:rFonts w:ascii="Times New Roman" w:hAnsi="Times New Roman" w:cs="Times New Roman"/>
                <w:b/>
                <w:color w:val="0070C0"/>
                <w:sz w:val="24"/>
                <w:szCs w:val="24"/>
              </w:rPr>
            </w:pPr>
          </w:p>
          <w:p w:rsidR="00E77241" w:rsidRPr="00A264A3" w:rsidRDefault="00447035" w:rsidP="00061DC5">
            <w:pPr>
              <w:jc w:val="both"/>
              <w:rPr>
                <w:rFonts w:ascii="Times New Roman" w:eastAsia="Times New Roman" w:hAnsi="Times New Roman" w:cs="Times New Roman"/>
                <w:b/>
                <w:bCs/>
                <w:color w:val="0070C0"/>
                <w:sz w:val="24"/>
                <w:szCs w:val="24"/>
                <w:lang w:eastAsia="ru-RU"/>
              </w:rPr>
            </w:pPr>
            <w:r w:rsidRPr="00A264A3">
              <w:rPr>
                <w:rFonts w:ascii="Times New Roman" w:eastAsia="Times New Roman" w:hAnsi="Times New Roman" w:cs="Times New Roman"/>
                <w:b/>
                <w:color w:val="0070C0"/>
                <w:sz w:val="24"/>
                <w:szCs w:val="24"/>
                <w:lang w:eastAsia="ru-RU"/>
              </w:rPr>
              <w:t xml:space="preserve">7. </w:t>
            </w:r>
            <w:proofErr w:type="spellStart"/>
            <w:r w:rsidRPr="00A264A3">
              <w:rPr>
                <w:rFonts w:ascii="Times New Roman" w:eastAsia="Times New Roman" w:hAnsi="Times New Roman" w:cs="Times New Roman"/>
                <w:b/>
                <w:bCs/>
                <w:color w:val="0070C0"/>
                <w:sz w:val="24"/>
                <w:szCs w:val="24"/>
                <w:lang w:eastAsia="ru-RU"/>
              </w:rPr>
              <w:t>Однотрансформаторна</w:t>
            </w:r>
            <w:proofErr w:type="spellEnd"/>
            <w:r w:rsidRPr="00A264A3">
              <w:rPr>
                <w:rFonts w:ascii="Times New Roman" w:eastAsia="Times New Roman" w:hAnsi="Times New Roman" w:cs="Times New Roman"/>
                <w:b/>
                <w:bCs/>
                <w:color w:val="0070C0"/>
                <w:sz w:val="24"/>
                <w:szCs w:val="24"/>
                <w:lang w:eastAsia="ru-RU"/>
              </w:rPr>
              <w:t xml:space="preserve"> ЗТП</w:t>
            </w:r>
          </w:p>
          <w:p w:rsidR="00447035" w:rsidRPr="00A264A3" w:rsidRDefault="00447035" w:rsidP="00061DC5">
            <w:pPr>
              <w:jc w:val="both"/>
              <w:rPr>
                <w:rFonts w:ascii="Times New Roman" w:eastAsia="Times New Roman" w:hAnsi="Times New Roman" w:cs="Times New Roman"/>
                <w:b/>
                <w:bCs/>
                <w:color w:val="0070C0"/>
                <w:sz w:val="24"/>
                <w:szCs w:val="24"/>
                <w:lang w:eastAsia="ru-RU"/>
              </w:rPr>
            </w:pPr>
          </w:p>
          <w:p w:rsidR="00447035" w:rsidRPr="00A264A3" w:rsidRDefault="00447035" w:rsidP="00061DC5">
            <w:pPr>
              <w:jc w:val="both"/>
              <w:rPr>
                <w:rFonts w:ascii="Times New Roman" w:hAnsi="Times New Roman" w:cs="Times New Roman"/>
                <w:b/>
                <w:color w:val="0070C0"/>
                <w:sz w:val="24"/>
                <w:szCs w:val="24"/>
              </w:rPr>
            </w:pPr>
            <w:r w:rsidRPr="00A264A3">
              <w:rPr>
                <w:rFonts w:ascii="Times New Roman" w:eastAsia="Times New Roman" w:hAnsi="Times New Roman" w:cs="Times New Roman"/>
                <w:b/>
                <w:color w:val="0070C0"/>
                <w:sz w:val="24"/>
                <w:szCs w:val="24"/>
                <w:lang w:eastAsia="ru-RU"/>
              </w:rPr>
              <w:t xml:space="preserve">8. </w:t>
            </w:r>
            <w:proofErr w:type="spellStart"/>
            <w:r w:rsidRPr="00A264A3">
              <w:rPr>
                <w:rFonts w:ascii="Times New Roman" w:eastAsia="Times New Roman" w:hAnsi="Times New Roman" w:cs="Times New Roman"/>
                <w:b/>
                <w:bCs/>
                <w:color w:val="0070C0"/>
                <w:sz w:val="24"/>
                <w:szCs w:val="24"/>
                <w:lang w:eastAsia="ru-RU"/>
              </w:rPr>
              <w:t>Двотрансформаторна</w:t>
            </w:r>
            <w:proofErr w:type="spellEnd"/>
            <w:r w:rsidRPr="00A264A3">
              <w:rPr>
                <w:rFonts w:ascii="Times New Roman" w:eastAsia="Times New Roman" w:hAnsi="Times New Roman" w:cs="Times New Roman"/>
                <w:b/>
                <w:bCs/>
                <w:color w:val="0070C0"/>
                <w:sz w:val="24"/>
                <w:szCs w:val="24"/>
                <w:lang w:eastAsia="ru-RU"/>
              </w:rPr>
              <w:t xml:space="preserve"> ЗТП</w:t>
            </w:r>
          </w:p>
          <w:p w:rsidR="00E77241" w:rsidRPr="00A264A3" w:rsidRDefault="00E77241" w:rsidP="00061DC5">
            <w:pPr>
              <w:jc w:val="both"/>
              <w:rPr>
                <w:rFonts w:ascii="Times New Roman" w:hAnsi="Times New Roman" w:cs="Times New Roman"/>
                <w:b/>
                <w:color w:val="0070C0"/>
                <w:sz w:val="24"/>
                <w:szCs w:val="24"/>
              </w:rPr>
            </w:pPr>
          </w:p>
          <w:p w:rsidR="00447035" w:rsidRPr="00A264A3" w:rsidRDefault="00447035" w:rsidP="00447035">
            <w:pPr>
              <w:outlineLvl w:val="2"/>
              <w:rPr>
                <w:rFonts w:ascii="Times New Roman" w:eastAsia="Times New Roman" w:hAnsi="Times New Roman" w:cs="Times New Roman"/>
                <w:b/>
                <w:bCs/>
                <w:color w:val="0070C0"/>
                <w:sz w:val="24"/>
                <w:szCs w:val="24"/>
                <w:lang w:eastAsia="ru-RU"/>
              </w:rPr>
            </w:pPr>
            <w:r w:rsidRPr="00A264A3">
              <w:rPr>
                <w:rFonts w:ascii="Times New Roman" w:eastAsia="Times New Roman" w:hAnsi="Times New Roman" w:cs="Times New Roman"/>
                <w:b/>
                <w:color w:val="0070C0"/>
                <w:sz w:val="24"/>
                <w:szCs w:val="24"/>
                <w:lang w:eastAsia="ru-RU"/>
              </w:rPr>
              <w:lastRenderedPageBreak/>
              <w:t xml:space="preserve">9. </w:t>
            </w:r>
            <w:r w:rsidRPr="00A264A3">
              <w:rPr>
                <w:rFonts w:ascii="Times New Roman" w:eastAsia="Times New Roman" w:hAnsi="Times New Roman" w:cs="Times New Roman"/>
                <w:b/>
                <w:bCs/>
                <w:color w:val="0070C0"/>
                <w:sz w:val="24"/>
                <w:szCs w:val="24"/>
                <w:lang w:eastAsia="ru-RU"/>
              </w:rPr>
              <w:t>РП</w:t>
            </w:r>
          </w:p>
          <w:tbl>
            <w:tblPr>
              <w:tblW w:w="4907" w:type="pct"/>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51"/>
              <w:gridCol w:w="691"/>
              <w:gridCol w:w="1641"/>
            </w:tblGrid>
            <w:tr w:rsidR="00D54DB1" w:rsidRPr="00A264A3" w:rsidTr="00D54DB1">
              <w:trPr>
                <w:jc w:val="center"/>
              </w:trPr>
              <w:tc>
                <w:tcPr>
                  <w:tcW w:w="5000" w:type="pct"/>
                  <w:gridSpan w:val="3"/>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Об'єм підстанцій 35 - 1150 кВ, а також ТП, КТП, РП 0,4 - 20 кВ в умовних одиницях</w:t>
                  </w:r>
                </w:p>
              </w:tc>
            </w:tr>
            <w:tr w:rsidR="00D54DB1" w:rsidRPr="00A264A3" w:rsidTr="00D54DB1">
              <w:trPr>
                <w:jc w:val="center"/>
              </w:trPr>
              <w:tc>
                <w:tcPr>
                  <w:tcW w:w="2145"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447035" w:rsidRPr="00A264A3" w:rsidRDefault="00447035" w:rsidP="00447035">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Найменування</w:t>
                  </w:r>
                </w:p>
              </w:tc>
              <w:tc>
                <w:tcPr>
                  <w:tcW w:w="846"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447035" w:rsidRPr="00A264A3" w:rsidRDefault="00447035" w:rsidP="00447035">
                  <w:pPr>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Одиниця виміру</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Кількість умовних одиниць на одиницю виміру</w:t>
                  </w:r>
                </w:p>
              </w:tc>
            </w:tr>
            <w:tr w:rsidR="00D54DB1" w:rsidRPr="00A264A3" w:rsidTr="00D54DB1">
              <w:trPr>
                <w:jc w:val="center"/>
              </w:trPr>
              <w:tc>
                <w:tcPr>
                  <w:tcW w:w="182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47035" w:rsidRPr="00A264A3" w:rsidRDefault="00447035" w:rsidP="00447035">
                  <w:pPr>
                    <w:jc w:val="center"/>
                    <w:rPr>
                      <w:rFonts w:ascii="Times New Roman" w:hAnsi="Times New Roman" w:cs="Times New Roman"/>
                      <w:b/>
                      <w:color w:val="0070C0"/>
                      <w:sz w:val="24"/>
                      <w:szCs w:val="24"/>
                      <w:lang w:eastAsia="ru-RU"/>
                    </w:rPr>
                  </w:pPr>
                </w:p>
              </w:tc>
              <w:tc>
                <w:tcPr>
                  <w:tcW w:w="7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447035" w:rsidRPr="00A264A3" w:rsidRDefault="00447035" w:rsidP="00447035">
                  <w:pPr>
                    <w:jc w:val="center"/>
                    <w:rPr>
                      <w:rFonts w:ascii="Times New Roman" w:hAnsi="Times New Roman" w:cs="Times New Roman"/>
                      <w:b/>
                      <w:color w:val="0070C0"/>
                      <w:sz w:val="24"/>
                      <w:szCs w:val="24"/>
                      <w:lang w:eastAsia="ru-RU"/>
                    </w:rPr>
                  </w:pP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1 - 20 кВ</w:t>
                  </w:r>
                </w:p>
              </w:tc>
            </w:tr>
            <w:tr w:rsidR="00D54DB1" w:rsidRPr="00A264A3" w:rsidTr="00D54DB1">
              <w:trPr>
                <w:jc w:val="center"/>
              </w:trPr>
              <w:tc>
                <w:tcPr>
                  <w:tcW w:w="1825"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proofErr w:type="spellStart"/>
                  <w:r w:rsidRPr="00A264A3">
                    <w:rPr>
                      <w:rFonts w:ascii="Times New Roman" w:eastAsia="Times New Roman" w:hAnsi="Times New Roman" w:cs="Times New Roman"/>
                      <w:b/>
                      <w:bCs/>
                      <w:color w:val="0070C0"/>
                      <w:sz w:val="24"/>
                      <w:szCs w:val="24"/>
                      <w:lang w:eastAsia="ru-RU"/>
                    </w:rPr>
                    <w:t>Однотрансформаторна</w:t>
                  </w:r>
                  <w:proofErr w:type="spellEnd"/>
                  <w:r w:rsidRPr="00A264A3">
                    <w:rPr>
                      <w:rFonts w:ascii="Times New Roman" w:eastAsia="Times New Roman" w:hAnsi="Times New Roman" w:cs="Times New Roman"/>
                      <w:b/>
                      <w:bCs/>
                      <w:color w:val="0070C0"/>
                      <w:sz w:val="24"/>
                      <w:szCs w:val="24"/>
                      <w:lang w:eastAsia="ru-RU"/>
                    </w:rPr>
                    <w:t xml:space="preserve"> КТПММ</w:t>
                  </w:r>
                </w:p>
              </w:tc>
              <w:tc>
                <w:tcPr>
                  <w:tcW w:w="720"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447035" w:rsidRPr="00A264A3" w:rsidRDefault="00447035" w:rsidP="00447035">
                  <w:pPr>
                    <w:spacing w:after="0"/>
                    <w:jc w:val="center"/>
                    <w:rPr>
                      <w:rFonts w:ascii="Times New Roman" w:hAnsi="Times New Roman" w:cs="Times New Roman"/>
                      <w:b/>
                      <w:color w:val="0070C0"/>
                      <w:sz w:val="24"/>
                      <w:szCs w:val="24"/>
                      <w:lang w:val="en-US" w:eastAsia="ru-RU"/>
                    </w:rPr>
                  </w:pPr>
                  <w:r w:rsidRPr="00A264A3">
                    <w:rPr>
                      <w:rFonts w:ascii="Times New Roman" w:hAnsi="Times New Roman" w:cs="Times New Roman"/>
                      <w:b/>
                      <w:color w:val="0070C0"/>
                      <w:sz w:val="24"/>
                      <w:szCs w:val="24"/>
                      <w:lang w:val="en-US" w:eastAsia="ru-RU"/>
                    </w:rPr>
                    <w:t>4</w:t>
                  </w:r>
                  <w:r w:rsidRPr="00A264A3">
                    <w:rPr>
                      <w:rFonts w:ascii="Times New Roman" w:hAnsi="Times New Roman" w:cs="Times New Roman"/>
                      <w:b/>
                      <w:color w:val="0070C0"/>
                      <w:sz w:val="24"/>
                      <w:szCs w:val="24"/>
                      <w:lang w:eastAsia="ru-RU"/>
                    </w:rPr>
                    <w:t>,</w:t>
                  </w:r>
                  <w:r w:rsidRPr="00A264A3">
                    <w:rPr>
                      <w:rFonts w:ascii="Times New Roman" w:hAnsi="Times New Roman" w:cs="Times New Roman"/>
                      <w:b/>
                      <w:color w:val="0070C0"/>
                      <w:sz w:val="24"/>
                      <w:szCs w:val="24"/>
                      <w:lang w:val="en-US" w:eastAsia="ru-RU"/>
                    </w:rPr>
                    <w:t>6</w:t>
                  </w:r>
                </w:p>
              </w:tc>
            </w:tr>
            <w:tr w:rsidR="00D54DB1" w:rsidRPr="00A264A3" w:rsidTr="00D54DB1">
              <w:trPr>
                <w:jc w:val="center"/>
              </w:trPr>
              <w:tc>
                <w:tcPr>
                  <w:tcW w:w="1825"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eastAsia="Times New Roman" w:hAnsi="Times New Roman" w:cs="Times New Roman"/>
                      <w:b/>
                      <w:bCs/>
                      <w:color w:val="0070C0"/>
                      <w:sz w:val="24"/>
                      <w:szCs w:val="24"/>
                      <w:lang w:eastAsia="ru-RU"/>
                    </w:rPr>
                  </w:pPr>
                  <w:proofErr w:type="spellStart"/>
                  <w:r w:rsidRPr="00A264A3">
                    <w:rPr>
                      <w:rFonts w:ascii="Times New Roman" w:eastAsia="Times New Roman" w:hAnsi="Times New Roman" w:cs="Times New Roman"/>
                      <w:b/>
                      <w:bCs/>
                      <w:color w:val="0070C0"/>
                      <w:sz w:val="24"/>
                      <w:szCs w:val="24"/>
                      <w:lang w:eastAsia="ru-RU"/>
                    </w:rPr>
                    <w:t>Двотрансформаторна</w:t>
                  </w:r>
                  <w:proofErr w:type="spellEnd"/>
                  <w:r w:rsidRPr="00A264A3">
                    <w:rPr>
                      <w:rFonts w:ascii="Times New Roman" w:eastAsia="Times New Roman" w:hAnsi="Times New Roman" w:cs="Times New Roman"/>
                      <w:b/>
                      <w:bCs/>
                      <w:color w:val="0070C0"/>
                      <w:sz w:val="24"/>
                      <w:szCs w:val="24"/>
                      <w:lang w:eastAsia="ru-RU"/>
                    </w:rPr>
                    <w:t xml:space="preserve"> КТПММ</w:t>
                  </w:r>
                </w:p>
              </w:tc>
              <w:tc>
                <w:tcPr>
                  <w:tcW w:w="720"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7,6</w:t>
                  </w:r>
                </w:p>
              </w:tc>
            </w:tr>
            <w:tr w:rsidR="00D54DB1" w:rsidRPr="00A264A3" w:rsidTr="00D54DB1">
              <w:trPr>
                <w:jc w:val="center"/>
              </w:trPr>
              <w:tc>
                <w:tcPr>
                  <w:tcW w:w="1825"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eastAsia="Times New Roman" w:hAnsi="Times New Roman" w:cs="Times New Roman"/>
                      <w:b/>
                      <w:bCs/>
                      <w:color w:val="0070C0"/>
                      <w:sz w:val="24"/>
                      <w:szCs w:val="24"/>
                      <w:lang w:eastAsia="ru-RU"/>
                    </w:rPr>
                  </w:pPr>
                  <w:proofErr w:type="spellStart"/>
                  <w:r w:rsidRPr="00A264A3">
                    <w:rPr>
                      <w:rFonts w:ascii="Times New Roman" w:eastAsia="Times New Roman" w:hAnsi="Times New Roman" w:cs="Times New Roman"/>
                      <w:b/>
                      <w:bCs/>
                      <w:color w:val="0070C0"/>
                      <w:sz w:val="24"/>
                      <w:szCs w:val="24"/>
                      <w:lang w:eastAsia="ru-RU"/>
                    </w:rPr>
                    <w:t>Однотрансформаторна</w:t>
                  </w:r>
                  <w:proofErr w:type="spellEnd"/>
                  <w:r w:rsidRPr="00A264A3">
                    <w:rPr>
                      <w:rFonts w:ascii="Times New Roman" w:eastAsia="Times New Roman" w:hAnsi="Times New Roman" w:cs="Times New Roman"/>
                      <w:b/>
                      <w:bCs/>
                      <w:color w:val="0070C0"/>
                      <w:sz w:val="24"/>
                      <w:szCs w:val="24"/>
                      <w:lang w:eastAsia="ru-RU"/>
                    </w:rPr>
                    <w:t xml:space="preserve"> ЗТП</w:t>
                  </w:r>
                </w:p>
              </w:tc>
              <w:tc>
                <w:tcPr>
                  <w:tcW w:w="720"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6,5</w:t>
                  </w:r>
                </w:p>
              </w:tc>
            </w:tr>
            <w:tr w:rsidR="00D54DB1" w:rsidRPr="00A264A3" w:rsidTr="00D54DB1">
              <w:trPr>
                <w:jc w:val="center"/>
              </w:trPr>
              <w:tc>
                <w:tcPr>
                  <w:tcW w:w="1825"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eastAsia="Times New Roman" w:hAnsi="Times New Roman" w:cs="Times New Roman"/>
                      <w:b/>
                      <w:bCs/>
                      <w:color w:val="0070C0"/>
                      <w:sz w:val="24"/>
                      <w:szCs w:val="24"/>
                      <w:lang w:eastAsia="ru-RU"/>
                    </w:rPr>
                  </w:pPr>
                  <w:proofErr w:type="spellStart"/>
                  <w:r w:rsidRPr="00A264A3">
                    <w:rPr>
                      <w:rFonts w:ascii="Times New Roman" w:eastAsia="Times New Roman" w:hAnsi="Times New Roman" w:cs="Times New Roman"/>
                      <w:b/>
                      <w:bCs/>
                      <w:color w:val="0070C0"/>
                      <w:sz w:val="24"/>
                      <w:szCs w:val="24"/>
                      <w:lang w:eastAsia="ru-RU"/>
                    </w:rPr>
                    <w:t>Двотрансформаторна</w:t>
                  </w:r>
                  <w:proofErr w:type="spellEnd"/>
                  <w:r w:rsidRPr="00A264A3">
                    <w:rPr>
                      <w:rFonts w:ascii="Times New Roman" w:eastAsia="Times New Roman" w:hAnsi="Times New Roman" w:cs="Times New Roman"/>
                      <w:b/>
                      <w:bCs/>
                      <w:color w:val="0070C0"/>
                      <w:sz w:val="24"/>
                      <w:szCs w:val="24"/>
                      <w:lang w:eastAsia="ru-RU"/>
                    </w:rPr>
                    <w:t xml:space="preserve"> ЗТП</w:t>
                  </w:r>
                </w:p>
              </w:tc>
              <w:tc>
                <w:tcPr>
                  <w:tcW w:w="720"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10,0</w:t>
                  </w:r>
                </w:p>
              </w:tc>
            </w:tr>
            <w:tr w:rsidR="00D54DB1" w:rsidRPr="00A264A3" w:rsidTr="00D54DB1">
              <w:trPr>
                <w:jc w:val="center"/>
              </w:trPr>
              <w:tc>
                <w:tcPr>
                  <w:tcW w:w="1825"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eastAsia="Times New Roman" w:hAnsi="Times New Roman" w:cs="Times New Roman"/>
                      <w:b/>
                      <w:bCs/>
                      <w:color w:val="0070C0"/>
                      <w:sz w:val="24"/>
                      <w:szCs w:val="24"/>
                      <w:lang w:eastAsia="ru-RU"/>
                    </w:rPr>
                  </w:pPr>
                  <w:r w:rsidRPr="00A264A3">
                    <w:rPr>
                      <w:rFonts w:ascii="Times New Roman" w:eastAsia="Times New Roman" w:hAnsi="Times New Roman" w:cs="Times New Roman"/>
                      <w:b/>
                      <w:bCs/>
                      <w:color w:val="0070C0"/>
                      <w:sz w:val="24"/>
                      <w:szCs w:val="24"/>
                      <w:lang w:eastAsia="ru-RU"/>
                    </w:rPr>
                    <w:t>РП</w:t>
                  </w:r>
                </w:p>
              </w:tc>
              <w:tc>
                <w:tcPr>
                  <w:tcW w:w="720" w:type="dxa"/>
                  <w:tcBorders>
                    <w:top w:val="outset" w:sz="6" w:space="0" w:color="auto"/>
                    <w:left w:val="outset" w:sz="6" w:space="0" w:color="auto"/>
                    <w:bottom w:val="outset" w:sz="6" w:space="0" w:color="auto"/>
                    <w:right w:val="outset" w:sz="6" w:space="0" w:color="auto"/>
                  </w:tcBorders>
                  <w:shd w:val="clear" w:color="auto" w:fill="FFFFFF"/>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447035" w:rsidRPr="00A264A3" w:rsidRDefault="00447035" w:rsidP="00447035">
                  <w:pPr>
                    <w:spacing w:after="0"/>
                    <w:jc w:val="center"/>
                    <w:rPr>
                      <w:rFonts w:ascii="Times New Roman" w:hAnsi="Times New Roman" w:cs="Times New Roman"/>
                      <w:b/>
                      <w:color w:val="0070C0"/>
                      <w:sz w:val="24"/>
                      <w:szCs w:val="24"/>
                      <w:lang w:eastAsia="ru-RU"/>
                    </w:rPr>
                  </w:pPr>
                  <w:r w:rsidRPr="00A264A3">
                    <w:rPr>
                      <w:rFonts w:ascii="Times New Roman" w:hAnsi="Times New Roman" w:cs="Times New Roman"/>
                      <w:b/>
                      <w:color w:val="0070C0"/>
                      <w:sz w:val="24"/>
                      <w:szCs w:val="24"/>
                      <w:lang w:eastAsia="ru-RU"/>
                    </w:rPr>
                    <w:t>3,3</w:t>
                  </w:r>
                </w:p>
              </w:tc>
            </w:tr>
          </w:tbl>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061DC5">
            <w:pPr>
              <w:jc w:val="both"/>
              <w:rPr>
                <w:rFonts w:ascii="Times New Roman" w:hAnsi="Times New Roman" w:cs="Times New Roman"/>
                <w:b/>
                <w:color w:val="0070C0"/>
                <w:sz w:val="24"/>
                <w:szCs w:val="24"/>
              </w:rPr>
            </w:pPr>
          </w:p>
          <w:p w:rsidR="00E77241" w:rsidRPr="00A264A3" w:rsidRDefault="00E77241" w:rsidP="00CE2C4C">
            <w:pPr>
              <w:jc w:val="both"/>
              <w:rPr>
                <w:rFonts w:ascii="Times New Roman" w:hAnsi="Times New Roman" w:cs="Times New Roman"/>
                <w:sz w:val="24"/>
                <w:szCs w:val="24"/>
              </w:rPr>
            </w:pPr>
          </w:p>
        </w:tc>
        <w:tc>
          <w:tcPr>
            <w:tcW w:w="3688" w:type="dxa"/>
          </w:tcPr>
          <w:p w:rsidR="00E77241" w:rsidRPr="00A264A3" w:rsidRDefault="00E77241" w:rsidP="00E77241">
            <w:pPr>
              <w:jc w:val="both"/>
              <w:rPr>
                <w:rFonts w:ascii="Times New Roman" w:hAnsi="Times New Roman" w:cs="Times New Roman"/>
                <w:b/>
                <w:sz w:val="24"/>
                <w:szCs w:val="24"/>
              </w:rPr>
            </w:pPr>
            <w:r w:rsidRPr="00A264A3">
              <w:rPr>
                <w:rFonts w:ascii="Times New Roman" w:hAnsi="Times New Roman" w:cs="Times New Roman"/>
                <w:b/>
                <w:sz w:val="24"/>
                <w:szCs w:val="24"/>
              </w:rPr>
              <w:lastRenderedPageBreak/>
              <w:t>ПАТ «ЦЕЕМ»</w:t>
            </w:r>
          </w:p>
          <w:p w:rsidR="00E77241" w:rsidRPr="00A264A3" w:rsidRDefault="00E77241" w:rsidP="00E77241">
            <w:pPr>
              <w:jc w:val="both"/>
              <w:rPr>
                <w:rFonts w:ascii="Times New Roman" w:hAnsi="Times New Roman"/>
                <w:color w:val="000000"/>
                <w:sz w:val="24"/>
                <w:szCs w:val="24"/>
              </w:rPr>
            </w:pPr>
          </w:p>
          <w:p w:rsidR="00061DC5" w:rsidRPr="00A264A3" w:rsidRDefault="00E77241" w:rsidP="00E77241">
            <w:pPr>
              <w:jc w:val="both"/>
              <w:rPr>
                <w:rFonts w:ascii="Times New Roman" w:hAnsi="Times New Roman" w:cs="Times New Roman"/>
                <w:sz w:val="24"/>
                <w:szCs w:val="24"/>
              </w:rPr>
            </w:pPr>
            <w:r w:rsidRPr="00A264A3">
              <w:rPr>
                <w:rFonts w:ascii="Times New Roman" w:hAnsi="Times New Roman"/>
                <w:color w:val="000000"/>
                <w:sz w:val="24"/>
                <w:szCs w:val="24"/>
              </w:rPr>
              <w:t xml:space="preserve">Обслуговування розподільних мереж 0,4-150 кВ проводиться у відповідності до вимог діючої </w:t>
            </w:r>
            <w:r w:rsidRPr="00A264A3">
              <w:rPr>
                <w:rFonts w:ascii="Times New Roman" w:hAnsi="Times New Roman"/>
                <w:i/>
                <w:color w:val="000000"/>
                <w:sz w:val="24"/>
                <w:szCs w:val="24"/>
              </w:rPr>
              <w:t>нормативно-технічної документації</w:t>
            </w:r>
            <w:r w:rsidRPr="00A264A3">
              <w:rPr>
                <w:rFonts w:ascii="Times New Roman" w:hAnsi="Times New Roman"/>
                <w:color w:val="000000"/>
                <w:sz w:val="24"/>
                <w:szCs w:val="24"/>
              </w:rPr>
              <w:t xml:space="preserve"> (ГКД 34.20.661-</w:t>
            </w:r>
            <w:r w:rsidRPr="00A264A3">
              <w:rPr>
                <w:rFonts w:ascii="Times New Roman" w:hAnsi="Times New Roman"/>
                <w:color w:val="000000"/>
                <w:sz w:val="24"/>
                <w:szCs w:val="24"/>
              </w:rPr>
              <w:lastRenderedPageBreak/>
              <w:t>2003 «Правила організації технічного обслуговування та ремонту обладнання, будівель і споруд електростанцій та мереж», ГКД 34.20.503-97 «</w:t>
            </w:r>
            <w:proofErr w:type="spellStart"/>
            <w:r w:rsidRPr="00A264A3">
              <w:rPr>
                <w:rFonts w:ascii="Times New Roman" w:hAnsi="Times New Roman"/>
                <w:color w:val="000000"/>
                <w:sz w:val="24"/>
                <w:szCs w:val="24"/>
              </w:rPr>
              <w:t>Методические</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указания</w:t>
            </w:r>
            <w:proofErr w:type="spellEnd"/>
            <w:r w:rsidRPr="00A264A3">
              <w:rPr>
                <w:rFonts w:ascii="Times New Roman" w:hAnsi="Times New Roman"/>
                <w:color w:val="000000"/>
                <w:sz w:val="24"/>
                <w:szCs w:val="24"/>
              </w:rPr>
              <w:t xml:space="preserve"> по </w:t>
            </w:r>
            <w:proofErr w:type="spellStart"/>
            <w:r w:rsidRPr="00A264A3">
              <w:rPr>
                <w:rFonts w:ascii="Times New Roman" w:hAnsi="Times New Roman"/>
                <w:color w:val="000000"/>
                <w:sz w:val="24"/>
                <w:szCs w:val="24"/>
              </w:rPr>
              <w:t>организации</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системы</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эксплуатационного</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обслуживания</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воздушных</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линий</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электропередачи</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напряжением</w:t>
            </w:r>
            <w:proofErr w:type="spellEnd"/>
            <w:r w:rsidRPr="00A264A3">
              <w:rPr>
                <w:rFonts w:ascii="Times New Roman" w:hAnsi="Times New Roman"/>
                <w:color w:val="000000"/>
                <w:sz w:val="24"/>
                <w:szCs w:val="24"/>
              </w:rPr>
              <w:t xml:space="preserve"> 0,4-20 кВ, трансформаторних </w:t>
            </w:r>
            <w:proofErr w:type="spellStart"/>
            <w:r w:rsidRPr="00A264A3">
              <w:rPr>
                <w:rFonts w:ascii="Times New Roman" w:hAnsi="Times New Roman"/>
                <w:color w:val="000000"/>
                <w:sz w:val="24"/>
                <w:szCs w:val="24"/>
              </w:rPr>
              <w:t>подстанций</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напряжением</w:t>
            </w:r>
            <w:proofErr w:type="spellEnd"/>
            <w:r w:rsidRPr="00A264A3">
              <w:rPr>
                <w:rFonts w:ascii="Times New Roman" w:hAnsi="Times New Roman"/>
                <w:color w:val="000000"/>
                <w:sz w:val="24"/>
                <w:szCs w:val="24"/>
              </w:rPr>
              <w:t xml:space="preserve"> 6-20/0,4 кВ и </w:t>
            </w:r>
            <w:proofErr w:type="spellStart"/>
            <w:r w:rsidRPr="00A264A3">
              <w:rPr>
                <w:rFonts w:ascii="Times New Roman" w:hAnsi="Times New Roman"/>
                <w:color w:val="000000"/>
                <w:sz w:val="24"/>
                <w:szCs w:val="24"/>
              </w:rPr>
              <w:t>распределительных</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пунктов</w:t>
            </w:r>
            <w:proofErr w:type="spellEnd"/>
            <w:r w:rsidRPr="00A264A3">
              <w:rPr>
                <w:rFonts w:ascii="Times New Roman" w:hAnsi="Times New Roman"/>
                <w:color w:val="000000"/>
                <w:sz w:val="24"/>
                <w:szCs w:val="24"/>
              </w:rPr>
              <w:t xml:space="preserve"> </w:t>
            </w:r>
            <w:proofErr w:type="spellStart"/>
            <w:r w:rsidRPr="00A264A3">
              <w:rPr>
                <w:rFonts w:ascii="Times New Roman" w:hAnsi="Times New Roman"/>
                <w:color w:val="000000"/>
                <w:sz w:val="24"/>
                <w:szCs w:val="24"/>
              </w:rPr>
              <w:t>напряжением</w:t>
            </w:r>
            <w:proofErr w:type="spellEnd"/>
            <w:r w:rsidRPr="00A264A3">
              <w:rPr>
                <w:rFonts w:ascii="Times New Roman" w:hAnsi="Times New Roman"/>
                <w:color w:val="000000"/>
                <w:sz w:val="24"/>
                <w:szCs w:val="24"/>
              </w:rPr>
              <w:t xml:space="preserve"> 6-20 кВ», п.12.4 ГКД 34.20.507-2003 «Технічна експлуатація електричних станцій і мереж. Правила» та СОУ 40.1-00130044-834:2010, СОУ 40.1-00130044-834:2012 «Норми часу на ремонт і технічне обслуговування електричних мереж» та ін.) та </w:t>
            </w:r>
            <w:r w:rsidRPr="00A264A3">
              <w:rPr>
                <w:rFonts w:ascii="Times New Roman" w:hAnsi="Times New Roman"/>
                <w:i/>
                <w:color w:val="000000"/>
                <w:sz w:val="24"/>
                <w:szCs w:val="24"/>
              </w:rPr>
              <w:t>паспортів заводів виробників</w:t>
            </w:r>
            <w:r w:rsidRPr="00A264A3">
              <w:rPr>
                <w:rFonts w:ascii="Times New Roman" w:hAnsi="Times New Roman"/>
                <w:color w:val="000000"/>
                <w:sz w:val="24"/>
                <w:szCs w:val="24"/>
              </w:rPr>
              <w:t xml:space="preserve">. Для кожного типу обладнання визначають ремонтний період залежно від місця встановлення та умов експлуатації. В основу системи умовних одиниць в енергетиці взяті витрати на проведення обслуговування та ремонту обладнання. На сьогодні умовні одиниці визначаються у відповідності до «Методики обрахування плати за спільне використання технологічних </w:t>
            </w:r>
            <w:r w:rsidRPr="00A264A3">
              <w:rPr>
                <w:rFonts w:ascii="Times New Roman" w:hAnsi="Times New Roman"/>
                <w:color w:val="000000"/>
                <w:sz w:val="24"/>
                <w:szCs w:val="24"/>
              </w:rPr>
              <w:lastRenderedPageBreak/>
              <w:t>електричних мереж», затвердженої Постановою НКРЕ від 12.06.2008 №691, яка не враховує поступове впровадження новітнього обладнання та не враховує норми СОУ-Н МЕВ 40.13.0-37471933-43:2011 «Система умовних одиниць електричних мереж норми» (зі змінами) в частині обсягів умовних одиниць для окремого обладнання електричних мереж ОСР, а, отже, не в повній мірі відображає витрати на обслуговування.</w:t>
            </w:r>
          </w:p>
          <w:p w:rsidR="00061DC5" w:rsidRPr="00A264A3" w:rsidRDefault="00061DC5" w:rsidP="00E77241">
            <w:pPr>
              <w:rPr>
                <w:rFonts w:ascii="Times New Roman" w:hAnsi="Times New Roman" w:cs="Times New Roman"/>
                <w:sz w:val="24"/>
                <w:szCs w:val="24"/>
              </w:rPr>
            </w:pPr>
          </w:p>
          <w:p w:rsidR="00E77241" w:rsidRPr="00A264A3" w:rsidRDefault="00E77241" w:rsidP="00E77241">
            <w:pPr>
              <w:rPr>
                <w:rFonts w:ascii="Times New Roman" w:hAnsi="Times New Roman" w:cs="Times New Roman"/>
                <w:sz w:val="24"/>
                <w:szCs w:val="24"/>
              </w:rPr>
            </w:pPr>
          </w:p>
          <w:p w:rsidR="00E77241" w:rsidRPr="00A264A3" w:rsidRDefault="00E77241" w:rsidP="00E77241">
            <w:pPr>
              <w:outlineLvl w:val="2"/>
              <w:rPr>
                <w:rFonts w:ascii="Times New Roman" w:hAnsi="Times New Roman"/>
                <w:color w:val="000000"/>
                <w:sz w:val="24"/>
                <w:szCs w:val="24"/>
                <w:u w:val="single"/>
              </w:rPr>
            </w:pPr>
            <w:r w:rsidRPr="00A264A3">
              <w:rPr>
                <w:rFonts w:ascii="Times New Roman" w:hAnsi="Times New Roman"/>
                <w:color w:val="000000"/>
                <w:sz w:val="24"/>
                <w:szCs w:val="24"/>
                <w:u w:val="single"/>
              </w:rPr>
              <w:t>Обсяг умовних одиниць для класу напруги 35 кВ:</w:t>
            </w:r>
          </w:p>
          <w:p w:rsidR="00E77241" w:rsidRPr="00A264A3" w:rsidRDefault="00E77241" w:rsidP="00E77241">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У відповідності до СОУ 40.1-00130044-834:2012 «Обладнання електричних підстанцій напругою 35 кВ і вище» норма часу ремонтного персоналу на капітальний ремонт </w:t>
            </w:r>
            <w:proofErr w:type="spellStart"/>
            <w:r w:rsidRPr="00A264A3">
              <w:rPr>
                <w:rFonts w:ascii="Times New Roman" w:hAnsi="Times New Roman"/>
                <w:color w:val="000000"/>
                <w:sz w:val="24"/>
                <w:szCs w:val="24"/>
              </w:rPr>
              <w:t>елегазового</w:t>
            </w:r>
            <w:proofErr w:type="spellEnd"/>
            <w:r w:rsidRPr="00A264A3">
              <w:rPr>
                <w:rFonts w:ascii="Times New Roman" w:hAnsi="Times New Roman"/>
                <w:color w:val="000000"/>
                <w:sz w:val="24"/>
                <w:szCs w:val="24"/>
              </w:rPr>
              <w:t xml:space="preserve"> вимикача 35 кВ складає </w:t>
            </w:r>
            <w:r w:rsidRPr="00A264A3">
              <w:rPr>
                <w:rFonts w:ascii="Times New Roman" w:hAnsi="Times New Roman"/>
                <w:b/>
                <w:color w:val="000000"/>
                <w:sz w:val="24"/>
                <w:szCs w:val="24"/>
              </w:rPr>
              <w:t>320,00 люд.-год.</w:t>
            </w:r>
            <w:r w:rsidRPr="00A264A3">
              <w:rPr>
                <w:rFonts w:ascii="Times New Roman" w:hAnsi="Times New Roman"/>
                <w:color w:val="000000"/>
                <w:sz w:val="24"/>
                <w:szCs w:val="24"/>
              </w:rPr>
              <w:t xml:space="preserve">(код роботи 180205). Умовні одиниці для </w:t>
            </w:r>
            <w:proofErr w:type="spellStart"/>
            <w:r w:rsidRPr="00A264A3">
              <w:rPr>
                <w:rFonts w:ascii="Times New Roman" w:hAnsi="Times New Roman"/>
                <w:color w:val="000000"/>
                <w:sz w:val="24"/>
                <w:szCs w:val="24"/>
              </w:rPr>
              <w:t>елегазового</w:t>
            </w:r>
            <w:proofErr w:type="spellEnd"/>
            <w:r w:rsidRPr="00A264A3">
              <w:rPr>
                <w:rFonts w:ascii="Times New Roman" w:hAnsi="Times New Roman"/>
                <w:color w:val="000000"/>
                <w:sz w:val="24"/>
                <w:szCs w:val="24"/>
              </w:rPr>
              <w:t xml:space="preserve"> вимикача 35 кВ відображено в СОУ-Н МЕВ 40.13.0-37471933-43:2011 «Система умовних одиниць електричних мереж норми» (зі змінами).</w:t>
            </w:r>
          </w:p>
          <w:p w:rsidR="00E77241" w:rsidRPr="00A264A3" w:rsidRDefault="00E77241" w:rsidP="00E77241">
            <w:pPr>
              <w:outlineLvl w:val="2"/>
              <w:rPr>
                <w:rFonts w:ascii="Times New Roman" w:hAnsi="Times New Roman"/>
                <w:color w:val="000000"/>
                <w:sz w:val="24"/>
                <w:szCs w:val="24"/>
                <w:u w:val="single"/>
              </w:rPr>
            </w:pPr>
            <w:r w:rsidRPr="00A264A3">
              <w:rPr>
                <w:rFonts w:ascii="Times New Roman" w:hAnsi="Times New Roman"/>
                <w:color w:val="000000"/>
                <w:sz w:val="24"/>
                <w:szCs w:val="24"/>
                <w:u w:val="single"/>
              </w:rPr>
              <w:lastRenderedPageBreak/>
              <w:t>Обсяг умовних одиниць для класу напруги 150 кВ:</w:t>
            </w:r>
          </w:p>
          <w:p w:rsidR="00E77241" w:rsidRPr="00A264A3" w:rsidRDefault="00E77241" w:rsidP="00E77241">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У відповідності до СОУ 40.1-00130044-834:2012 «Обладнання електричних підстанцій напругою 35 кВ і вище» норма часу ремонтного персоналу на капітальний ремонт </w:t>
            </w:r>
            <w:proofErr w:type="spellStart"/>
            <w:r w:rsidRPr="00A264A3">
              <w:rPr>
                <w:rFonts w:ascii="Times New Roman" w:hAnsi="Times New Roman"/>
                <w:color w:val="000000"/>
                <w:sz w:val="24"/>
                <w:szCs w:val="24"/>
              </w:rPr>
              <w:t>елегазового</w:t>
            </w:r>
            <w:proofErr w:type="spellEnd"/>
            <w:r w:rsidRPr="00A264A3">
              <w:rPr>
                <w:rFonts w:ascii="Times New Roman" w:hAnsi="Times New Roman"/>
                <w:color w:val="000000"/>
                <w:sz w:val="24"/>
                <w:szCs w:val="24"/>
              </w:rPr>
              <w:t xml:space="preserve">  вимикача 150 кВ складає </w:t>
            </w:r>
            <w:r w:rsidRPr="00A264A3">
              <w:rPr>
                <w:rFonts w:ascii="Times New Roman" w:hAnsi="Times New Roman"/>
                <w:b/>
                <w:color w:val="000000"/>
                <w:sz w:val="24"/>
                <w:szCs w:val="24"/>
              </w:rPr>
              <w:t>390,00 люд.-год.</w:t>
            </w:r>
            <w:r w:rsidRPr="00A264A3">
              <w:rPr>
                <w:rFonts w:ascii="Times New Roman" w:hAnsi="Times New Roman"/>
                <w:color w:val="000000"/>
                <w:sz w:val="24"/>
                <w:szCs w:val="24"/>
              </w:rPr>
              <w:t xml:space="preserve">(код роботи 180505). Умовні одиниці для </w:t>
            </w:r>
            <w:proofErr w:type="spellStart"/>
            <w:r w:rsidRPr="00A264A3">
              <w:rPr>
                <w:rFonts w:ascii="Times New Roman" w:hAnsi="Times New Roman"/>
                <w:color w:val="000000"/>
                <w:sz w:val="24"/>
                <w:szCs w:val="24"/>
              </w:rPr>
              <w:t>елегазового</w:t>
            </w:r>
            <w:proofErr w:type="spellEnd"/>
            <w:r w:rsidRPr="00A264A3">
              <w:rPr>
                <w:rFonts w:ascii="Times New Roman" w:hAnsi="Times New Roman"/>
                <w:color w:val="000000"/>
                <w:sz w:val="24"/>
                <w:szCs w:val="24"/>
              </w:rPr>
              <w:t xml:space="preserve"> вимикача 150 кВ відображено в СОУ-Н МЕВ 40.13.0-37471933-43:2011 «Система умовних одиниць електричних мереж норми» (зі змінами).</w:t>
            </w:r>
          </w:p>
          <w:p w:rsidR="00E77241" w:rsidRPr="00A264A3" w:rsidRDefault="00E77241" w:rsidP="00E77241">
            <w:pPr>
              <w:rPr>
                <w:rFonts w:ascii="Times New Roman" w:hAnsi="Times New Roman"/>
                <w:color w:val="000000"/>
                <w:sz w:val="24"/>
                <w:szCs w:val="24"/>
              </w:rPr>
            </w:pPr>
            <w:r w:rsidRPr="00A264A3">
              <w:rPr>
                <w:rFonts w:ascii="Times New Roman" w:hAnsi="Times New Roman"/>
                <w:color w:val="000000"/>
                <w:sz w:val="24"/>
                <w:szCs w:val="24"/>
              </w:rPr>
              <w:t xml:space="preserve">А також, крім капітальних ремонтів проводиться технічне обслуговування та поточні ремонти </w:t>
            </w:r>
            <w:proofErr w:type="spellStart"/>
            <w:r w:rsidRPr="00A264A3">
              <w:rPr>
                <w:rFonts w:ascii="Times New Roman" w:hAnsi="Times New Roman"/>
                <w:color w:val="000000"/>
                <w:sz w:val="24"/>
                <w:szCs w:val="24"/>
              </w:rPr>
              <w:t>елегазових</w:t>
            </w:r>
            <w:proofErr w:type="spellEnd"/>
            <w:r w:rsidRPr="00A264A3">
              <w:rPr>
                <w:rFonts w:ascii="Times New Roman" w:hAnsi="Times New Roman"/>
                <w:color w:val="000000"/>
                <w:sz w:val="24"/>
                <w:szCs w:val="24"/>
              </w:rPr>
              <w:t xml:space="preserve"> вимикачів. Отже, в методиці необхідно врахувати кількість умовних одиниць на обслуговування </w:t>
            </w:r>
            <w:proofErr w:type="spellStart"/>
            <w:r w:rsidRPr="00A264A3">
              <w:rPr>
                <w:rFonts w:ascii="Times New Roman" w:hAnsi="Times New Roman"/>
                <w:color w:val="000000"/>
                <w:sz w:val="24"/>
                <w:szCs w:val="24"/>
              </w:rPr>
              <w:t>елегазових</w:t>
            </w:r>
            <w:proofErr w:type="spellEnd"/>
            <w:r w:rsidRPr="00A264A3">
              <w:rPr>
                <w:rFonts w:ascii="Times New Roman" w:hAnsi="Times New Roman"/>
                <w:color w:val="000000"/>
                <w:sz w:val="24"/>
                <w:szCs w:val="24"/>
              </w:rPr>
              <w:t xml:space="preserve"> вимикачів 35 кВ та 150 кВ.</w:t>
            </w:r>
          </w:p>
          <w:p w:rsidR="00E77241" w:rsidRPr="00A264A3" w:rsidRDefault="00E77241" w:rsidP="00E77241">
            <w:pPr>
              <w:rPr>
                <w:rFonts w:ascii="Times New Roman" w:hAnsi="Times New Roman"/>
                <w:color w:val="000000"/>
                <w:sz w:val="24"/>
                <w:szCs w:val="24"/>
              </w:rPr>
            </w:pPr>
          </w:p>
          <w:p w:rsidR="00E77241" w:rsidRPr="00A264A3" w:rsidRDefault="00E77241" w:rsidP="00E77241">
            <w:pPr>
              <w:outlineLvl w:val="2"/>
              <w:rPr>
                <w:rFonts w:ascii="Times New Roman" w:hAnsi="Times New Roman"/>
                <w:color w:val="000000"/>
                <w:sz w:val="24"/>
                <w:szCs w:val="24"/>
                <w:u w:val="single"/>
              </w:rPr>
            </w:pPr>
            <w:r w:rsidRPr="00A264A3">
              <w:rPr>
                <w:rFonts w:ascii="Times New Roman" w:hAnsi="Times New Roman"/>
                <w:color w:val="000000"/>
                <w:sz w:val="24"/>
                <w:szCs w:val="24"/>
                <w:u w:val="single"/>
              </w:rPr>
              <w:t>Обсяг умовних одиниць для класу напруги 1-20 кВ:</w:t>
            </w:r>
          </w:p>
          <w:p w:rsidR="00E77241" w:rsidRPr="00A264A3" w:rsidRDefault="00E77241" w:rsidP="00E77241">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У відповідності до СОУ 40.1-00130044-834:2010 «Капітальний ремонт обладнання електричних підстанцій напругою 35 кВ і вище» норма часу ремонтного персоналу на капітальний ремонт </w:t>
            </w:r>
            <w:r w:rsidRPr="00A264A3">
              <w:rPr>
                <w:rFonts w:ascii="Times New Roman" w:hAnsi="Times New Roman"/>
                <w:color w:val="000000"/>
                <w:sz w:val="24"/>
                <w:szCs w:val="24"/>
              </w:rPr>
              <w:lastRenderedPageBreak/>
              <w:t xml:space="preserve">масляного  вимикача                10 кВ складає </w:t>
            </w:r>
            <w:r w:rsidRPr="00A264A3">
              <w:rPr>
                <w:rFonts w:ascii="Times New Roman" w:hAnsi="Times New Roman"/>
                <w:b/>
                <w:color w:val="000000"/>
                <w:sz w:val="24"/>
                <w:szCs w:val="24"/>
              </w:rPr>
              <w:t>24,80 люд.-год.</w:t>
            </w:r>
            <w:r w:rsidRPr="00A264A3">
              <w:rPr>
                <w:rFonts w:ascii="Times New Roman" w:hAnsi="Times New Roman"/>
                <w:color w:val="000000"/>
                <w:sz w:val="24"/>
                <w:szCs w:val="24"/>
              </w:rPr>
              <w:t xml:space="preserve"> (код роботи 040603),</w:t>
            </w:r>
            <w:r w:rsidRPr="00A264A3">
              <w:rPr>
                <w:sz w:val="24"/>
                <w:szCs w:val="24"/>
              </w:rPr>
              <w:t xml:space="preserve"> </w:t>
            </w:r>
            <w:r w:rsidRPr="00A264A3">
              <w:rPr>
                <w:rFonts w:ascii="Times New Roman" w:hAnsi="Times New Roman"/>
                <w:color w:val="000000"/>
                <w:sz w:val="24"/>
                <w:szCs w:val="24"/>
              </w:rPr>
              <w:t xml:space="preserve">в той же час, у відповідності до СОУ 40.1-00130044-834:2012 «Обладнання електричних підстанцій напругою 35 кВ і вище» норма часу ремонтного персоналу на капітальний ремонт вакуумного  вимикача 10 кВ складає </w:t>
            </w:r>
            <w:r w:rsidRPr="00A264A3">
              <w:rPr>
                <w:rFonts w:ascii="Times New Roman" w:hAnsi="Times New Roman"/>
                <w:b/>
                <w:color w:val="000000"/>
                <w:sz w:val="24"/>
                <w:szCs w:val="24"/>
              </w:rPr>
              <w:t>59,20 люд.-год</w:t>
            </w:r>
            <w:r w:rsidRPr="00A264A3">
              <w:rPr>
                <w:rFonts w:ascii="Times New Roman" w:hAnsi="Times New Roman"/>
                <w:color w:val="000000"/>
                <w:sz w:val="24"/>
                <w:szCs w:val="24"/>
              </w:rPr>
              <w:t>.(код роботи 190105). Умовні одиниці для вакуумного  вимикача 1-20 кВ відображено в СОУ-Н МЕВ 40.13.0-37471933-43:2011 «Система умовних одиниць електричних мереж норми» (зі змінами).</w:t>
            </w:r>
          </w:p>
          <w:p w:rsidR="00E77241" w:rsidRPr="00A264A3" w:rsidRDefault="00E77241" w:rsidP="00E77241">
            <w:pPr>
              <w:outlineLvl w:val="2"/>
              <w:rPr>
                <w:rFonts w:ascii="Times New Roman" w:hAnsi="Times New Roman"/>
                <w:color w:val="000000"/>
                <w:sz w:val="24"/>
                <w:szCs w:val="24"/>
                <w:u w:val="single"/>
              </w:rPr>
            </w:pPr>
            <w:r w:rsidRPr="00A264A3">
              <w:rPr>
                <w:rFonts w:ascii="Times New Roman" w:hAnsi="Times New Roman"/>
                <w:color w:val="000000"/>
                <w:sz w:val="24"/>
                <w:szCs w:val="24"/>
                <w:u w:val="single"/>
              </w:rPr>
              <w:t>Обсяг умовних одиниць для класу напруги 35 кВ:</w:t>
            </w:r>
          </w:p>
          <w:p w:rsidR="00E77241" w:rsidRPr="00A264A3" w:rsidRDefault="00E77241" w:rsidP="00E77241">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У відповідності до СОУ 40.1-00130044-834:2010 «Капітальний ремонт обладнання електричних підстанцій напругою 35 кВ і вище» норма часу ремонтного персоналу на капітальний ремонт масляного  вимикача 35 кВ складає </w:t>
            </w:r>
            <w:r w:rsidRPr="00A264A3">
              <w:rPr>
                <w:rFonts w:ascii="Times New Roman" w:hAnsi="Times New Roman"/>
                <w:b/>
                <w:color w:val="000000"/>
                <w:sz w:val="24"/>
                <w:szCs w:val="24"/>
              </w:rPr>
              <w:t>37,70 люд.-год</w:t>
            </w:r>
            <w:r w:rsidRPr="00A264A3">
              <w:rPr>
                <w:rFonts w:ascii="Times New Roman" w:hAnsi="Times New Roman"/>
                <w:color w:val="000000"/>
                <w:sz w:val="24"/>
                <w:szCs w:val="24"/>
              </w:rPr>
              <w:t>. (код роботи 040401),</w:t>
            </w:r>
            <w:r w:rsidRPr="00A264A3">
              <w:rPr>
                <w:sz w:val="24"/>
                <w:szCs w:val="24"/>
              </w:rPr>
              <w:t xml:space="preserve"> </w:t>
            </w:r>
            <w:r w:rsidRPr="00A264A3">
              <w:rPr>
                <w:rFonts w:ascii="Times New Roman" w:hAnsi="Times New Roman"/>
                <w:color w:val="000000"/>
                <w:sz w:val="24"/>
                <w:szCs w:val="24"/>
              </w:rPr>
              <w:t xml:space="preserve">в той же час, у відповідності до СОУ 40.1-00130044-834:2012 «Обладнання електричних підстанцій напругою 35 кВ і вище» норма часу ремонтного персоналу на капітальний ремонт вакуумного  </w:t>
            </w:r>
            <w:r w:rsidRPr="00A264A3">
              <w:rPr>
                <w:rFonts w:ascii="Times New Roman" w:hAnsi="Times New Roman"/>
                <w:color w:val="000000"/>
                <w:sz w:val="24"/>
                <w:szCs w:val="24"/>
              </w:rPr>
              <w:lastRenderedPageBreak/>
              <w:t xml:space="preserve">вимикача 35 кВ складає </w:t>
            </w:r>
            <w:r w:rsidRPr="00A264A3">
              <w:rPr>
                <w:rFonts w:ascii="Times New Roman" w:hAnsi="Times New Roman"/>
                <w:b/>
                <w:color w:val="000000"/>
                <w:sz w:val="24"/>
                <w:szCs w:val="24"/>
              </w:rPr>
              <w:t>90,00 люд.-год.</w:t>
            </w:r>
            <w:r w:rsidRPr="00A264A3">
              <w:rPr>
                <w:rFonts w:ascii="Times New Roman" w:hAnsi="Times New Roman"/>
                <w:color w:val="000000"/>
                <w:sz w:val="24"/>
                <w:szCs w:val="24"/>
              </w:rPr>
              <w:t>(код роботи 190205). Умовні одиниці для вакуумного  вимикача 35 кВ відображено в СОУ-Н МЕВ 40.13.0-37471933-43:2011 «Система умовних одиниць електричних мереж норми» (зі змінами).</w:t>
            </w:r>
          </w:p>
          <w:p w:rsidR="00E77241" w:rsidRPr="00A264A3" w:rsidRDefault="00E77241" w:rsidP="00E77241">
            <w:pPr>
              <w:rPr>
                <w:rFonts w:ascii="Times New Roman" w:hAnsi="Times New Roman"/>
                <w:color w:val="000000"/>
                <w:sz w:val="24"/>
                <w:szCs w:val="24"/>
              </w:rPr>
            </w:pPr>
            <w:r w:rsidRPr="00A264A3">
              <w:rPr>
                <w:rFonts w:ascii="Times New Roman" w:hAnsi="Times New Roman"/>
                <w:color w:val="000000"/>
                <w:sz w:val="24"/>
                <w:szCs w:val="24"/>
              </w:rPr>
              <w:t>А також, крім капітальних ремонтів проводиться технічне обслуговування та поточні ремонти вакуумних вимикачів, які за нормами часу та витратами матеріалів не поступаються на обслуговування масляних вимикачів. Отже, в методиці необхідно врахувати кількість умовних одиниць на обслуговування вакуумних вимикачів 35 кВ та 1-20 кВ.</w:t>
            </w:r>
          </w:p>
          <w:p w:rsidR="00E77241" w:rsidRPr="00A264A3" w:rsidRDefault="00E77241" w:rsidP="00E77241">
            <w:pPr>
              <w:rPr>
                <w:rFonts w:ascii="Times New Roman" w:hAnsi="Times New Roman"/>
                <w:color w:val="000000"/>
                <w:sz w:val="24"/>
                <w:szCs w:val="24"/>
              </w:rPr>
            </w:pPr>
          </w:p>
          <w:p w:rsidR="00E77241" w:rsidRPr="00A264A3" w:rsidRDefault="00E77241" w:rsidP="00E77241">
            <w:pPr>
              <w:outlineLvl w:val="2"/>
              <w:rPr>
                <w:rFonts w:ascii="Times New Roman" w:hAnsi="Times New Roman"/>
                <w:color w:val="000000"/>
                <w:sz w:val="24"/>
                <w:szCs w:val="24"/>
                <w:u w:val="single"/>
              </w:rPr>
            </w:pPr>
            <w:r w:rsidRPr="00A264A3">
              <w:rPr>
                <w:rFonts w:ascii="Times New Roman" w:hAnsi="Times New Roman"/>
                <w:color w:val="000000"/>
                <w:sz w:val="24"/>
                <w:szCs w:val="24"/>
                <w:u w:val="single"/>
              </w:rPr>
              <w:t>Обсяг умовних одиниць для класу напруги 1-20 кВ:</w:t>
            </w:r>
          </w:p>
          <w:p w:rsidR="00E77241" w:rsidRPr="00A264A3" w:rsidRDefault="00E77241" w:rsidP="00E77241">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У відповідності до СОУ 40.1-00130044-834:2010 «Капітальний ремонт обладнання електричних підстанцій напругою 35 кВ і вище» норма часу ремонтного персоналу на капітальний ремонт масляного  вимикача 10 кВ складає </w:t>
            </w:r>
            <w:r w:rsidRPr="00A264A3">
              <w:rPr>
                <w:rFonts w:ascii="Times New Roman" w:hAnsi="Times New Roman"/>
                <w:b/>
                <w:color w:val="000000"/>
                <w:sz w:val="24"/>
                <w:szCs w:val="24"/>
              </w:rPr>
              <w:t>24,80 люд.-год.</w:t>
            </w:r>
            <w:r w:rsidRPr="00A264A3">
              <w:rPr>
                <w:rFonts w:ascii="Times New Roman" w:hAnsi="Times New Roman"/>
                <w:color w:val="000000"/>
                <w:sz w:val="24"/>
                <w:szCs w:val="24"/>
              </w:rPr>
              <w:t xml:space="preserve"> (код роботи 040603),</w:t>
            </w:r>
            <w:r w:rsidRPr="00A264A3">
              <w:rPr>
                <w:sz w:val="24"/>
                <w:szCs w:val="24"/>
              </w:rPr>
              <w:t xml:space="preserve"> </w:t>
            </w:r>
            <w:r w:rsidRPr="00A264A3">
              <w:rPr>
                <w:rFonts w:ascii="Times New Roman" w:hAnsi="Times New Roman"/>
                <w:color w:val="000000"/>
                <w:sz w:val="24"/>
                <w:szCs w:val="24"/>
              </w:rPr>
              <w:t xml:space="preserve">в той же час, норма часу ремонтного персоналу на капітальний ремонт </w:t>
            </w:r>
            <w:r w:rsidRPr="00A264A3">
              <w:rPr>
                <w:rFonts w:ascii="Times New Roman" w:hAnsi="Times New Roman"/>
                <w:color w:val="000000"/>
                <w:sz w:val="24"/>
                <w:szCs w:val="24"/>
              </w:rPr>
              <w:lastRenderedPageBreak/>
              <w:t xml:space="preserve">електромагнітного вимикача 6 кВ складає </w:t>
            </w:r>
            <w:r w:rsidRPr="00A264A3">
              <w:rPr>
                <w:rFonts w:ascii="Times New Roman" w:hAnsi="Times New Roman"/>
                <w:b/>
                <w:color w:val="000000"/>
                <w:sz w:val="24"/>
                <w:szCs w:val="24"/>
              </w:rPr>
              <w:t>48,40 люд.-год.</w:t>
            </w:r>
            <w:r w:rsidRPr="00A264A3">
              <w:rPr>
                <w:rFonts w:ascii="Times New Roman" w:hAnsi="Times New Roman"/>
                <w:color w:val="000000"/>
                <w:sz w:val="24"/>
                <w:szCs w:val="24"/>
              </w:rPr>
              <w:t xml:space="preserve">(код роботи 050102). </w:t>
            </w:r>
          </w:p>
          <w:p w:rsidR="00E77241" w:rsidRPr="00A264A3" w:rsidRDefault="00E77241" w:rsidP="00E77241">
            <w:pPr>
              <w:rPr>
                <w:rFonts w:ascii="Times New Roman" w:hAnsi="Times New Roman"/>
                <w:color w:val="000000"/>
                <w:sz w:val="24"/>
                <w:szCs w:val="24"/>
              </w:rPr>
            </w:pPr>
            <w:r w:rsidRPr="00A264A3">
              <w:rPr>
                <w:rFonts w:ascii="Times New Roman" w:hAnsi="Times New Roman"/>
                <w:color w:val="000000"/>
                <w:sz w:val="24"/>
                <w:szCs w:val="24"/>
              </w:rPr>
              <w:t>Отже, в методиці необхідно врахувати кількість умовних одиниць на обслуговування електромагнітних вимикачів 1-20 кВ на рівні вище ніж масляні вимикачі 1-20 кВ.</w:t>
            </w:r>
          </w:p>
          <w:p w:rsidR="00E77241" w:rsidRPr="00A264A3" w:rsidRDefault="00E77241" w:rsidP="00E77241">
            <w:pPr>
              <w:rPr>
                <w:rFonts w:ascii="Times New Roman" w:hAnsi="Times New Roman"/>
                <w:color w:val="000000"/>
                <w:sz w:val="24"/>
                <w:szCs w:val="24"/>
              </w:rPr>
            </w:pPr>
          </w:p>
          <w:p w:rsidR="00E77241" w:rsidRPr="00A264A3" w:rsidRDefault="00E77241" w:rsidP="00E77241">
            <w:pPr>
              <w:rPr>
                <w:rFonts w:ascii="Times New Roman" w:hAnsi="Times New Roman"/>
                <w:color w:val="000000"/>
                <w:sz w:val="24"/>
                <w:szCs w:val="24"/>
              </w:rPr>
            </w:pPr>
          </w:p>
          <w:p w:rsidR="00E77241" w:rsidRPr="00A264A3" w:rsidRDefault="00E77241" w:rsidP="00E77241">
            <w:pPr>
              <w:outlineLvl w:val="2"/>
              <w:rPr>
                <w:rFonts w:ascii="Times New Roman" w:hAnsi="Times New Roman"/>
                <w:color w:val="000000"/>
                <w:sz w:val="24"/>
                <w:szCs w:val="24"/>
                <w:u w:val="single"/>
              </w:rPr>
            </w:pPr>
            <w:r w:rsidRPr="00A264A3">
              <w:rPr>
                <w:rFonts w:ascii="Times New Roman" w:hAnsi="Times New Roman"/>
                <w:color w:val="000000"/>
                <w:sz w:val="24"/>
                <w:szCs w:val="24"/>
                <w:u w:val="single"/>
              </w:rPr>
              <w:t>Обсяг умовних одиниць для класу напруги 1-20 кВ:</w:t>
            </w:r>
          </w:p>
          <w:p w:rsidR="00E77241" w:rsidRPr="00A264A3" w:rsidRDefault="00E77241" w:rsidP="00E77241">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У відповідності до СОУ 40.1-00130044-834:2010 «Повітряні лінії напругою 0,4-20 кВ, трансформаторні підстанції напругою 6-20/0,4 кВ, розподільні пункти напругою 6-20 кВ» норма часу ремонтного персоналу на капітальний ремонт вимикача навантаження 1-20 кВ складає </w:t>
            </w:r>
            <w:r w:rsidRPr="00A264A3">
              <w:rPr>
                <w:rFonts w:ascii="Times New Roman" w:hAnsi="Times New Roman"/>
                <w:b/>
                <w:color w:val="000000"/>
                <w:sz w:val="24"/>
                <w:szCs w:val="24"/>
              </w:rPr>
              <w:t>14,52 люд.-год.</w:t>
            </w:r>
            <w:r w:rsidRPr="00A264A3">
              <w:rPr>
                <w:rFonts w:ascii="Times New Roman" w:hAnsi="Times New Roman"/>
                <w:color w:val="000000"/>
                <w:sz w:val="24"/>
                <w:szCs w:val="24"/>
              </w:rPr>
              <w:t xml:space="preserve"> (код роботи 100304), в той же час, норма часу ремонтного персоналу на капітальний ремонт </w:t>
            </w:r>
            <w:r w:rsidRPr="00A264A3">
              <w:rPr>
                <w:rFonts w:ascii="Times New Roman" w:eastAsia="Times New Roman" w:hAnsi="Times New Roman" w:cs="Times New Roman"/>
                <w:bCs/>
                <w:sz w:val="24"/>
                <w:szCs w:val="24"/>
                <w:lang w:eastAsia="ru-RU"/>
              </w:rPr>
              <w:t>роз’єднувачі</w:t>
            </w:r>
            <w:r w:rsidRPr="00A264A3">
              <w:rPr>
                <w:rFonts w:ascii="Times New Roman" w:hAnsi="Times New Roman"/>
                <w:color w:val="000000"/>
                <w:sz w:val="24"/>
                <w:szCs w:val="24"/>
              </w:rPr>
              <w:t xml:space="preserve">в 1-20 кВ складає </w:t>
            </w:r>
            <w:r w:rsidRPr="00A264A3">
              <w:rPr>
                <w:rFonts w:ascii="Times New Roman" w:hAnsi="Times New Roman"/>
                <w:b/>
                <w:color w:val="000000"/>
                <w:sz w:val="24"/>
                <w:szCs w:val="24"/>
              </w:rPr>
              <w:t>8,85 люд.-год</w:t>
            </w:r>
            <w:r w:rsidRPr="00A264A3">
              <w:rPr>
                <w:rFonts w:ascii="Times New Roman" w:hAnsi="Times New Roman"/>
                <w:color w:val="000000"/>
                <w:sz w:val="24"/>
                <w:szCs w:val="24"/>
              </w:rPr>
              <w:t xml:space="preserve">.(код роботи 100204). </w:t>
            </w:r>
          </w:p>
          <w:p w:rsidR="00E77241" w:rsidRPr="00A264A3" w:rsidRDefault="00E77241" w:rsidP="00E77241">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Враховуючи те, що роботи, які виконуються при ремонті  </w:t>
            </w:r>
            <w:r w:rsidRPr="00A264A3">
              <w:rPr>
                <w:rFonts w:ascii="Times New Roman" w:eastAsia="Times New Roman" w:hAnsi="Times New Roman" w:cs="Times New Roman"/>
                <w:bCs/>
                <w:sz w:val="24"/>
                <w:szCs w:val="24"/>
                <w:lang w:eastAsia="ru-RU"/>
              </w:rPr>
              <w:t xml:space="preserve">роз’єднувача та вимикача навантаження майже ідентичні, </w:t>
            </w:r>
            <w:r w:rsidRPr="00A264A3">
              <w:rPr>
                <w:rFonts w:ascii="Times New Roman" w:hAnsi="Times New Roman"/>
                <w:color w:val="000000"/>
                <w:sz w:val="24"/>
                <w:szCs w:val="24"/>
              </w:rPr>
              <w:t xml:space="preserve">в методиці необхідно врахувати </w:t>
            </w:r>
            <w:r w:rsidRPr="00A264A3">
              <w:rPr>
                <w:rFonts w:ascii="Times New Roman" w:hAnsi="Times New Roman"/>
                <w:color w:val="000000"/>
                <w:sz w:val="24"/>
                <w:szCs w:val="24"/>
              </w:rPr>
              <w:lastRenderedPageBreak/>
              <w:t xml:space="preserve">кількість умовних одиниць на обслуговування </w:t>
            </w:r>
            <w:r w:rsidRPr="00A264A3">
              <w:rPr>
                <w:rFonts w:ascii="Times New Roman" w:eastAsia="Times New Roman" w:hAnsi="Times New Roman" w:cs="Times New Roman"/>
                <w:bCs/>
                <w:sz w:val="24"/>
                <w:szCs w:val="24"/>
                <w:lang w:eastAsia="ru-RU"/>
              </w:rPr>
              <w:t>роз’єднувачі</w:t>
            </w:r>
            <w:r w:rsidRPr="00A264A3">
              <w:rPr>
                <w:rFonts w:ascii="Times New Roman" w:hAnsi="Times New Roman"/>
                <w:color w:val="000000"/>
                <w:sz w:val="24"/>
                <w:szCs w:val="24"/>
              </w:rPr>
              <w:t>в 1-20 кВ.</w:t>
            </w:r>
          </w:p>
          <w:p w:rsidR="00E77241" w:rsidRPr="00A264A3" w:rsidRDefault="00E77241" w:rsidP="00E77241">
            <w:pPr>
              <w:outlineLvl w:val="2"/>
              <w:rPr>
                <w:rFonts w:ascii="Times New Roman" w:hAnsi="Times New Roman"/>
                <w:color w:val="000000"/>
                <w:sz w:val="24"/>
                <w:szCs w:val="24"/>
                <w:u w:val="single"/>
              </w:rPr>
            </w:pPr>
            <w:r w:rsidRPr="00A264A3">
              <w:rPr>
                <w:rFonts w:ascii="Times New Roman" w:hAnsi="Times New Roman"/>
                <w:color w:val="000000"/>
                <w:sz w:val="24"/>
                <w:szCs w:val="24"/>
                <w:u w:val="single"/>
              </w:rPr>
              <w:t>Обсяг умовних одиниць для класу напруги 35 кВ:</w:t>
            </w:r>
          </w:p>
          <w:p w:rsidR="00E77241" w:rsidRPr="00A264A3" w:rsidRDefault="00E77241" w:rsidP="00E77241">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У відповідності до СОУ 40.1-00130044-834:2010 «Капітальний ремонт обладнання електричних підстанцій напругою 35 кВ і вище» норма часу ремонтного персоналу на капітальний ремонт </w:t>
            </w:r>
            <w:r w:rsidRPr="00A264A3">
              <w:rPr>
                <w:rFonts w:ascii="Times New Roman" w:eastAsia="Times New Roman" w:hAnsi="Times New Roman" w:cs="Times New Roman"/>
                <w:bCs/>
                <w:sz w:val="24"/>
                <w:szCs w:val="24"/>
                <w:lang w:eastAsia="ru-RU"/>
              </w:rPr>
              <w:t>роз’єднувача</w:t>
            </w:r>
            <w:r w:rsidRPr="00A264A3">
              <w:rPr>
                <w:rFonts w:ascii="Times New Roman" w:hAnsi="Times New Roman"/>
                <w:color w:val="000000"/>
                <w:sz w:val="24"/>
                <w:szCs w:val="24"/>
              </w:rPr>
              <w:t xml:space="preserve"> 35 кВ складає </w:t>
            </w:r>
            <w:r w:rsidRPr="00A264A3">
              <w:rPr>
                <w:rFonts w:ascii="Times New Roman" w:hAnsi="Times New Roman"/>
                <w:b/>
                <w:color w:val="000000"/>
                <w:sz w:val="24"/>
                <w:szCs w:val="24"/>
              </w:rPr>
              <w:t>25,40 люд.-год</w:t>
            </w:r>
            <w:r w:rsidRPr="00A264A3">
              <w:rPr>
                <w:rFonts w:ascii="Times New Roman" w:hAnsi="Times New Roman"/>
                <w:color w:val="000000"/>
                <w:sz w:val="24"/>
                <w:szCs w:val="24"/>
              </w:rPr>
              <w:t>. (код роботи 060307).</w:t>
            </w:r>
          </w:p>
          <w:p w:rsidR="00E77241" w:rsidRPr="00A264A3" w:rsidRDefault="00E77241" w:rsidP="00E77241">
            <w:pPr>
              <w:outlineLvl w:val="2"/>
              <w:rPr>
                <w:rFonts w:ascii="Times New Roman" w:hAnsi="Times New Roman"/>
                <w:color w:val="000000"/>
                <w:sz w:val="24"/>
                <w:szCs w:val="24"/>
                <w:u w:val="single"/>
              </w:rPr>
            </w:pPr>
            <w:r w:rsidRPr="00A264A3">
              <w:rPr>
                <w:rFonts w:ascii="Times New Roman" w:hAnsi="Times New Roman"/>
                <w:color w:val="000000"/>
                <w:sz w:val="24"/>
                <w:szCs w:val="24"/>
                <w:u w:val="single"/>
              </w:rPr>
              <w:t>Обсяг умовних одиниць для класу напруги 150 кВ:</w:t>
            </w:r>
          </w:p>
          <w:p w:rsidR="00E77241" w:rsidRPr="00A264A3" w:rsidRDefault="00E77241" w:rsidP="00E77241">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У відповідності до СОУ 40.1-00130044-834:2010 «Капітальний ремонт обладнання електричних підстанцій напругою 35 кВ і вище» норма часу ремонтного персоналу на капітальний ремонт </w:t>
            </w:r>
            <w:r w:rsidRPr="00A264A3">
              <w:rPr>
                <w:rFonts w:ascii="Times New Roman" w:eastAsia="Times New Roman" w:hAnsi="Times New Roman" w:cs="Times New Roman"/>
                <w:bCs/>
                <w:sz w:val="24"/>
                <w:szCs w:val="24"/>
                <w:lang w:eastAsia="ru-RU"/>
              </w:rPr>
              <w:t>роз’єднувача</w:t>
            </w:r>
            <w:r w:rsidRPr="00A264A3">
              <w:rPr>
                <w:rFonts w:ascii="Times New Roman" w:hAnsi="Times New Roman"/>
                <w:color w:val="000000"/>
                <w:sz w:val="24"/>
                <w:szCs w:val="24"/>
              </w:rPr>
              <w:t xml:space="preserve"> 150 кВ складає </w:t>
            </w:r>
            <w:r w:rsidRPr="00A264A3">
              <w:rPr>
                <w:rFonts w:ascii="Times New Roman" w:hAnsi="Times New Roman"/>
                <w:b/>
                <w:color w:val="000000"/>
                <w:sz w:val="24"/>
                <w:szCs w:val="24"/>
              </w:rPr>
              <w:t>46,00 люд.-год</w:t>
            </w:r>
            <w:r w:rsidRPr="00A264A3">
              <w:rPr>
                <w:rFonts w:ascii="Times New Roman" w:hAnsi="Times New Roman"/>
                <w:color w:val="000000"/>
                <w:sz w:val="24"/>
                <w:szCs w:val="24"/>
              </w:rPr>
              <w:t>. (код роботи 060305).</w:t>
            </w:r>
          </w:p>
          <w:p w:rsidR="00E77241" w:rsidRPr="00A264A3" w:rsidRDefault="00E77241" w:rsidP="00E77241">
            <w:pPr>
              <w:rPr>
                <w:rFonts w:ascii="Times New Roman" w:hAnsi="Times New Roman"/>
                <w:color w:val="000000"/>
                <w:sz w:val="24"/>
                <w:szCs w:val="24"/>
              </w:rPr>
            </w:pPr>
            <w:r w:rsidRPr="00A264A3">
              <w:rPr>
                <w:rFonts w:ascii="Times New Roman" w:hAnsi="Times New Roman"/>
                <w:color w:val="000000"/>
                <w:sz w:val="24"/>
                <w:szCs w:val="24"/>
              </w:rPr>
              <w:t xml:space="preserve">А також, крім капітальних ремонтів проводиться ще поточний ремонт </w:t>
            </w:r>
            <w:r w:rsidRPr="00A264A3">
              <w:rPr>
                <w:rFonts w:ascii="Times New Roman" w:eastAsia="Times New Roman" w:hAnsi="Times New Roman" w:cs="Times New Roman"/>
                <w:bCs/>
                <w:sz w:val="24"/>
                <w:szCs w:val="24"/>
                <w:lang w:eastAsia="ru-RU"/>
              </w:rPr>
              <w:t>роз’єднувачів</w:t>
            </w:r>
            <w:r w:rsidRPr="00A264A3">
              <w:rPr>
                <w:rFonts w:ascii="Times New Roman" w:hAnsi="Times New Roman"/>
                <w:color w:val="000000"/>
                <w:sz w:val="24"/>
                <w:szCs w:val="24"/>
              </w:rPr>
              <w:t xml:space="preserve">. Отже, в методиці необхідно врахувати кількість умовних одиниць на обслуговування </w:t>
            </w:r>
            <w:r w:rsidRPr="00A264A3">
              <w:rPr>
                <w:rFonts w:ascii="Times New Roman" w:eastAsia="Times New Roman" w:hAnsi="Times New Roman" w:cs="Times New Roman"/>
                <w:bCs/>
                <w:sz w:val="24"/>
                <w:szCs w:val="24"/>
                <w:lang w:eastAsia="ru-RU"/>
              </w:rPr>
              <w:t>роз’єднувачів</w:t>
            </w:r>
            <w:r w:rsidRPr="00A264A3">
              <w:rPr>
                <w:rFonts w:ascii="Times New Roman" w:hAnsi="Times New Roman"/>
                <w:color w:val="000000"/>
                <w:sz w:val="24"/>
                <w:szCs w:val="24"/>
              </w:rPr>
              <w:t xml:space="preserve"> 1-20 кВ, 35 кВ та 150 кВ.</w:t>
            </w:r>
          </w:p>
          <w:p w:rsidR="00447035" w:rsidRPr="00A264A3" w:rsidRDefault="00447035" w:rsidP="00447035">
            <w:pPr>
              <w:jc w:val="both"/>
              <w:outlineLvl w:val="2"/>
              <w:rPr>
                <w:rFonts w:ascii="Times New Roman" w:hAnsi="Times New Roman"/>
                <w:color w:val="000000"/>
                <w:sz w:val="24"/>
                <w:szCs w:val="24"/>
              </w:rPr>
            </w:pPr>
            <w:r w:rsidRPr="00A264A3">
              <w:rPr>
                <w:rFonts w:ascii="Times New Roman" w:hAnsi="Times New Roman"/>
                <w:color w:val="000000"/>
                <w:sz w:val="24"/>
                <w:szCs w:val="24"/>
              </w:rPr>
              <w:t xml:space="preserve">Згідно «Методики обрахування плати за спільне використання </w:t>
            </w:r>
            <w:r w:rsidRPr="00A264A3">
              <w:rPr>
                <w:rFonts w:ascii="Times New Roman" w:hAnsi="Times New Roman"/>
                <w:color w:val="000000"/>
                <w:sz w:val="24"/>
                <w:szCs w:val="24"/>
              </w:rPr>
              <w:lastRenderedPageBreak/>
              <w:t xml:space="preserve">технологічних електричних мереж» відсутній поділ трансформаторних підстанцій 1-20 кВ за типами (окремо враховуються лише щоглові (стовпові) ТП). Проте, трудомісткість ремонту та обслуговування для кожного типу трансформаторних підстанцій (ЗТП, КТП, КТПММ, РП та </w:t>
            </w:r>
            <w:proofErr w:type="spellStart"/>
            <w:r w:rsidRPr="00A264A3">
              <w:rPr>
                <w:rFonts w:ascii="Times New Roman" w:hAnsi="Times New Roman"/>
                <w:color w:val="000000"/>
                <w:sz w:val="24"/>
                <w:szCs w:val="24"/>
              </w:rPr>
              <w:t>інш</w:t>
            </w:r>
            <w:proofErr w:type="spellEnd"/>
            <w:r w:rsidRPr="00A264A3">
              <w:rPr>
                <w:rFonts w:ascii="Times New Roman" w:hAnsi="Times New Roman"/>
                <w:color w:val="000000"/>
                <w:sz w:val="24"/>
                <w:szCs w:val="24"/>
              </w:rPr>
              <w:t>.) значно відрізняються, що враховано в СОУ-Н МЕВ 40.13.0-37471933-43:2011 «Система умовних одиниць електричних мереж. Норми». Згідно з цими нормами умовні одиниці для:</w:t>
            </w:r>
          </w:p>
          <w:p w:rsidR="00447035" w:rsidRPr="00A264A3" w:rsidRDefault="00447035" w:rsidP="00447035">
            <w:pPr>
              <w:pStyle w:val="a8"/>
              <w:numPr>
                <w:ilvl w:val="0"/>
                <w:numId w:val="1"/>
              </w:numPr>
              <w:ind w:left="312"/>
              <w:jc w:val="both"/>
              <w:outlineLvl w:val="2"/>
              <w:rPr>
                <w:rFonts w:ascii="Times New Roman" w:hAnsi="Times New Roman"/>
                <w:color w:val="000000"/>
                <w:sz w:val="24"/>
                <w:szCs w:val="24"/>
                <w:lang w:val="uk-UA"/>
              </w:rPr>
            </w:pPr>
            <w:r w:rsidRPr="00A264A3">
              <w:rPr>
                <w:rFonts w:ascii="Times New Roman" w:hAnsi="Times New Roman"/>
                <w:color w:val="000000"/>
                <w:sz w:val="24"/>
                <w:szCs w:val="24"/>
                <w:lang w:val="uk-UA"/>
              </w:rPr>
              <w:t xml:space="preserve">КТПММ з одним трансформатором - </w:t>
            </w:r>
            <w:r w:rsidRPr="00A264A3">
              <w:rPr>
                <w:rFonts w:ascii="Times New Roman" w:hAnsi="Times New Roman"/>
                <w:b/>
                <w:color w:val="000000"/>
                <w:sz w:val="24"/>
                <w:szCs w:val="24"/>
                <w:lang w:val="uk-UA"/>
              </w:rPr>
              <w:t>4,6</w:t>
            </w:r>
            <w:r w:rsidRPr="00A264A3">
              <w:rPr>
                <w:rFonts w:ascii="Times New Roman" w:hAnsi="Times New Roman"/>
                <w:color w:val="000000"/>
                <w:sz w:val="24"/>
                <w:szCs w:val="24"/>
                <w:lang w:val="uk-UA"/>
              </w:rPr>
              <w:t xml:space="preserve"> </w:t>
            </w:r>
            <w:proofErr w:type="spellStart"/>
            <w:r w:rsidRPr="00A264A3">
              <w:rPr>
                <w:rFonts w:ascii="Times New Roman" w:hAnsi="Times New Roman"/>
                <w:b/>
                <w:color w:val="000000"/>
                <w:sz w:val="24"/>
                <w:szCs w:val="24"/>
                <w:lang w:val="uk-UA"/>
              </w:rPr>
              <w:t>у.о</w:t>
            </w:r>
            <w:proofErr w:type="spellEnd"/>
            <w:r w:rsidRPr="00A264A3">
              <w:rPr>
                <w:rFonts w:ascii="Times New Roman" w:hAnsi="Times New Roman"/>
                <w:color w:val="000000"/>
                <w:sz w:val="24"/>
                <w:szCs w:val="24"/>
                <w:lang w:val="uk-UA"/>
              </w:rPr>
              <w:t>.;</w:t>
            </w:r>
          </w:p>
          <w:p w:rsidR="00447035" w:rsidRPr="00A264A3" w:rsidRDefault="00447035" w:rsidP="00447035">
            <w:pPr>
              <w:pStyle w:val="a8"/>
              <w:numPr>
                <w:ilvl w:val="0"/>
                <w:numId w:val="1"/>
              </w:numPr>
              <w:ind w:left="312"/>
              <w:jc w:val="both"/>
              <w:outlineLvl w:val="2"/>
              <w:rPr>
                <w:rFonts w:ascii="Times New Roman" w:hAnsi="Times New Roman"/>
                <w:color w:val="000000"/>
                <w:sz w:val="24"/>
                <w:szCs w:val="24"/>
                <w:lang w:val="uk-UA"/>
              </w:rPr>
            </w:pPr>
            <w:r w:rsidRPr="00A264A3">
              <w:rPr>
                <w:rFonts w:ascii="Times New Roman" w:hAnsi="Times New Roman"/>
                <w:color w:val="000000"/>
                <w:sz w:val="24"/>
                <w:szCs w:val="24"/>
                <w:lang w:val="uk-UA"/>
              </w:rPr>
              <w:t xml:space="preserve">КТПММ з двома трансформаторами - </w:t>
            </w:r>
            <w:r w:rsidRPr="00A264A3">
              <w:rPr>
                <w:rFonts w:ascii="Times New Roman" w:hAnsi="Times New Roman"/>
                <w:b/>
                <w:color w:val="000000"/>
                <w:sz w:val="24"/>
                <w:szCs w:val="24"/>
                <w:lang w:val="uk-UA"/>
              </w:rPr>
              <w:t>7,6</w:t>
            </w:r>
            <w:r w:rsidRPr="00A264A3">
              <w:rPr>
                <w:rFonts w:ascii="Times New Roman" w:hAnsi="Times New Roman"/>
                <w:color w:val="000000"/>
                <w:sz w:val="24"/>
                <w:szCs w:val="24"/>
                <w:lang w:val="uk-UA"/>
              </w:rPr>
              <w:t xml:space="preserve"> </w:t>
            </w:r>
            <w:proofErr w:type="spellStart"/>
            <w:r w:rsidRPr="00A264A3">
              <w:rPr>
                <w:rFonts w:ascii="Times New Roman" w:hAnsi="Times New Roman"/>
                <w:b/>
                <w:color w:val="000000"/>
                <w:sz w:val="24"/>
                <w:szCs w:val="24"/>
                <w:lang w:val="uk-UA"/>
              </w:rPr>
              <w:t>у.о</w:t>
            </w:r>
            <w:proofErr w:type="spellEnd"/>
            <w:r w:rsidRPr="00A264A3">
              <w:rPr>
                <w:rFonts w:ascii="Times New Roman" w:hAnsi="Times New Roman"/>
                <w:b/>
                <w:color w:val="000000"/>
                <w:sz w:val="24"/>
                <w:szCs w:val="24"/>
                <w:lang w:val="uk-UA"/>
              </w:rPr>
              <w:t>.</w:t>
            </w:r>
            <w:r w:rsidRPr="00A264A3">
              <w:rPr>
                <w:rFonts w:ascii="Times New Roman" w:hAnsi="Times New Roman"/>
                <w:color w:val="000000"/>
                <w:sz w:val="24"/>
                <w:szCs w:val="24"/>
                <w:lang w:val="uk-UA"/>
              </w:rPr>
              <w:t>;</w:t>
            </w:r>
          </w:p>
          <w:p w:rsidR="00447035" w:rsidRPr="00A264A3" w:rsidRDefault="00447035" w:rsidP="00447035">
            <w:pPr>
              <w:pStyle w:val="a8"/>
              <w:numPr>
                <w:ilvl w:val="0"/>
                <w:numId w:val="1"/>
              </w:numPr>
              <w:ind w:left="312"/>
              <w:jc w:val="both"/>
              <w:outlineLvl w:val="2"/>
              <w:rPr>
                <w:rFonts w:ascii="Times New Roman" w:hAnsi="Times New Roman"/>
                <w:color w:val="000000"/>
                <w:sz w:val="24"/>
                <w:szCs w:val="24"/>
                <w:lang w:val="uk-UA"/>
              </w:rPr>
            </w:pPr>
            <w:r w:rsidRPr="00A264A3">
              <w:rPr>
                <w:rFonts w:ascii="Times New Roman" w:hAnsi="Times New Roman"/>
                <w:color w:val="000000"/>
                <w:sz w:val="24"/>
                <w:szCs w:val="24"/>
                <w:lang w:val="uk-UA"/>
              </w:rPr>
              <w:t xml:space="preserve">ЗТП з одним трансформатором - </w:t>
            </w:r>
            <w:r w:rsidRPr="00A264A3">
              <w:rPr>
                <w:rFonts w:ascii="Times New Roman" w:hAnsi="Times New Roman"/>
                <w:b/>
                <w:color w:val="000000"/>
                <w:sz w:val="24"/>
                <w:szCs w:val="24"/>
                <w:lang w:val="uk-UA"/>
              </w:rPr>
              <w:t xml:space="preserve">6,5 </w:t>
            </w:r>
            <w:proofErr w:type="spellStart"/>
            <w:r w:rsidRPr="00A264A3">
              <w:rPr>
                <w:rFonts w:ascii="Times New Roman" w:hAnsi="Times New Roman"/>
                <w:b/>
                <w:color w:val="000000"/>
                <w:sz w:val="24"/>
                <w:szCs w:val="24"/>
                <w:lang w:val="uk-UA"/>
              </w:rPr>
              <w:t>у.о</w:t>
            </w:r>
            <w:proofErr w:type="spellEnd"/>
            <w:r w:rsidRPr="00A264A3">
              <w:rPr>
                <w:rFonts w:ascii="Times New Roman" w:hAnsi="Times New Roman"/>
                <w:b/>
                <w:color w:val="000000"/>
                <w:sz w:val="24"/>
                <w:szCs w:val="24"/>
                <w:lang w:val="uk-UA"/>
              </w:rPr>
              <w:t>.;</w:t>
            </w:r>
          </w:p>
          <w:p w:rsidR="00447035" w:rsidRPr="00A264A3" w:rsidRDefault="00447035" w:rsidP="00447035">
            <w:pPr>
              <w:pStyle w:val="a8"/>
              <w:numPr>
                <w:ilvl w:val="0"/>
                <w:numId w:val="1"/>
              </w:numPr>
              <w:ind w:left="312"/>
              <w:jc w:val="both"/>
              <w:outlineLvl w:val="2"/>
              <w:rPr>
                <w:rFonts w:ascii="Times New Roman" w:hAnsi="Times New Roman"/>
                <w:color w:val="000000"/>
                <w:sz w:val="24"/>
                <w:szCs w:val="24"/>
                <w:lang w:val="uk-UA"/>
              </w:rPr>
            </w:pPr>
            <w:r w:rsidRPr="00A264A3">
              <w:rPr>
                <w:rFonts w:ascii="Times New Roman" w:hAnsi="Times New Roman"/>
                <w:color w:val="000000"/>
                <w:sz w:val="24"/>
                <w:szCs w:val="24"/>
                <w:lang w:val="uk-UA"/>
              </w:rPr>
              <w:t xml:space="preserve">ЗТП з двома трансформаторами - </w:t>
            </w:r>
            <w:r w:rsidRPr="00A264A3">
              <w:rPr>
                <w:rFonts w:ascii="Times New Roman" w:hAnsi="Times New Roman"/>
                <w:b/>
                <w:color w:val="000000"/>
                <w:sz w:val="24"/>
                <w:szCs w:val="24"/>
                <w:lang w:val="uk-UA"/>
              </w:rPr>
              <w:t>10,0</w:t>
            </w:r>
            <w:r w:rsidRPr="00A264A3">
              <w:rPr>
                <w:rFonts w:ascii="Times New Roman" w:hAnsi="Times New Roman"/>
                <w:color w:val="000000"/>
                <w:sz w:val="24"/>
                <w:szCs w:val="24"/>
                <w:lang w:val="uk-UA"/>
              </w:rPr>
              <w:t xml:space="preserve"> </w:t>
            </w:r>
            <w:proofErr w:type="spellStart"/>
            <w:r w:rsidRPr="00A264A3">
              <w:rPr>
                <w:rFonts w:ascii="Times New Roman" w:hAnsi="Times New Roman"/>
                <w:b/>
                <w:color w:val="000000"/>
                <w:sz w:val="24"/>
                <w:szCs w:val="24"/>
                <w:lang w:val="uk-UA"/>
              </w:rPr>
              <w:t>у.о</w:t>
            </w:r>
            <w:proofErr w:type="spellEnd"/>
            <w:r w:rsidRPr="00A264A3">
              <w:rPr>
                <w:rFonts w:ascii="Times New Roman" w:hAnsi="Times New Roman"/>
                <w:b/>
                <w:color w:val="000000"/>
                <w:sz w:val="24"/>
                <w:szCs w:val="24"/>
                <w:lang w:val="uk-UA"/>
              </w:rPr>
              <w:t>.;</w:t>
            </w:r>
          </w:p>
          <w:p w:rsidR="00447035" w:rsidRPr="00A264A3" w:rsidRDefault="00447035" w:rsidP="00447035">
            <w:pPr>
              <w:rPr>
                <w:rFonts w:ascii="Times New Roman" w:hAnsi="Times New Roman"/>
                <w:color w:val="000000"/>
                <w:sz w:val="24"/>
                <w:szCs w:val="24"/>
              </w:rPr>
            </w:pPr>
            <w:r w:rsidRPr="00A264A3">
              <w:rPr>
                <w:rFonts w:ascii="Times New Roman" w:hAnsi="Times New Roman"/>
                <w:color w:val="000000"/>
                <w:sz w:val="24"/>
                <w:szCs w:val="24"/>
              </w:rPr>
              <w:t xml:space="preserve">РП - </w:t>
            </w:r>
            <w:r w:rsidRPr="00A264A3">
              <w:rPr>
                <w:rFonts w:ascii="Times New Roman" w:hAnsi="Times New Roman"/>
                <w:b/>
                <w:color w:val="000000"/>
                <w:sz w:val="24"/>
                <w:szCs w:val="24"/>
              </w:rPr>
              <w:t>3,3</w:t>
            </w:r>
            <w:r w:rsidRPr="00A264A3">
              <w:rPr>
                <w:rFonts w:ascii="Times New Roman" w:hAnsi="Times New Roman"/>
                <w:color w:val="000000"/>
                <w:sz w:val="24"/>
                <w:szCs w:val="24"/>
              </w:rPr>
              <w:t xml:space="preserve"> </w:t>
            </w:r>
            <w:proofErr w:type="spellStart"/>
            <w:r w:rsidRPr="00A264A3">
              <w:rPr>
                <w:rFonts w:ascii="Times New Roman" w:hAnsi="Times New Roman"/>
                <w:b/>
                <w:color w:val="000000"/>
                <w:sz w:val="24"/>
                <w:szCs w:val="24"/>
              </w:rPr>
              <w:t>у.о</w:t>
            </w:r>
            <w:proofErr w:type="spellEnd"/>
            <w:r w:rsidRPr="00A264A3">
              <w:rPr>
                <w:rFonts w:ascii="Times New Roman" w:hAnsi="Times New Roman"/>
                <w:b/>
                <w:color w:val="000000"/>
                <w:sz w:val="24"/>
                <w:szCs w:val="24"/>
              </w:rPr>
              <w:t>.</w:t>
            </w:r>
          </w:p>
          <w:p w:rsidR="00E77241" w:rsidRPr="00A264A3" w:rsidRDefault="00E77241" w:rsidP="00E77241">
            <w:pPr>
              <w:rPr>
                <w:rFonts w:ascii="Times New Roman" w:hAnsi="Times New Roman"/>
                <w:color w:val="000000"/>
                <w:sz w:val="24"/>
                <w:szCs w:val="24"/>
              </w:rPr>
            </w:pPr>
          </w:p>
          <w:p w:rsidR="00E77241" w:rsidRPr="00A264A3" w:rsidRDefault="00E77241" w:rsidP="00E77241">
            <w:pPr>
              <w:rPr>
                <w:rFonts w:ascii="Times New Roman" w:hAnsi="Times New Roman"/>
                <w:color w:val="000000"/>
                <w:sz w:val="24"/>
                <w:szCs w:val="24"/>
              </w:rPr>
            </w:pPr>
          </w:p>
          <w:p w:rsidR="00E77241" w:rsidRPr="00A264A3" w:rsidRDefault="00E77241" w:rsidP="00E77241">
            <w:pPr>
              <w:rPr>
                <w:rFonts w:ascii="Times New Roman" w:hAnsi="Times New Roman" w:cs="Times New Roman"/>
                <w:sz w:val="24"/>
                <w:szCs w:val="24"/>
              </w:rPr>
            </w:pPr>
          </w:p>
        </w:tc>
        <w:tc>
          <w:tcPr>
            <w:tcW w:w="2551" w:type="dxa"/>
          </w:tcPr>
          <w:p w:rsidR="00061DC5" w:rsidRPr="00A264A3" w:rsidRDefault="00061DC5" w:rsidP="00061DC5">
            <w:pPr>
              <w:jc w:val="center"/>
              <w:rPr>
                <w:rFonts w:ascii="Times New Roman" w:hAnsi="Times New Roman" w:cs="Times New Roman"/>
                <w:sz w:val="24"/>
                <w:szCs w:val="24"/>
              </w:rPr>
            </w:pPr>
          </w:p>
          <w:p w:rsidR="00061DC5" w:rsidRPr="00A264A3" w:rsidRDefault="00061DC5"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F10419" w:rsidRDefault="00F10419" w:rsidP="00FE17A8">
            <w:pPr>
              <w:jc w:val="both"/>
              <w:rPr>
                <w:rFonts w:ascii="Times New Roman" w:hAnsi="Times New Roman" w:cs="Times New Roman"/>
                <w:b/>
                <w:sz w:val="24"/>
                <w:szCs w:val="24"/>
              </w:rPr>
            </w:pPr>
          </w:p>
          <w:p w:rsidR="00F10419" w:rsidRDefault="00F10419" w:rsidP="00FE17A8">
            <w:pPr>
              <w:jc w:val="both"/>
              <w:rPr>
                <w:rFonts w:ascii="Times New Roman" w:hAnsi="Times New Roman" w:cs="Times New Roman"/>
                <w:b/>
                <w:sz w:val="24"/>
                <w:szCs w:val="24"/>
              </w:rPr>
            </w:pPr>
          </w:p>
          <w:p w:rsidR="00F10419" w:rsidRDefault="00F10419" w:rsidP="00FE17A8">
            <w:pPr>
              <w:jc w:val="both"/>
              <w:rPr>
                <w:rFonts w:ascii="Times New Roman" w:hAnsi="Times New Roman" w:cs="Times New Roman"/>
                <w:b/>
                <w:sz w:val="24"/>
                <w:szCs w:val="24"/>
              </w:rPr>
            </w:pPr>
          </w:p>
          <w:p w:rsidR="00F10419" w:rsidRDefault="00F10419" w:rsidP="00FE17A8">
            <w:pPr>
              <w:jc w:val="both"/>
              <w:rPr>
                <w:rFonts w:ascii="Times New Roman" w:hAnsi="Times New Roman" w:cs="Times New Roman"/>
                <w:b/>
                <w:sz w:val="24"/>
                <w:szCs w:val="24"/>
              </w:rPr>
            </w:pPr>
          </w:p>
          <w:p w:rsidR="00F10419" w:rsidRDefault="00F10419" w:rsidP="00FE17A8">
            <w:pPr>
              <w:jc w:val="both"/>
              <w:rPr>
                <w:rFonts w:ascii="Times New Roman" w:hAnsi="Times New Roman" w:cs="Times New Roman"/>
                <w:b/>
                <w:sz w:val="24"/>
                <w:szCs w:val="24"/>
              </w:rPr>
            </w:pPr>
          </w:p>
          <w:p w:rsidR="00F10419" w:rsidRDefault="00F10419" w:rsidP="00FE17A8">
            <w:pPr>
              <w:jc w:val="both"/>
              <w:rPr>
                <w:rFonts w:ascii="Times New Roman" w:hAnsi="Times New Roman" w:cs="Times New Roman"/>
                <w:b/>
                <w:sz w:val="24"/>
                <w:szCs w:val="24"/>
              </w:rPr>
            </w:pPr>
          </w:p>
          <w:p w:rsidR="00F10419" w:rsidRDefault="00F10419" w:rsidP="00FE17A8">
            <w:pPr>
              <w:jc w:val="both"/>
              <w:rPr>
                <w:rFonts w:ascii="Times New Roman" w:hAnsi="Times New Roman" w:cs="Times New Roman"/>
                <w:b/>
                <w:sz w:val="24"/>
                <w:szCs w:val="24"/>
              </w:rPr>
            </w:pPr>
          </w:p>
          <w:p w:rsidR="00F10419" w:rsidRDefault="00F10419" w:rsidP="00FE17A8">
            <w:pPr>
              <w:jc w:val="both"/>
              <w:rPr>
                <w:rFonts w:ascii="Times New Roman" w:hAnsi="Times New Roman" w:cs="Times New Roman"/>
                <w:b/>
                <w:sz w:val="24"/>
                <w:szCs w:val="24"/>
              </w:rPr>
            </w:pPr>
          </w:p>
          <w:p w:rsidR="00F10419" w:rsidRDefault="00F10419" w:rsidP="00FE17A8">
            <w:pPr>
              <w:jc w:val="both"/>
              <w:rPr>
                <w:rFonts w:ascii="Times New Roman" w:hAnsi="Times New Roman" w:cs="Times New Roman"/>
                <w:b/>
                <w:sz w:val="24"/>
                <w:szCs w:val="24"/>
              </w:rPr>
            </w:pPr>
          </w:p>
          <w:p w:rsidR="00F10419" w:rsidRDefault="00F10419" w:rsidP="00FE17A8">
            <w:pPr>
              <w:jc w:val="both"/>
              <w:rPr>
                <w:rFonts w:ascii="Times New Roman" w:hAnsi="Times New Roman" w:cs="Times New Roman"/>
                <w:b/>
                <w:sz w:val="24"/>
                <w:szCs w:val="24"/>
              </w:rPr>
            </w:pPr>
          </w:p>
          <w:p w:rsidR="000731DA" w:rsidRDefault="000731DA" w:rsidP="00FE17A8">
            <w:pPr>
              <w:jc w:val="both"/>
              <w:rPr>
                <w:rFonts w:ascii="Times New Roman" w:hAnsi="Times New Roman" w:cs="Times New Roman"/>
                <w:b/>
                <w:sz w:val="24"/>
                <w:szCs w:val="24"/>
              </w:rPr>
            </w:pPr>
            <w:r>
              <w:rPr>
                <w:rFonts w:ascii="Times New Roman" w:hAnsi="Times New Roman" w:cs="Times New Roman"/>
                <w:b/>
                <w:sz w:val="24"/>
                <w:szCs w:val="24"/>
              </w:rPr>
              <w:t xml:space="preserve"> </w:t>
            </w:r>
          </w:p>
          <w:p w:rsidR="00FE17A8" w:rsidRPr="00A264A3" w:rsidRDefault="009D1F8B" w:rsidP="00FE17A8">
            <w:pPr>
              <w:jc w:val="both"/>
              <w:rPr>
                <w:rFonts w:ascii="Times New Roman" w:hAnsi="Times New Roman" w:cs="Times New Roman"/>
                <w:b/>
                <w:color w:val="385623" w:themeColor="accent6" w:themeShade="80"/>
                <w:sz w:val="24"/>
                <w:szCs w:val="24"/>
              </w:rPr>
            </w:pPr>
            <w:r w:rsidRPr="00A264A3">
              <w:rPr>
                <w:rFonts w:ascii="Times New Roman" w:hAnsi="Times New Roman" w:cs="Times New Roman"/>
                <w:b/>
                <w:sz w:val="24"/>
                <w:szCs w:val="24"/>
              </w:rPr>
              <w:t xml:space="preserve">Попередньо врахувати частково </w:t>
            </w:r>
            <w:r w:rsidRPr="00A264A3">
              <w:rPr>
                <w:rFonts w:ascii="Times New Roman" w:hAnsi="Times New Roman" w:cs="Times New Roman"/>
                <w:sz w:val="24"/>
                <w:szCs w:val="24"/>
              </w:rPr>
              <w:t>(з урахуванням наказу Міністерства енергетики та вугільної промисловості від 04.05.2011 № 100)</w:t>
            </w:r>
            <w:r w:rsidRPr="00A264A3">
              <w:rPr>
                <w:rFonts w:ascii="Times New Roman" w:hAnsi="Times New Roman" w:cs="Times New Roman"/>
                <w:b/>
                <w:sz w:val="24"/>
                <w:szCs w:val="24"/>
              </w:rPr>
              <w:t xml:space="preserve"> в редакції</w:t>
            </w:r>
            <w:r w:rsidRPr="00A264A3">
              <w:rPr>
                <w:rFonts w:ascii="Times New Roman" w:hAnsi="Times New Roman" w:cs="Times New Roman"/>
                <w:b/>
                <w:color w:val="385623" w:themeColor="accent6" w:themeShade="80"/>
                <w:sz w:val="24"/>
                <w:szCs w:val="24"/>
              </w:rPr>
              <w:t xml:space="preserve"> </w:t>
            </w:r>
          </w:p>
          <w:p w:rsidR="009D1F8B" w:rsidRPr="00A264A3" w:rsidRDefault="009D1F8B" w:rsidP="009D1F8B">
            <w:pPr>
              <w:spacing w:after="160" w:line="259" w:lineRule="auto"/>
              <w:jc w:val="both"/>
              <w:rPr>
                <w:rFonts w:ascii="Times New Roman" w:hAnsi="Times New Roman" w:cs="Times New Roman"/>
                <w:b/>
                <w:color w:val="385623" w:themeColor="accent6" w:themeShade="80"/>
                <w:sz w:val="24"/>
                <w:szCs w:val="24"/>
              </w:rPr>
            </w:pPr>
            <w:r w:rsidRPr="00A264A3">
              <w:rPr>
                <w:rFonts w:ascii="Times New Roman" w:hAnsi="Times New Roman" w:cs="Times New Roman"/>
                <w:b/>
                <w:color w:val="385623" w:themeColor="accent6" w:themeShade="80"/>
                <w:sz w:val="24"/>
                <w:szCs w:val="24"/>
              </w:rPr>
              <w:t xml:space="preserve">Після п’ятого рядка </w:t>
            </w:r>
            <w:r w:rsidRPr="00A264A3">
              <w:rPr>
                <w:rFonts w:ascii="Times New Roman" w:hAnsi="Times New Roman" w:cs="Times New Roman"/>
                <w:b/>
                <w:bCs/>
                <w:color w:val="385623" w:themeColor="accent6" w:themeShade="80"/>
                <w:sz w:val="24"/>
                <w:szCs w:val="24"/>
              </w:rPr>
              <w:t>Таблиці 3.4. доповнити наступним рядком :</w:t>
            </w:r>
          </w:p>
          <w:p w:rsidR="009D1F8B" w:rsidRPr="00A264A3" w:rsidRDefault="009D1F8B" w:rsidP="009D1F8B">
            <w:pPr>
              <w:spacing w:after="160" w:line="259" w:lineRule="auto"/>
              <w:jc w:val="both"/>
              <w:rPr>
                <w:rFonts w:ascii="Times New Roman" w:hAnsi="Times New Roman" w:cs="Times New Roman"/>
                <w:bCs/>
                <w:sz w:val="24"/>
                <w:szCs w:val="24"/>
              </w:rPr>
            </w:pPr>
          </w:p>
          <w:tbl>
            <w:tblPr>
              <w:tblW w:w="3116"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67"/>
              <w:gridCol w:w="512"/>
              <w:gridCol w:w="833"/>
              <w:gridCol w:w="904"/>
            </w:tblGrid>
            <w:tr w:rsidR="009D1F8B" w:rsidRPr="00A264A3" w:rsidTr="009D1F8B">
              <w:trPr>
                <w:trHeight w:val="409"/>
                <w:jc w:val="center"/>
              </w:trPr>
              <w:tc>
                <w:tcPr>
                  <w:tcW w:w="5000" w:type="pct"/>
                  <w:gridSpan w:val="4"/>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lastRenderedPageBreak/>
                    <w:t>Об'єм підстанцій 35 - 1150 кВ, а також ТП, КТП, РП 0,4 - 20 кВ в умовних одиницях</w:t>
                  </w:r>
                </w:p>
              </w:tc>
            </w:tr>
            <w:tr w:rsidR="009D1F8B" w:rsidRPr="00A264A3" w:rsidTr="009D1F8B">
              <w:trPr>
                <w:trHeight w:val="409"/>
                <w:jc w:val="center"/>
              </w:trPr>
              <w:tc>
                <w:tcPr>
                  <w:tcW w:w="1391"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jc w:val="center"/>
                    <w:rPr>
                      <w:rFonts w:ascii="Times New Roman" w:hAnsi="Times New Roman" w:cs="Times New Roman"/>
                      <w:color w:val="385623" w:themeColor="accent6" w:themeShade="80"/>
                      <w:sz w:val="24"/>
                      <w:szCs w:val="24"/>
                      <w:lang w:eastAsia="ru-RU"/>
                    </w:rPr>
                  </w:pPr>
                  <w:r w:rsidRPr="00A264A3">
                    <w:rPr>
                      <w:rFonts w:ascii="Times New Roman" w:hAnsi="Times New Roman" w:cs="Times New Roman"/>
                      <w:sz w:val="24"/>
                      <w:szCs w:val="24"/>
                      <w:lang w:eastAsia="ru-RU"/>
                    </w:rPr>
                    <w:t>Найменування</w:t>
                  </w:r>
                </w:p>
              </w:tc>
              <w:tc>
                <w:tcPr>
                  <w:tcW w:w="822"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Одиниця виміру</w:t>
                  </w:r>
                </w:p>
              </w:tc>
              <w:tc>
                <w:tcPr>
                  <w:tcW w:w="2786" w:type="pct"/>
                  <w:gridSpan w:val="2"/>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Кількість умовних одиниць на одиницю виміру</w:t>
                  </w:r>
                </w:p>
              </w:tc>
            </w:tr>
            <w:tr w:rsidR="009D1F8B" w:rsidRPr="00A264A3" w:rsidTr="009D1F8B">
              <w:trPr>
                <w:trHeight w:val="340"/>
                <w:jc w:val="center"/>
              </w:trPr>
              <w:tc>
                <w:tcPr>
                  <w:tcW w:w="1391"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D1F8B" w:rsidRPr="00A264A3" w:rsidRDefault="009D1F8B" w:rsidP="009D1F8B">
                  <w:pPr>
                    <w:jc w:val="center"/>
                    <w:rPr>
                      <w:rFonts w:ascii="Times New Roman" w:hAnsi="Times New Roman" w:cs="Times New Roman"/>
                      <w:b/>
                      <w:color w:val="385623" w:themeColor="accent6" w:themeShade="80"/>
                      <w:sz w:val="24"/>
                      <w:szCs w:val="24"/>
                      <w:lang w:eastAsia="ru-RU"/>
                    </w:rPr>
                  </w:pPr>
                </w:p>
              </w:tc>
              <w:tc>
                <w:tcPr>
                  <w:tcW w:w="822"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D1F8B" w:rsidRPr="00A264A3" w:rsidRDefault="009D1F8B" w:rsidP="009D1F8B">
                  <w:pPr>
                    <w:jc w:val="center"/>
                    <w:rPr>
                      <w:rFonts w:ascii="Times New Roman" w:hAnsi="Times New Roman" w:cs="Times New Roman"/>
                      <w:sz w:val="24"/>
                      <w:szCs w:val="24"/>
                      <w:lang w:eastAsia="ru-RU"/>
                    </w:rPr>
                  </w:pPr>
                </w:p>
              </w:tc>
              <w:tc>
                <w:tcPr>
                  <w:tcW w:w="133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110 - 150 кВ</w:t>
                  </w:r>
                </w:p>
              </w:tc>
              <w:tc>
                <w:tcPr>
                  <w:tcW w:w="144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spacing w:after="0"/>
                    <w:ind w:left="10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35 кВ</w:t>
                  </w:r>
                </w:p>
              </w:tc>
            </w:tr>
            <w:tr w:rsidR="009D1F8B" w:rsidRPr="00A264A3" w:rsidTr="009D1F8B">
              <w:trPr>
                <w:trHeight w:val="409"/>
                <w:jc w:val="center"/>
              </w:trPr>
              <w:tc>
                <w:tcPr>
                  <w:tcW w:w="1391" w:type="pct"/>
                  <w:tcBorders>
                    <w:top w:val="outset" w:sz="6" w:space="0" w:color="auto"/>
                    <w:left w:val="outset" w:sz="6" w:space="0" w:color="auto"/>
                    <w:bottom w:val="outset" w:sz="6" w:space="0" w:color="auto"/>
                    <w:right w:val="outset" w:sz="6" w:space="0" w:color="auto"/>
                  </w:tcBorders>
                  <w:shd w:val="clear" w:color="auto" w:fill="FFFFFF"/>
                  <w:vAlign w:val="center"/>
                </w:tcPr>
                <w:p w:rsidR="009D1F8B" w:rsidRPr="00A264A3" w:rsidRDefault="009D1F8B" w:rsidP="009D1F8B">
                  <w:pPr>
                    <w:spacing w:after="0"/>
                    <w:jc w:val="center"/>
                    <w:rPr>
                      <w:rFonts w:ascii="Times New Roman" w:hAnsi="Times New Roman" w:cs="Times New Roman"/>
                      <w:b/>
                      <w:color w:val="385623" w:themeColor="accent6" w:themeShade="80"/>
                      <w:sz w:val="24"/>
                      <w:szCs w:val="24"/>
                      <w:lang w:eastAsia="ru-RU"/>
                    </w:rPr>
                  </w:pPr>
                  <w:proofErr w:type="spellStart"/>
                  <w:r w:rsidRPr="00A264A3">
                    <w:rPr>
                      <w:rFonts w:ascii="Times New Roman" w:hAnsi="Times New Roman" w:cs="Times New Roman"/>
                      <w:b/>
                      <w:color w:val="385623" w:themeColor="accent6" w:themeShade="80"/>
                      <w:sz w:val="24"/>
                      <w:szCs w:val="24"/>
                      <w:lang w:eastAsia="ru-RU"/>
                    </w:rPr>
                    <w:t>Елегазовий</w:t>
                  </w:r>
                  <w:proofErr w:type="spellEnd"/>
                  <w:r w:rsidRPr="00A264A3">
                    <w:rPr>
                      <w:rFonts w:ascii="Times New Roman" w:hAnsi="Times New Roman" w:cs="Times New Roman"/>
                      <w:b/>
                      <w:color w:val="385623" w:themeColor="accent6" w:themeShade="80"/>
                      <w:sz w:val="24"/>
                      <w:szCs w:val="24"/>
                      <w:lang w:eastAsia="ru-RU"/>
                    </w:rPr>
                    <w:t xml:space="preserve"> вимикач</w:t>
                  </w:r>
                </w:p>
              </w:tc>
              <w:tc>
                <w:tcPr>
                  <w:tcW w:w="822" w:type="pct"/>
                  <w:tcBorders>
                    <w:top w:val="outset" w:sz="6" w:space="0" w:color="auto"/>
                    <w:left w:val="outset" w:sz="6" w:space="0" w:color="auto"/>
                    <w:bottom w:val="outset" w:sz="6" w:space="0" w:color="auto"/>
                    <w:right w:val="outset" w:sz="6" w:space="0" w:color="auto"/>
                  </w:tcBorders>
                  <w:shd w:val="clear" w:color="auto" w:fill="FFFFFF"/>
                  <w:vAlign w:val="center"/>
                </w:tcPr>
                <w:p w:rsidR="009D1F8B" w:rsidRPr="00A264A3" w:rsidRDefault="009D1F8B" w:rsidP="009D1F8B">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три фази</w:t>
                  </w:r>
                </w:p>
              </w:tc>
              <w:tc>
                <w:tcPr>
                  <w:tcW w:w="133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9D1F8B" w:rsidRPr="00A264A3" w:rsidRDefault="009D1F8B" w:rsidP="009D1F8B">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1,7</w:t>
                  </w:r>
                </w:p>
              </w:tc>
              <w:tc>
                <w:tcPr>
                  <w:tcW w:w="1447"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9D1F8B" w:rsidRPr="00A264A3" w:rsidRDefault="009D1F8B" w:rsidP="009D1F8B">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1,0</w:t>
                  </w:r>
                </w:p>
              </w:tc>
            </w:tr>
          </w:tbl>
          <w:p w:rsidR="009D1F8B" w:rsidRPr="00A264A3" w:rsidRDefault="009D1F8B" w:rsidP="00FE17A8">
            <w:pPr>
              <w:jc w:val="both"/>
              <w:rPr>
                <w:rFonts w:ascii="Times New Roman" w:hAnsi="Times New Roman" w:cs="Times New Roman"/>
                <w:b/>
                <w:color w:val="385623" w:themeColor="accent6" w:themeShade="80"/>
                <w:sz w:val="24"/>
                <w:szCs w:val="24"/>
              </w:rPr>
            </w:pPr>
          </w:p>
          <w:p w:rsidR="00FE17A8" w:rsidRPr="00A264A3" w:rsidRDefault="00FE17A8" w:rsidP="00E91751">
            <w:pPr>
              <w:ind w:firstLine="108"/>
              <w:jc w:val="both"/>
              <w:rPr>
                <w:rFonts w:ascii="Times New Roman" w:hAnsi="Times New Roman" w:cs="Times New Roman"/>
                <w:b/>
                <w:color w:val="385623" w:themeColor="accent6" w:themeShade="80"/>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685747" w:rsidRPr="00A264A3" w:rsidRDefault="00685747" w:rsidP="00E73F6C">
            <w:pPr>
              <w:jc w:val="both"/>
              <w:rPr>
                <w:rFonts w:ascii="Times New Roman" w:hAnsi="Times New Roman" w:cs="Times New Roman"/>
                <w:sz w:val="24"/>
                <w:szCs w:val="24"/>
              </w:rPr>
            </w:pPr>
          </w:p>
          <w:p w:rsidR="009D1F8B" w:rsidRPr="00A264A3" w:rsidRDefault="009D1F8B" w:rsidP="009D1F8B">
            <w:pPr>
              <w:spacing w:after="160" w:line="259" w:lineRule="auto"/>
              <w:jc w:val="both"/>
              <w:rPr>
                <w:rFonts w:ascii="Times New Roman" w:hAnsi="Times New Roman" w:cs="Times New Roman"/>
                <w:b/>
                <w:sz w:val="24"/>
                <w:szCs w:val="24"/>
              </w:rPr>
            </w:pPr>
            <w:r w:rsidRPr="00A264A3">
              <w:rPr>
                <w:rFonts w:ascii="Times New Roman" w:hAnsi="Times New Roman" w:cs="Times New Roman"/>
                <w:b/>
                <w:sz w:val="24"/>
                <w:szCs w:val="24"/>
              </w:rPr>
              <w:lastRenderedPageBreak/>
              <w:t xml:space="preserve">Попередньо врахувати частково </w:t>
            </w:r>
            <w:r w:rsidRPr="00A264A3">
              <w:rPr>
                <w:rFonts w:ascii="Times New Roman" w:hAnsi="Times New Roman" w:cs="Times New Roman"/>
                <w:sz w:val="24"/>
                <w:szCs w:val="24"/>
              </w:rPr>
              <w:t>(з урахуванням наказу Міністерства енергетики та вугільної промисловості від 04.05.2011 № 100)</w:t>
            </w:r>
            <w:r w:rsidRPr="00A264A3">
              <w:rPr>
                <w:rFonts w:ascii="Times New Roman" w:hAnsi="Times New Roman" w:cs="Times New Roman"/>
                <w:b/>
                <w:sz w:val="24"/>
                <w:szCs w:val="24"/>
              </w:rPr>
              <w:t xml:space="preserve"> в редакції:</w:t>
            </w:r>
          </w:p>
          <w:p w:rsidR="009D1F8B" w:rsidRPr="00A264A3" w:rsidRDefault="009D1F8B" w:rsidP="009D1F8B">
            <w:pPr>
              <w:spacing w:after="160" w:line="259" w:lineRule="auto"/>
              <w:jc w:val="both"/>
              <w:rPr>
                <w:rFonts w:ascii="Times New Roman" w:hAnsi="Times New Roman" w:cs="Times New Roman"/>
                <w:sz w:val="24"/>
                <w:szCs w:val="24"/>
              </w:rPr>
            </w:pPr>
          </w:p>
          <w:tbl>
            <w:tblPr>
              <w:tblW w:w="3389"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93"/>
              <w:gridCol w:w="553"/>
              <w:gridCol w:w="1064"/>
              <w:gridCol w:w="779"/>
            </w:tblGrid>
            <w:tr w:rsidR="009D1F8B" w:rsidRPr="00A264A3" w:rsidTr="009D1F8B">
              <w:trPr>
                <w:trHeight w:val="324"/>
                <w:jc w:val="center"/>
              </w:trPr>
              <w:tc>
                <w:tcPr>
                  <w:tcW w:w="5000" w:type="pct"/>
                  <w:gridSpan w:val="4"/>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Об'єм підстанцій 35 - 1150 кВ, а також ТП, КТП, РП 0,4 - 20 кВ в умовних одиницях</w:t>
                  </w:r>
                </w:p>
              </w:tc>
            </w:tr>
            <w:tr w:rsidR="009D1F8B" w:rsidRPr="00A264A3" w:rsidTr="009D1F8B">
              <w:trPr>
                <w:trHeight w:val="324"/>
                <w:jc w:val="center"/>
              </w:trPr>
              <w:tc>
                <w:tcPr>
                  <w:tcW w:w="1465"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Найменування</w:t>
                  </w:r>
                </w:p>
              </w:tc>
              <w:tc>
                <w:tcPr>
                  <w:tcW w:w="816"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Одиниця виміру</w:t>
                  </w:r>
                </w:p>
              </w:tc>
              <w:tc>
                <w:tcPr>
                  <w:tcW w:w="2718" w:type="pct"/>
                  <w:gridSpan w:val="2"/>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Кількість умовних одиниць на одиницю виміру</w:t>
                  </w:r>
                </w:p>
              </w:tc>
            </w:tr>
            <w:tr w:rsidR="009D1F8B" w:rsidRPr="00A264A3" w:rsidTr="009D1F8B">
              <w:trPr>
                <w:trHeight w:val="270"/>
                <w:jc w:val="center"/>
              </w:trPr>
              <w:tc>
                <w:tcPr>
                  <w:tcW w:w="1465"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D1F8B" w:rsidRPr="00A264A3" w:rsidRDefault="009D1F8B" w:rsidP="009D1F8B">
                  <w:pPr>
                    <w:jc w:val="center"/>
                    <w:rPr>
                      <w:rFonts w:ascii="Times New Roman" w:hAnsi="Times New Roman" w:cs="Times New Roman"/>
                      <w:sz w:val="24"/>
                      <w:szCs w:val="24"/>
                      <w:lang w:eastAsia="ru-RU"/>
                    </w:rPr>
                  </w:pPr>
                </w:p>
              </w:tc>
              <w:tc>
                <w:tcPr>
                  <w:tcW w:w="816"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D1F8B" w:rsidRPr="00A264A3" w:rsidRDefault="009D1F8B" w:rsidP="009D1F8B">
                  <w:pPr>
                    <w:jc w:val="center"/>
                    <w:rPr>
                      <w:rFonts w:ascii="Times New Roman" w:hAnsi="Times New Roman" w:cs="Times New Roman"/>
                      <w:sz w:val="24"/>
                      <w:szCs w:val="24"/>
                      <w:lang w:eastAsia="ru-RU"/>
                    </w:rPr>
                  </w:pPr>
                </w:p>
              </w:tc>
              <w:tc>
                <w:tcPr>
                  <w:tcW w:w="157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35 кВ</w:t>
                  </w:r>
                </w:p>
              </w:tc>
              <w:tc>
                <w:tcPr>
                  <w:tcW w:w="1148"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9D1F8B" w:rsidRPr="00A264A3" w:rsidRDefault="009D1F8B" w:rsidP="009D1F8B">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1 - 20 кВ</w:t>
                  </w:r>
                </w:p>
              </w:tc>
            </w:tr>
            <w:tr w:rsidR="009D1F8B" w:rsidRPr="00A264A3" w:rsidTr="009D1F8B">
              <w:trPr>
                <w:trHeight w:val="486"/>
                <w:jc w:val="center"/>
              </w:trPr>
              <w:tc>
                <w:tcPr>
                  <w:tcW w:w="1465" w:type="pct"/>
                  <w:tcBorders>
                    <w:top w:val="outset" w:sz="6" w:space="0" w:color="auto"/>
                    <w:left w:val="outset" w:sz="6" w:space="0" w:color="auto"/>
                    <w:bottom w:val="outset" w:sz="6" w:space="0" w:color="auto"/>
                    <w:right w:val="outset" w:sz="6" w:space="0" w:color="auto"/>
                  </w:tcBorders>
                  <w:shd w:val="clear" w:color="auto" w:fill="FFFFFF"/>
                  <w:vAlign w:val="center"/>
                </w:tcPr>
                <w:p w:rsidR="009D1F8B" w:rsidRPr="00A264A3" w:rsidRDefault="009D1F8B" w:rsidP="009D1F8B">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 xml:space="preserve">Вакуумний вимикач </w:t>
                  </w:r>
                </w:p>
              </w:tc>
              <w:tc>
                <w:tcPr>
                  <w:tcW w:w="816" w:type="pct"/>
                  <w:tcBorders>
                    <w:top w:val="outset" w:sz="6" w:space="0" w:color="auto"/>
                    <w:left w:val="outset" w:sz="6" w:space="0" w:color="auto"/>
                    <w:bottom w:val="outset" w:sz="6" w:space="0" w:color="auto"/>
                    <w:right w:val="outset" w:sz="6" w:space="0" w:color="auto"/>
                  </w:tcBorders>
                  <w:shd w:val="clear" w:color="auto" w:fill="FFFFFF"/>
                  <w:vAlign w:val="center"/>
                </w:tcPr>
                <w:p w:rsidR="009D1F8B" w:rsidRPr="00A264A3" w:rsidRDefault="009D1F8B" w:rsidP="009D1F8B">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од.</w:t>
                  </w:r>
                </w:p>
              </w:tc>
              <w:tc>
                <w:tcPr>
                  <w:tcW w:w="157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9D1F8B" w:rsidRPr="00A264A3" w:rsidRDefault="009D1F8B" w:rsidP="009D1F8B">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0,2</w:t>
                  </w:r>
                </w:p>
              </w:tc>
              <w:tc>
                <w:tcPr>
                  <w:tcW w:w="1148"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9D1F8B" w:rsidRPr="00A264A3" w:rsidRDefault="009D1F8B" w:rsidP="009D1F8B">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0,1</w:t>
                  </w:r>
                </w:p>
              </w:tc>
            </w:tr>
          </w:tbl>
          <w:p w:rsidR="009D1F8B" w:rsidRPr="00A264A3" w:rsidRDefault="009D1F8B" w:rsidP="009D1F8B">
            <w:pPr>
              <w:spacing w:after="160" w:line="259" w:lineRule="auto"/>
              <w:jc w:val="both"/>
              <w:rPr>
                <w:rFonts w:ascii="Times New Roman" w:hAnsi="Times New Roman" w:cs="Times New Roman"/>
                <w:color w:val="385623" w:themeColor="accent6" w:themeShade="80"/>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E73F6C" w:rsidRPr="00A264A3" w:rsidRDefault="00E73F6C" w:rsidP="00E73F6C">
            <w:pPr>
              <w:jc w:val="both"/>
              <w:rPr>
                <w:rFonts w:ascii="Times New Roman" w:hAnsi="Times New Roman" w:cs="Times New Roman"/>
                <w:sz w:val="24"/>
                <w:szCs w:val="24"/>
              </w:rPr>
            </w:pPr>
          </w:p>
          <w:p w:rsidR="00FE17A8" w:rsidRPr="00A264A3" w:rsidRDefault="00FE17A8" w:rsidP="00E73F6C">
            <w:pPr>
              <w:jc w:val="both"/>
              <w:rPr>
                <w:rFonts w:ascii="Times New Roman" w:hAnsi="Times New Roman" w:cs="Times New Roman"/>
                <w:sz w:val="24"/>
                <w:szCs w:val="24"/>
              </w:rPr>
            </w:pPr>
          </w:p>
          <w:p w:rsidR="00FE17A8" w:rsidRPr="00A264A3" w:rsidRDefault="00FE17A8"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27447" w:rsidRPr="00A264A3" w:rsidRDefault="00C27447" w:rsidP="00C27447">
            <w:pPr>
              <w:spacing w:after="160" w:line="259" w:lineRule="auto"/>
              <w:jc w:val="both"/>
              <w:rPr>
                <w:rFonts w:ascii="Times New Roman" w:hAnsi="Times New Roman" w:cs="Times New Roman"/>
                <w:b/>
                <w:sz w:val="24"/>
                <w:szCs w:val="24"/>
              </w:rPr>
            </w:pPr>
            <w:r w:rsidRPr="00A264A3">
              <w:rPr>
                <w:rFonts w:ascii="Times New Roman" w:hAnsi="Times New Roman" w:cs="Times New Roman"/>
                <w:b/>
                <w:sz w:val="24"/>
                <w:szCs w:val="24"/>
              </w:rPr>
              <w:lastRenderedPageBreak/>
              <w:t>Попередньо відхилити</w:t>
            </w:r>
          </w:p>
          <w:p w:rsidR="00C27447" w:rsidRPr="00A264A3" w:rsidRDefault="00C27447" w:rsidP="00C27447">
            <w:pPr>
              <w:spacing w:after="160" w:line="259" w:lineRule="auto"/>
              <w:jc w:val="both"/>
              <w:rPr>
                <w:rFonts w:ascii="Times New Roman" w:hAnsi="Times New Roman" w:cs="Times New Roman"/>
                <w:b/>
                <w:sz w:val="24"/>
                <w:szCs w:val="24"/>
              </w:rPr>
            </w:pPr>
            <w:r w:rsidRPr="00A264A3">
              <w:rPr>
                <w:rFonts w:ascii="Times New Roman" w:hAnsi="Times New Roman" w:cs="Times New Roman"/>
                <w:sz w:val="24"/>
                <w:szCs w:val="24"/>
              </w:rPr>
              <w:t xml:space="preserve">Система умовних одиниць електричних мереж, затверджена наказом Міністерства енергетики та вугільної промисловості від 04.05.2011 № 100, зокрема таблиці 6.4 «Обсяг ПС та електротехнічного обладнання в умовних одиницях електричних мереж» не містить відповідного обладнання </w:t>
            </w: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27447" w:rsidRPr="00A264A3" w:rsidRDefault="00C27447" w:rsidP="00C27447">
            <w:pPr>
              <w:spacing w:after="160" w:line="259" w:lineRule="auto"/>
              <w:jc w:val="both"/>
              <w:rPr>
                <w:rFonts w:ascii="Times New Roman" w:hAnsi="Times New Roman" w:cs="Times New Roman"/>
                <w:b/>
                <w:sz w:val="24"/>
                <w:szCs w:val="24"/>
              </w:rPr>
            </w:pPr>
            <w:r w:rsidRPr="00A264A3">
              <w:rPr>
                <w:rFonts w:ascii="Times New Roman" w:hAnsi="Times New Roman" w:cs="Times New Roman"/>
                <w:b/>
                <w:sz w:val="24"/>
                <w:szCs w:val="24"/>
              </w:rPr>
              <w:t>Попередньо відхилити</w:t>
            </w:r>
          </w:p>
          <w:p w:rsidR="00C27447" w:rsidRPr="00A264A3" w:rsidRDefault="00C27447" w:rsidP="00C27447">
            <w:pPr>
              <w:spacing w:after="160" w:line="259" w:lineRule="auto"/>
              <w:jc w:val="both"/>
              <w:rPr>
                <w:rFonts w:ascii="Times New Roman" w:hAnsi="Times New Roman" w:cs="Times New Roman"/>
                <w:b/>
                <w:sz w:val="24"/>
                <w:szCs w:val="24"/>
              </w:rPr>
            </w:pPr>
            <w:r w:rsidRPr="00A264A3">
              <w:rPr>
                <w:rFonts w:ascii="Times New Roman" w:hAnsi="Times New Roman" w:cs="Times New Roman"/>
                <w:sz w:val="24"/>
                <w:szCs w:val="24"/>
              </w:rPr>
              <w:t xml:space="preserve">Система умовних одиниць електричних </w:t>
            </w:r>
            <w:r w:rsidRPr="00A264A3">
              <w:rPr>
                <w:rFonts w:ascii="Times New Roman" w:hAnsi="Times New Roman" w:cs="Times New Roman"/>
                <w:sz w:val="24"/>
                <w:szCs w:val="24"/>
              </w:rPr>
              <w:lastRenderedPageBreak/>
              <w:t xml:space="preserve">мереж, затверджена наказом Міністерства енергетики та вугільної промисловості від 04.05.2011 № 100, зокрема таблиці 6.4 «Обсяг ПС та електротехнічного обладнання в умовних одиницях електричних мереж» не містить відповідного обладнання </w:t>
            </w:r>
          </w:p>
          <w:p w:rsidR="00C27447" w:rsidRPr="00A264A3" w:rsidRDefault="00C27447" w:rsidP="00C27447">
            <w:pPr>
              <w:spacing w:after="160" w:line="259" w:lineRule="auto"/>
              <w:jc w:val="both"/>
              <w:rPr>
                <w:rFonts w:ascii="Times New Roman" w:hAnsi="Times New Roman" w:cs="Times New Roman"/>
                <w:sz w:val="24"/>
                <w:szCs w:val="24"/>
              </w:rPr>
            </w:pPr>
          </w:p>
          <w:p w:rsidR="00FE17A8" w:rsidRPr="00A264A3" w:rsidRDefault="00FE17A8" w:rsidP="00E73F6C">
            <w:pPr>
              <w:jc w:val="both"/>
              <w:rPr>
                <w:rFonts w:ascii="Times New Roman" w:hAnsi="Times New Roman" w:cs="Times New Roman"/>
                <w:b/>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F7E36" w:rsidRPr="00A264A3" w:rsidRDefault="00CF7E36" w:rsidP="00E73F6C">
            <w:pPr>
              <w:jc w:val="both"/>
              <w:rPr>
                <w:rFonts w:ascii="Times New Roman" w:hAnsi="Times New Roman" w:cs="Times New Roman"/>
                <w:sz w:val="24"/>
                <w:szCs w:val="24"/>
              </w:rPr>
            </w:pPr>
          </w:p>
          <w:p w:rsidR="00C27447" w:rsidRPr="00A264A3" w:rsidRDefault="00C27447" w:rsidP="00C27447">
            <w:pPr>
              <w:spacing w:after="160" w:line="259" w:lineRule="auto"/>
              <w:jc w:val="both"/>
              <w:rPr>
                <w:rFonts w:ascii="Times New Roman" w:hAnsi="Times New Roman" w:cs="Times New Roman"/>
                <w:sz w:val="24"/>
                <w:szCs w:val="24"/>
              </w:rPr>
            </w:pPr>
          </w:p>
          <w:p w:rsidR="00F10419" w:rsidRDefault="00F10419" w:rsidP="00C27447">
            <w:pPr>
              <w:spacing w:after="160" w:line="259" w:lineRule="auto"/>
              <w:jc w:val="both"/>
              <w:rPr>
                <w:rFonts w:ascii="Times New Roman" w:hAnsi="Times New Roman" w:cs="Times New Roman"/>
                <w:b/>
                <w:sz w:val="24"/>
                <w:szCs w:val="24"/>
              </w:rPr>
            </w:pPr>
          </w:p>
          <w:p w:rsidR="00C27447" w:rsidRPr="00A264A3" w:rsidRDefault="00C27447" w:rsidP="00C27447">
            <w:pPr>
              <w:spacing w:after="160" w:line="259" w:lineRule="auto"/>
              <w:jc w:val="both"/>
              <w:rPr>
                <w:rFonts w:ascii="Times New Roman" w:hAnsi="Times New Roman" w:cs="Times New Roman"/>
                <w:b/>
                <w:sz w:val="24"/>
                <w:szCs w:val="24"/>
              </w:rPr>
            </w:pPr>
            <w:r w:rsidRPr="00A264A3">
              <w:rPr>
                <w:rFonts w:ascii="Times New Roman" w:hAnsi="Times New Roman" w:cs="Times New Roman"/>
                <w:b/>
                <w:sz w:val="24"/>
                <w:szCs w:val="24"/>
              </w:rPr>
              <w:t xml:space="preserve">Попередньо врахувати частково </w:t>
            </w:r>
            <w:r w:rsidRPr="00A264A3">
              <w:rPr>
                <w:rFonts w:ascii="Times New Roman" w:hAnsi="Times New Roman" w:cs="Times New Roman"/>
                <w:sz w:val="24"/>
                <w:szCs w:val="24"/>
              </w:rPr>
              <w:t>(з урахуванням наказу Міністерства енергетики та вугільної промисловості від 04.05.2011 № 100)</w:t>
            </w:r>
            <w:r w:rsidRPr="00A264A3">
              <w:rPr>
                <w:rFonts w:ascii="Times New Roman" w:hAnsi="Times New Roman" w:cs="Times New Roman"/>
                <w:b/>
                <w:sz w:val="24"/>
                <w:szCs w:val="24"/>
              </w:rPr>
              <w:t xml:space="preserve"> в редакції:</w:t>
            </w:r>
          </w:p>
          <w:tbl>
            <w:tblPr>
              <w:tblW w:w="4905" w:type="pct"/>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76"/>
              <w:gridCol w:w="385"/>
              <w:gridCol w:w="914"/>
            </w:tblGrid>
            <w:tr w:rsidR="00C27447" w:rsidRPr="00A264A3" w:rsidTr="008E7305">
              <w:trPr>
                <w:jc w:val="center"/>
              </w:trPr>
              <w:tc>
                <w:tcPr>
                  <w:tcW w:w="5000" w:type="pct"/>
                  <w:gridSpan w:val="3"/>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27447" w:rsidRPr="00A264A3" w:rsidRDefault="00C27447" w:rsidP="00C27447">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lastRenderedPageBreak/>
                    <w:t>Об'єм підстанцій 35 - 1150 кВ, а також ТП, КТП, РП 0,4 - 20 кВ в умовних одиницях</w:t>
                  </w:r>
                </w:p>
              </w:tc>
            </w:tr>
            <w:tr w:rsidR="00C27447" w:rsidRPr="00A264A3" w:rsidTr="008E7305">
              <w:trPr>
                <w:jc w:val="center"/>
              </w:trPr>
              <w:tc>
                <w:tcPr>
                  <w:tcW w:w="2145"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27447" w:rsidRPr="00A264A3" w:rsidRDefault="00C27447" w:rsidP="00C27447">
                  <w:pPr>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Найменування</w:t>
                  </w:r>
                </w:p>
              </w:tc>
              <w:tc>
                <w:tcPr>
                  <w:tcW w:w="846" w:type="pct"/>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27447" w:rsidRPr="00A264A3" w:rsidRDefault="00C27447" w:rsidP="00C27447">
                  <w:pPr>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Одиниця виміру</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27447" w:rsidRPr="00A264A3" w:rsidRDefault="00C27447" w:rsidP="00C27447">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Кількість умовних одиниць на одиницю виміру</w:t>
                  </w:r>
                </w:p>
              </w:tc>
            </w:tr>
            <w:tr w:rsidR="00C27447" w:rsidRPr="00A264A3" w:rsidTr="008E7305">
              <w:trPr>
                <w:jc w:val="center"/>
              </w:trPr>
              <w:tc>
                <w:tcPr>
                  <w:tcW w:w="2145"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7447" w:rsidRPr="00A264A3" w:rsidRDefault="00C27447" w:rsidP="00C27447">
                  <w:pPr>
                    <w:jc w:val="center"/>
                    <w:rPr>
                      <w:rFonts w:ascii="Times New Roman" w:hAnsi="Times New Roman" w:cs="Times New Roman"/>
                      <w:b/>
                      <w:color w:val="385623" w:themeColor="accent6" w:themeShade="80"/>
                      <w:sz w:val="24"/>
                      <w:szCs w:val="24"/>
                      <w:lang w:eastAsia="ru-RU"/>
                    </w:rPr>
                  </w:pPr>
                </w:p>
              </w:tc>
              <w:tc>
                <w:tcPr>
                  <w:tcW w:w="846"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C27447" w:rsidRPr="00A264A3" w:rsidRDefault="00C27447" w:rsidP="00C27447">
                  <w:pPr>
                    <w:jc w:val="center"/>
                    <w:rPr>
                      <w:rFonts w:ascii="Times New Roman" w:hAnsi="Times New Roman" w:cs="Times New Roman"/>
                      <w:sz w:val="24"/>
                      <w:szCs w:val="24"/>
                      <w:lang w:eastAsia="ru-RU"/>
                    </w:rPr>
                  </w:pP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C27447" w:rsidRPr="00A264A3" w:rsidRDefault="00C27447" w:rsidP="00C27447">
                  <w:pPr>
                    <w:spacing w:after="0"/>
                    <w:jc w:val="center"/>
                    <w:rPr>
                      <w:rFonts w:ascii="Times New Roman" w:hAnsi="Times New Roman" w:cs="Times New Roman"/>
                      <w:sz w:val="24"/>
                      <w:szCs w:val="24"/>
                      <w:lang w:eastAsia="ru-RU"/>
                    </w:rPr>
                  </w:pPr>
                  <w:r w:rsidRPr="00A264A3">
                    <w:rPr>
                      <w:rFonts w:ascii="Times New Roman" w:hAnsi="Times New Roman" w:cs="Times New Roman"/>
                      <w:sz w:val="24"/>
                      <w:szCs w:val="24"/>
                      <w:lang w:eastAsia="ru-RU"/>
                    </w:rPr>
                    <w:t>1 - 20 кВ</w:t>
                  </w:r>
                </w:p>
              </w:tc>
            </w:tr>
            <w:tr w:rsidR="00C27447" w:rsidRPr="00A264A3" w:rsidTr="008E7305">
              <w:trPr>
                <w:jc w:val="center"/>
              </w:trPr>
              <w:tc>
                <w:tcPr>
                  <w:tcW w:w="2145"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proofErr w:type="spellStart"/>
                  <w:r w:rsidRPr="00A264A3">
                    <w:rPr>
                      <w:rFonts w:ascii="Times New Roman" w:eastAsia="Times New Roman" w:hAnsi="Times New Roman" w:cs="Times New Roman"/>
                      <w:b/>
                      <w:bCs/>
                      <w:color w:val="385623" w:themeColor="accent6" w:themeShade="80"/>
                      <w:sz w:val="24"/>
                      <w:szCs w:val="24"/>
                      <w:lang w:eastAsia="ru-RU"/>
                    </w:rPr>
                    <w:t>Однотрансформаторна</w:t>
                  </w:r>
                  <w:proofErr w:type="spellEnd"/>
                  <w:r w:rsidRPr="00A264A3">
                    <w:rPr>
                      <w:rFonts w:ascii="Times New Roman" w:eastAsia="Times New Roman" w:hAnsi="Times New Roman" w:cs="Times New Roman"/>
                      <w:b/>
                      <w:bCs/>
                      <w:color w:val="385623" w:themeColor="accent6" w:themeShade="80"/>
                      <w:sz w:val="24"/>
                      <w:szCs w:val="24"/>
                      <w:lang w:eastAsia="ru-RU"/>
                    </w:rPr>
                    <w:t xml:space="preserve"> КТПММ</w:t>
                  </w:r>
                </w:p>
              </w:tc>
              <w:tc>
                <w:tcPr>
                  <w:tcW w:w="846"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val="en-US" w:eastAsia="ru-RU"/>
                    </w:rPr>
                  </w:pPr>
                  <w:r w:rsidRPr="00A264A3">
                    <w:rPr>
                      <w:rFonts w:ascii="Times New Roman" w:hAnsi="Times New Roman" w:cs="Times New Roman"/>
                      <w:b/>
                      <w:color w:val="385623" w:themeColor="accent6" w:themeShade="80"/>
                      <w:sz w:val="24"/>
                      <w:szCs w:val="24"/>
                      <w:lang w:val="en-US" w:eastAsia="ru-RU"/>
                    </w:rPr>
                    <w:t>4</w:t>
                  </w:r>
                  <w:r w:rsidRPr="00A264A3">
                    <w:rPr>
                      <w:rFonts w:ascii="Times New Roman" w:hAnsi="Times New Roman" w:cs="Times New Roman"/>
                      <w:b/>
                      <w:color w:val="385623" w:themeColor="accent6" w:themeShade="80"/>
                      <w:sz w:val="24"/>
                      <w:szCs w:val="24"/>
                      <w:lang w:eastAsia="ru-RU"/>
                    </w:rPr>
                    <w:t>,</w:t>
                  </w:r>
                  <w:r w:rsidRPr="00A264A3">
                    <w:rPr>
                      <w:rFonts w:ascii="Times New Roman" w:hAnsi="Times New Roman" w:cs="Times New Roman"/>
                      <w:b/>
                      <w:color w:val="385623" w:themeColor="accent6" w:themeShade="80"/>
                      <w:sz w:val="24"/>
                      <w:szCs w:val="24"/>
                      <w:lang w:val="en-US" w:eastAsia="ru-RU"/>
                    </w:rPr>
                    <w:t>6</w:t>
                  </w:r>
                </w:p>
              </w:tc>
            </w:tr>
            <w:tr w:rsidR="00C27447" w:rsidRPr="00A264A3" w:rsidTr="008E7305">
              <w:trPr>
                <w:jc w:val="center"/>
              </w:trPr>
              <w:tc>
                <w:tcPr>
                  <w:tcW w:w="2145"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eastAsia="Times New Roman" w:hAnsi="Times New Roman" w:cs="Times New Roman"/>
                      <w:b/>
                      <w:bCs/>
                      <w:color w:val="385623" w:themeColor="accent6" w:themeShade="80"/>
                      <w:sz w:val="24"/>
                      <w:szCs w:val="24"/>
                      <w:lang w:eastAsia="ru-RU"/>
                    </w:rPr>
                  </w:pPr>
                  <w:proofErr w:type="spellStart"/>
                  <w:r w:rsidRPr="00A264A3">
                    <w:rPr>
                      <w:rFonts w:ascii="Times New Roman" w:eastAsia="Times New Roman" w:hAnsi="Times New Roman" w:cs="Times New Roman"/>
                      <w:b/>
                      <w:bCs/>
                      <w:color w:val="385623" w:themeColor="accent6" w:themeShade="80"/>
                      <w:sz w:val="24"/>
                      <w:szCs w:val="24"/>
                      <w:lang w:eastAsia="ru-RU"/>
                    </w:rPr>
                    <w:t>Двотрансформаторна</w:t>
                  </w:r>
                  <w:proofErr w:type="spellEnd"/>
                  <w:r w:rsidRPr="00A264A3">
                    <w:rPr>
                      <w:rFonts w:ascii="Times New Roman" w:eastAsia="Times New Roman" w:hAnsi="Times New Roman" w:cs="Times New Roman"/>
                      <w:b/>
                      <w:bCs/>
                      <w:color w:val="385623" w:themeColor="accent6" w:themeShade="80"/>
                      <w:sz w:val="24"/>
                      <w:szCs w:val="24"/>
                      <w:lang w:eastAsia="ru-RU"/>
                    </w:rPr>
                    <w:t xml:space="preserve"> КТПММ</w:t>
                  </w:r>
                </w:p>
              </w:tc>
              <w:tc>
                <w:tcPr>
                  <w:tcW w:w="846"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7,6</w:t>
                  </w:r>
                </w:p>
              </w:tc>
            </w:tr>
            <w:tr w:rsidR="00C27447" w:rsidRPr="00A264A3" w:rsidTr="008E7305">
              <w:trPr>
                <w:jc w:val="center"/>
              </w:trPr>
              <w:tc>
                <w:tcPr>
                  <w:tcW w:w="2145"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eastAsia="Times New Roman" w:hAnsi="Times New Roman" w:cs="Times New Roman"/>
                      <w:b/>
                      <w:bCs/>
                      <w:color w:val="385623" w:themeColor="accent6" w:themeShade="80"/>
                      <w:sz w:val="24"/>
                      <w:szCs w:val="24"/>
                      <w:lang w:eastAsia="ru-RU"/>
                    </w:rPr>
                  </w:pPr>
                  <w:proofErr w:type="spellStart"/>
                  <w:r w:rsidRPr="00A264A3">
                    <w:rPr>
                      <w:rFonts w:ascii="Times New Roman" w:eastAsia="Times New Roman" w:hAnsi="Times New Roman" w:cs="Times New Roman"/>
                      <w:b/>
                      <w:bCs/>
                      <w:color w:val="385623" w:themeColor="accent6" w:themeShade="80"/>
                      <w:sz w:val="24"/>
                      <w:szCs w:val="24"/>
                      <w:lang w:eastAsia="ru-RU"/>
                    </w:rPr>
                    <w:t>Однотрансформаторна</w:t>
                  </w:r>
                  <w:proofErr w:type="spellEnd"/>
                  <w:r w:rsidRPr="00A264A3">
                    <w:rPr>
                      <w:rFonts w:ascii="Times New Roman" w:eastAsia="Times New Roman" w:hAnsi="Times New Roman" w:cs="Times New Roman"/>
                      <w:b/>
                      <w:bCs/>
                      <w:color w:val="385623" w:themeColor="accent6" w:themeShade="80"/>
                      <w:sz w:val="24"/>
                      <w:szCs w:val="24"/>
                      <w:lang w:eastAsia="ru-RU"/>
                    </w:rPr>
                    <w:t xml:space="preserve"> ЗТП</w:t>
                  </w:r>
                </w:p>
              </w:tc>
              <w:tc>
                <w:tcPr>
                  <w:tcW w:w="846"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6,5</w:t>
                  </w:r>
                </w:p>
              </w:tc>
            </w:tr>
            <w:tr w:rsidR="00C27447" w:rsidRPr="00A264A3" w:rsidTr="008E7305">
              <w:trPr>
                <w:jc w:val="center"/>
              </w:trPr>
              <w:tc>
                <w:tcPr>
                  <w:tcW w:w="2145"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eastAsia="Times New Roman" w:hAnsi="Times New Roman" w:cs="Times New Roman"/>
                      <w:b/>
                      <w:bCs/>
                      <w:color w:val="385623" w:themeColor="accent6" w:themeShade="80"/>
                      <w:sz w:val="24"/>
                      <w:szCs w:val="24"/>
                      <w:lang w:eastAsia="ru-RU"/>
                    </w:rPr>
                  </w:pPr>
                  <w:proofErr w:type="spellStart"/>
                  <w:r w:rsidRPr="00A264A3">
                    <w:rPr>
                      <w:rFonts w:ascii="Times New Roman" w:eastAsia="Times New Roman" w:hAnsi="Times New Roman" w:cs="Times New Roman"/>
                      <w:b/>
                      <w:bCs/>
                      <w:color w:val="385623" w:themeColor="accent6" w:themeShade="80"/>
                      <w:sz w:val="24"/>
                      <w:szCs w:val="24"/>
                      <w:lang w:eastAsia="ru-RU"/>
                    </w:rPr>
                    <w:t>Двотрансформаторна</w:t>
                  </w:r>
                  <w:proofErr w:type="spellEnd"/>
                  <w:r w:rsidRPr="00A264A3">
                    <w:rPr>
                      <w:rFonts w:ascii="Times New Roman" w:eastAsia="Times New Roman" w:hAnsi="Times New Roman" w:cs="Times New Roman"/>
                      <w:b/>
                      <w:bCs/>
                      <w:color w:val="385623" w:themeColor="accent6" w:themeShade="80"/>
                      <w:sz w:val="24"/>
                      <w:szCs w:val="24"/>
                      <w:lang w:eastAsia="ru-RU"/>
                    </w:rPr>
                    <w:t xml:space="preserve"> ЗТП</w:t>
                  </w:r>
                </w:p>
              </w:tc>
              <w:tc>
                <w:tcPr>
                  <w:tcW w:w="846"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10,0</w:t>
                  </w:r>
                </w:p>
              </w:tc>
            </w:tr>
            <w:tr w:rsidR="00C27447" w:rsidRPr="00A264A3" w:rsidTr="008E7305">
              <w:trPr>
                <w:jc w:val="center"/>
              </w:trPr>
              <w:tc>
                <w:tcPr>
                  <w:tcW w:w="2145"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eastAsia="Times New Roman" w:hAnsi="Times New Roman" w:cs="Times New Roman"/>
                      <w:b/>
                      <w:bCs/>
                      <w:color w:val="385623" w:themeColor="accent6" w:themeShade="80"/>
                      <w:sz w:val="24"/>
                      <w:szCs w:val="24"/>
                      <w:lang w:eastAsia="ru-RU"/>
                    </w:rPr>
                  </w:pPr>
                  <w:r w:rsidRPr="00A264A3">
                    <w:rPr>
                      <w:rFonts w:ascii="Times New Roman" w:eastAsia="Times New Roman" w:hAnsi="Times New Roman" w:cs="Times New Roman"/>
                      <w:b/>
                      <w:bCs/>
                      <w:color w:val="385623" w:themeColor="accent6" w:themeShade="80"/>
                      <w:sz w:val="24"/>
                      <w:szCs w:val="24"/>
                      <w:lang w:eastAsia="ru-RU"/>
                    </w:rPr>
                    <w:lastRenderedPageBreak/>
                    <w:t>РП</w:t>
                  </w:r>
                </w:p>
              </w:tc>
              <w:tc>
                <w:tcPr>
                  <w:tcW w:w="846" w:type="pct"/>
                  <w:tcBorders>
                    <w:top w:val="outset" w:sz="6" w:space="0" w:color="auto"/>
                    <w:left w:val="outset" w:sz="6" w:space="0" w:color="auto"/>
                    <w:bottom w:val="outset" w:sz="6" w:space="0" w:color="auto"/>
                    <w:right w:val="outset" w:sz="6" w:space="0" w:color="auto"/>
                  </w:tcBorders>
                  <w:shd w:val="clear" w:color="auto" w:fill="FFFFFF"/>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од.</w:t>
                  </w:r>
                </w:p>
              </w:tc>
              <w:tc>
                <w:tcPr>
                  <w:tcW w:w="2009"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rsidR="00C27447" w:rsidRPr="00A264A3" w:rsidRDefault="00C27447" w:rsidP="00C27447">
                  <w:pPr>
                    <w:spacing w:after="0"/>
                    <w:jc w:val="center"/>
                    <w:rPr>
                      <w:rFonts w:ascii="Times New Roman" w:hAnsi="Times New Roman" w:cs="Times New Roman"/>
                      <w:b/>
                      <w:color w:val="385623" w:themeColor="accent6" w:themeShade="80"/>
                      <w:sz w:val="24"/>
                      <w:szCs w:val="24"/>
                      <w:lang w:eastAsia="ru-RU"/>
                    </w:rPr>
                  </w:pPr>
                  <w:r w:rsidRPr="00A264A3">
                    <w:rPr>
                      <w:rFonts w:ascii="Times New Roman" w:hAnsi="Times New Roman" w:cs="Times New Roman"/>
                      <w:b/>
                      <w:color w:val="385623" w:themeColor="accent6" w:themeShade="80"/>
                      <w:sz w:val="24"/>
                      <w:szCs w:val="24"/>
                      <w:lang w:eastAsia="ru-RU"/>
                    </w:rPr>
                    <w:t>3,3</w:t>
                  </w:r>
                </w:p>
              </w:tc>
            </w:tr>
          </w:tbl>
          <w:p w:rsidR="00E73F6C" w:rsidRPr="00A264A3" w:rsidRDefault="00E73F6C" w:rsidP="00E73F6C">
            <w:pPr>
              <w:jc w:val="both"/>
              <w:rPr>
                <w:rFonts w:ascii="Times New Roman" w:hAnsi="Times New Roman" w:cs="Times New Roman"/>
                <w:sz w:val="24"/>
                <w:szCs w:val="24"/>
              </w:rPr>
            </w:pPr>
          </w:p>
        </w:tc>
      </w:tr>
      <w:tr w:rsidR="00432237" w:rsidRPr="00A264A3" w:rsidTr="008E7305">
        <w:trPr>
          <w:trHeight w:val="255"/>
        </w:trPr>
        <w:tc>
          <w:tcPr>
            <w:tcW w:w="15304" w:type="dxa"/>
            <w:gridSpan w:val="5"/>
          </w:tcPr>
          <w:p w:rsidR="00432237" w:rsidRPr="00A264A3" w:rsidRDefault="00432237" w:rsidP="00432237">
            <w:pPr>
              <w:jc w:val="center"/>
              <w:rPr>
                <w:sz w:val="24"/>
                <w:szCs w:val="24"/>
              </w:rPr>
            </w:pPr>
            <w:r w:rsidRPr="00A264A3">
              <w:rPr>
                <w:rFonts w:ascii="Times New Roman" w:hAnsi="Times New Roman" w:cs="Times New Roman"/>
                <w:sz w:val="24"/>
                <w:szCs w:val="24"/>
              </w:rPr>
              <w:lastRenderedPageBreak/>
              <w:t>Таблиця 3.5 до додатка 3 Методики</w:t>
            </w:r>
          </w:p>
        </w:tc>
      </w:tr>
      <w:tr w:rsidR="00432237" w:rsidRPr="00A264A3" w:rsidTr="00F10419">
        <w:trPr>
          <w:trHeight w:val="486"/>
        </w:trPr>
        <w:tc>
          <w:tcPr>
            <w:tcW w:w="4673" w:type="dxa"/>
          </w:tcPr>
          <w:p w:rsidR="00432237" w:rsidRPr="00A264A3" w:rsidRDefault="00432237" w:rsidP="00B4353F">
            <w:pPr>
              <w:jc w:val="both"/>
              <w:rPr>
                <w:sz w:val="24"/>
                <w:szCs w:val="24"/>
              </w:rPr>
            </w:pPr>
            <w:r w:rsidRPr="00A264A3">
              <w:rPr>
                <w:rFonts w:ascii="Times New Roman" w:hAnsi="Times New Roman" w:cs="Times New Roman"/>
                <w:sz w:val="24"/>
                <w:szCs w:val="24"/>
              </w:rPr>
              <w:t>У тексті слова «</w:t>
            </w:r>
            <w:r w:rsidRPr="00A264A3">
              <w:rPr>
                <w:rFonts w:ascii="Times New Roman" w:hAnsi="Times New Roman" w:cs="Times New Roman"/>
                <w:b/>
                <w:color w:val="7030A0"/>
                <w:sz w:val="24"/>
                <w:szCs w:val="24"/>
              </w:rPr>
              <w:t>прилади облі</w:t>
            </w:r>
            <w:r w:rsidRPr="00A264A3">
              <w:rPr>
                <w:rFonts w:ascii="Times New Roman" w:hAnsi="Times New Roman" w:cs="Times New Roman"/>
                <w:color w:val="7030A0"/>
                <w:sz w:val="24"/>
                <w:szCs w:val="24"/>
              </w:rPr>
              <w:t>ку</w:t>
            </w:r>
            <w:r w:rsidRPr="00A264A3">
              <w:rPr>
                <w:rFonts w:ascii="Times New Roman" w:hAnsi="Times New Roman" w:cs="Times New Roman"/>
                <w:sz w:val="24"/>
                <w:szCs w:val="24"/>
              </w:rPr>
              <w:t>» у всіх відмінках замінити словом «</w:t>
            </w:r>
            <w:r w:rsidRPr="00A264A3">
              <w:rPr>
                <w:rFonts w:ascii="Times New Roman" w:hAnsi="Times New Roman" w:cs="Times New Roman"/>
                <w:b/>
                <w:color w:val="7030A0"/>
                <w:sz w:val="24"/>
                <w:szCs w:val="24"/>
              </w:rPr>
              <w:t>лічильники</w:t>
            </w:r>
            <w:r w:rsidRPr="00A264A3">
              <w:rPr>
                <w:rFonts w:ascii="Times New Roman" w:hAnsi="Times New Roman" w:cs="Times New Roman"/>
                <w:sz w:val="24"/>
                <w:szCs w:val="24"/>
              </w:rPr>
              <w:t>»</w:t>
            </w:r>
          </w:p>
          <w:p w:rsidR="00432237" w:rsidRPr="00A264A3" w:rsidRDefault="00432237" w:rsidP="00B4353F">
            <w:pPr>
              <w:jc w:val="both"/>
              <w:rPr>
                <w:rFonts w:ascii="Times New Roman" w:hAnsi="Times New Roman" w:cs="Times New Roman"/>
                <w:sz w:val="24"/>
                <w:szCs w:val="24"/>
              </w:rPr>
            </w:pPr>
          </w:p>
        </w:tc>
        <w:tc>
          <w:tcPr>
            <w:tcW w:w="4246" w:type="dxa"/>
          </w:tcPr>
          <w:p w:rsidR="00432237" w:rsidRPr="00A264A3" w:rsidRDefault="00432237">
            <w:pPr>
              <w:rPr>
                <w:sz w:val="24"/>
                <w:szCs w:val="24"/>
              </w:rPr>
            </w:pPr>
          </w:p>
        </w:tc>
        <w:tc>
          <w:tcPr>
            <w:tcW w:w="3834" w:type="dxa"/>
            <w:gridSpan w:val="2"/>
          </w:tcPr>
          <w:p w:rsidR="00432237" w:rsidRPr="00A264A3" w:rsidRDefault="00432237">
            <w:pPr>
              <w:rPr>
                <w:sz w:val="24"/>
                <w:szCs w:val="24"/>
              </w:rPr>
            </w:pPr>
          </w:p>
        </w:tc>
        <w:tc>
          <w:tcPr>
            <w:tcW w:w="2551" w:type="dxa"/>
          </w:tcPr>
          <w:p w:rsidR="00432237" w:rsidRPr="00A264A3" w:rsidRDefault="00432237">
            <w:pPr>
              <w:rPr>
                <w:sz w:val="24"/>
                <w:szCs w:val="24"/>
              </w:rPr>
            </w:pPr>
          </w:p>
        </w:tc>
      </w:tr>
      <w:tr w:rsidR="00432237" w:rsidRPr="00A264A3" w:rsidTr="00F10419">
        <w:trPr>
          <w:trHeight w:val="878"/>
        </w:trPr>
        <w:tc>
          <w:tcPr>
            <w:tcW w:w="4673" w:type="dxa"/>
          </w:tcPr>
          <w:p w:rsidR="00432237" w:rsidRPr="00A264A3" w:rsidRDefault="00432237" w:rsidP="00F10419">
            <w:pPr>
              <w:jc w:val="both"/>
              <w:rPr>
                <w:sz w:val="24"/>
                <w:szCs w:val="24"/>
              </w:rPr>
            </w:pPr>
            <w:r w:rsidRPr="00A264A3">
              <w:rPr>
                <w:rFonts w:ascii="Times New Roman" w:hAnsi="Times New Roman" w:cs="Times New Roman"/>
                <w:sz w:val="24"/>
                <w:szCs w:val="24"/>
              </w:rPr>
              <w:t xml:space="preserve">1. Умовні одиниці електронних </w:t>
            </w:r>
            <w:r w:rsidRPr="00A264A3">
              <w:rPr>
                <w:rFonts w:ascii="Times New Roman" w:hAnsi="Times New Roman" w:cs="Times New Roman"/>
                <w:b/>
                <w:color w:val="7030A0"/>
                <w:sz w:val="24"/>
                <w:szCs w:val="24"/>
              </w:rPr>
              <w:t>лічильників</w:t>
            </w:r>
            <w:r w:rsidRPr="00A264A3">
              <w:rPr>
                <w:rFonts w:ascii="Times New Roman" w:hAnsi="Times New Roman" w:cs="Times New Roman"/>
                <w:sz w:val="24"/>
                <w:szCs w:val="24"/>
              </w:rPr>
              <w:t xml:space="preserve"> електричної енергії враховуються тільки для </w:t>
            </w:r>
            <w:r w:rsidRPr="00A264A3">
              <w:rPr>
                <w:rFonts w:ascii="Times New Roman" w:hAnsi="Times New Roman" w:cs="Times New Roman"/>
                <w:b/>
                <w:color w:val="7030A0"/>
                <w:sz w:val="24"/>
                <w:szCs w:val="24"/>
              </w:rPr>
              <w:t>операторів систем та</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підприємств, </w:t>
            </w:r>
            <w:r w:rsidRPr="00A264A3">
              <w:rPr>
                <w:rFonts w:ascii="Times New Roman" w:hAnsi="Times New Roman" w:cs="Times New Roman"/>
                <w:b/>
                <w:color w:val="7030A0"/>
                <w:sz w:val="24"/>
                <w:szCs w:val="24"/>
              </w:rPr>
              <w:t>електричні мережі яких використовуються оператором системи для транспортування електричної енергії у мережі оператора системи</w:t>
            </w:r>
            <w:r w:rsidRPr="00A264A3">
              <w:rPr>
                <w:rFonts w:ascii="Times New Roman" w:hAnsi="Times New Roman" w:cs="Times New Roman"/>
                <w:color w:val="7030A0"/>
                <w:sz w:val="24"/>
                <w:szCs w:val="24"/>
              </w:rPr>
              <w:t>.</w:t>
            </w:r>
          </w:p>
        </w:tc>
        <w:tc>
          <w:tcPr>
            <w:tcW w:w="4246" w:type="dxa"/>
          </w:tcPr>
          <w:p w:rsidR="00432237" w:rsidRPr="00A264A3" w:rsidRDefault="00432237">
            <w:pPr>
              <w:rPr>
                <w:sz w:val="24"/>
                <w:szCs w:val="24"/>
              </w:rPr>
            </w:pPr>
          </w:p>
        </w:tc>
        <w:tc>
          <w:tcPr>
            <w:tcW w:w="3834" w:type="dxa"/>
            <w:gridSpan w:val="2"/>
          </w:tcPr>
          <w:p w:rsidR="00432237" w:rsidRPr="00A264A3" w:rsidRDefault="00432237">
            <w:pPr>
              <w:rPr>
                <w:sz w:val="24"/>
                <w:szCs w:val="24"/>
              </w:rPr>
            </w:pPr>
          </w:p>
        </w:tc>
        <w:tc>
          <w:tcPr>
            <w:tcW w:w="2551" w:type="dxa"/>
          </w:tcPr>
          <w:p w:rsidR="00432237" w:rsidRPr="00A264A3" w:rsidRDefault="00432237">
            <w:pPr>
              <w:rPr>
                <w:sz w:val="24"/>
                <w:szCs w:val="24"/>
              </w:rPr>
            </w:pPr>
          </w:p>
        </w:tc>
      </w:tr>
      <w:tr w:rsidR="00432237" w:rsidRPr="00A264A3" w:rsidTr="008E7305">
        <w:trPr>
          <w:trHeight w:val="304"/>
        </w:trPr>
        <w:tc>
          <w:tcPr>
            <w:tcW w:w="15304" w:type="dxa"/>
            <w:gridSpan w:val="5"/>
          </w:tcPr>
          <w:p w:rsidR="00432237" w:rsidRPr="00A264A3" w:rsidRDefault="00432237" w:rsidP="00E034DC">
            <w:pPr>
              <w:jc w:val="center"/>
              <w:rPr>
                <w:sz w:val="24"/>
                <w:szCs w:val="24"/>
              </w:rPr>
            </w:pPr>
            <w:r w:rsidRPr="00A264A3">
              <w:rPr>
                <w:rFonts w:ascii="Times New Roman" w:hAnsi="Times New Roman" w:cs="Times New Roman"/>
                <w:color w:val="212529"/>
                <w:sz w:val="24"/>
                <w:szCs w:val="24"/>
                <w:shd w:val="clear" w:color="auto" w:fill="FFFFFF"/>
              </w:rPr>
              <w:t>Додаток 4 до Методики</w:t>
            </w:r>
          </w:p>
        </w:tc>
      </w:tr>
      <w:tr w:rsidR="00432237" w:rsidRPr="00A264A3" w:rsidTr="00F10419">
        <w:trPr>
          <w:trHeight w:val="995"/>
        </w:trPr>
        <w:tc>
          <w:tcPr>
            <w:tcW w:w="4673" w:type="dxa"/>
          </w:tcPr>
          <w:p w:rsidR="00650417" w:rsidRPr="00A264A3" w:rsidRDefault="00432237" w:rsidP="000731DA">
            <w:pPr>
              <w:jc w:val="both"/>
              <w:rPr>
                <w:sz w:val="24"/>
                <w:szCs w:val="24"/>
              </w:rPr>
            </w:pPr>
            <w:r w:rsidRPr="00A264A3">
              <w:rPr>
                <w:rFonts w:ascii="Times New Roman" w:hAnsi="Times New Roman" w:cs="Times New Roman"/>
                <w:sz w:val="24"/>
                <w:szCs w:val="24"/>
              </w:rPr>
              <w:t xml:space="preserve">Операційні витрати оператора системи </w:t>
            </w:r>
            <w:r w:rsidRPr="00A264A3">
              <w:rPr>
                <w:rFonts w:ascii="Times New Roman" w:hAnsi="Times New Roman" w:cs="Times New Roman"/>
                <w:b/>
                <w:strike/>
                <w:color w:val="7030A0"/>
                <w:sz w:val="24"/>
                <w:szCs w:val="24"/>
              </w:rPr>
              <w:t>з передачі електричної енергії</w:t>
            </w:r>
            <w:r w:rsidRPr="00A264A3">
              <w:rPr>
                <w:rFonts w:ascii="Times New Roman" w:hAnsi="Times New Roman" w:cs="Times New Roman"/>
                <w:color w:val="7030A0"/>
                <w:sz w:val="24"/>
                <w:szCs w:val="24"/>
              </w:rPr>
              <w:t xml:space="preserve"> </w:t>
            </w:r>
            <w:r w:rsidRPr="00A264A3">
              <w:rPr>
                <w:rFonts w:ascii="Times New Roman" w:hAnsi="Times New Roman" w:cs="Times New Roman"/>
                <w:sz w:val="24"/>
                <w:szCs w:val="24"/>
              </w:rPr>
              <w:t xml:space="preserve">(утримання та експлуатація </w:t>
            </w:r>
            <w:r w:rsidRPr="00A264A3">
              <w:rPr>
                <w:rFonts w:ascii="Times New Roman" w:hAnsi="Times New Roman" w:cs="Times New Roman"/>
                <w:b/>
                <w:strike/>
                <w:color w:val="7030A0"/>
                <w:sz w:val="24"/>
                <w:szCs w:val="24"/>
              </w:rPr>
              <w:t>місцевих (локальних)</w:t>
            </w:r>
            <w:r w:rsidRPr="00A264A3">
              <w:rPr>
                <w:rFonts w:ascii="Times New Roman" w:hAnsi="Times New Roman" w:cs="Times New Roman"/>
                <w:sz w:val="24"/>
                <w:szCs w:val="24"/>
              </w:rPr>
              <w:t xml:space="preserve"> електричних мереж </w:t>
            </w:r>
            <w:r w:rsidRPr="00A264A3">
              <w:rPr>
                <w:rFonts w:ascii="Times New Roman" w:hAnsi="Times New Roman" w:cs="Times New Roman"/>
                <w:b/>
                <w:color w:val="7030A0"/>
                <w:sz w:val="24"/>
                <w:szCs w:val="24"/>
              </w:rPr>
              <w:t>оператора системи</w:t>
            </w:r>
            <w:r w:rsidRPr="00A264A3">
              <w:rPr>
                <w:rFonts w:ascii="Times New Roman" w:hAnsi="Times New Roman" w:cs="Times New Roman"/>
                <w:sz w:val="24"/>
                <w:szCs w:val="24"/>
              </w:rPr>
              <w:t>), що враховуються при розрахунку нормативу витрат на умовну одиницю.</w:t>
            </w:r>
          </w:p>
        </w:tc>
        <w:tc>
          <w:tcPr>
            <w:tcW w:w="4246" w:type="dxa"/>
          </w:tcPr>
          <w:p w:rsidR="00432237" w:rsidRPr="00A264A3" w:rsidRDefault="00432237" w:rsidP="00E034DC">
            <w:pPr>
              <w:jc w:val="both"/>
              <w:rPr>
                <w:sz w:val="24"/>
                <w:szCs w:val="24"/>
              </w:rPr>
            </w:pPr>
          </w:p>
        </w:tc>
        <w:tc>
          <w:tcPr>
            <w:tcW w:w="3834" w:type="dxa"/>
            <w:gridSpan w:val="2"/>
          </w:tcPr>
          <w:p w:rsidR="00432237" w:rsidRPr="00A264A3" w:rsidRDefault="00432237" w:rsidP="00E034DC">
            <w:pPr>
              <w:jc w:val="both"/>
              <w:rPr>
                <w:sz w:val="24"/>
                <w:szCs w:val="24"/>
              </w:rPr>
            </w:pPr>
          </w:p>
        </w:tc>
        <w:tc>
          <w:tcPr>
            <w:tcW w:w="2551" w:type="dxa"/>
          </w:tcPr>
          <w:p w:rsidR="00432237" w:rsidRPr="00A264A3" w:rsidRDefault="00432237">
            <w:pPr>
              <w:rPr>
                <w:sz w:val="24"/>
                <w:szCs w:val="24"/>
              </w:rPr>
            </w:pPr>
          </w:p>
        </w:tc>
      </w:tr>
      <w:tr w:rsidR="00432237" w:rsidRPr="00A264A3" w:rsidTr="00F10419">
        <w:trPr>
          <w:trHeight w:val="2395"/>
        </w:trPr>
        <w:tc>
          <w:tcPr>
            <w:tcW w:w="4673" w:type="dxa"/>
            <w:tcBorders>
              <w:bottom w:val="nil"/>
            </w:tcBorders>
          </w:tcPr>
          <w:tbl>
            <w:tblPr>
              <w:tblW w:w="5246" w:type="dxa"/>
              <w:tblCellSpacing w:w="22"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699"/>
              <w:gridCol w:w="742"/>
              <w:gridCol w:w="582"/>
              <w:gridCol w:w="617"/>
              <w:gridCol w:w="972"/>
              <w:gridCol w:w="634"/>
            </w:tblGrid>
            <w:tr w:rsidR="00432237" w:rsidRPr="00A264A3" w:rsidTr="00905376">
              <w:trPr>
                <w:tblCellSpacing w:w="22" w:type="dxa"/>
              </w:trPr>
              <w:tc>
                <w:tcPr>
                  <w:tcW w:w="1569" w:type="pct"/>
                  <w:vMerge w:val="restar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Перелік складових частин витрат з ліцензованого виду діяльності, що включаються в розрахунок </w:t>
                  </w:r>
                </w:p>
              </w:tc>
              <w:tc>
                <w:tcPr>
                  <w:tcW w:w="671" w:type="pct"/>
                  <w:vMerge w:val="restar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Одиниця виміру </w:t>
                  </w:r>
                </w:p>
              </w:tc>
              <w:tc>
                <w:tcPr>
                  <w:tcW w:w="1069" w:type="pct"/>
                  <w:gridSpan w:val="2"/>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b/>
                      <w:sz w:val="24"/>
                      <w:szCs w:val="24"/>
                      <w:lang w:eastAsia="uk-UA"/>
                    </w:rPr>
                  </w:pPr>
                  <w:r w:rsidRPr="00A264A3">
                    <w:rPr>
                      <w:rFonts w:ascii="Times New Roman" w:eastAsiaTheme="minorEastAsia" w:hAnsi="Times New Roman" w:cs="Times New Roman"/>
                      <w:b/>
                      <w:color w:val="7030A0"/>
                      <w:sz w:val="24"/>
                      <w:szCs w:val="24"/>
                      <w:lang w:eastAsia="uk-UA"/>
                    </w:rPr>
                    <w:t>Розподіл</w:t>
                  </w:r>
                  <w:r w:rsidRPr="00A264A3">
                    <w:rPr>
                      <w:rFonts w:ascii="Times New Roman" w:eastAsiaTheme="minorEastAsia" w:hAnsi="Times New Roman" w:cs="Times New Roman"/>
                      <w:b/>
                      <w:sz w:val="24"/>
                      <w:szCs w:val="24"/>
                      <w:lang w:eastAsia="uk-UA"/>
                    </w:rPr>
                    <w:t xml:space="preserve">*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b/>
                      <w:sz w:val="24"/>
                      <w:szCs w:val="24"/>
                      <w:lang w:eastAsia="uk-UA"/>
                    </w:rPr>
                  </w:pPr>
                  <w:r w:rsidRPr="00A264A3">
                    <w:rPr>
                      <w:rFonts w:ascii="Times New Roman" w:eastAsiaTheme="minorEastAsia" w:hAnsi="Times New Roman" w:cs="Times New Roman"/>
                      <w:b/>
                      <w:color w:val="7030A0"/>
                      <w:sz w:val="24"/>
                      <w:szCs w:val="24"/>
                      <w:lang w:eastAsia="uk-UA"/>
                    </w:rPr>
                    <w:t>Передача</w:t>
                  </w:r>
                  <w:r w:rsidRPr="00A264A3">
                    <w:rPr>
                      <w:rFonts w:ascii="Times New Roman" w:eastAsiaTheme="minorEastAsia" w:hAnsi="Times New Roman" w:cs="Times New Roman"/>
                      <w:b/>
                      <w:sz w:val="24"/>
                      <w:szCs w:val="24"/>
                      <w:lang w:eastAsia="uk-UA"/>
                    </w:rPr>
                    <w:t>**</w:t>
                  </w:r>
                </w:p>
              </w:tc>
              <w:tc>
                <w:tcPr>
                  <w:tcW w:w="546" w:type="pct"/>
                  <w:vMerge w:val="restar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Усього </w:t>
                  </w:r>
                </w:p>
              </w:tc>
            </w:tr>
            <w:tr w:rsidR="00432237" w:rsidRPr="00A264A3" w:rsidTr="00905376">
              <w:trPr>
                <w:tblCellSpacing w:w="22" w:type="dxa"/>
              </w:trPr>
              <w:tc>
                <w:tcPr>
                  <w:tcW w:w="1569" w:type="pct"/>
                  <w:vMerge/>
                  <w:tcBorders>
                    <w:top w:val="outset" w:sz="6" w:space="0" w:color="auto"/>
                    <w:left w:val="outset" w:sz="6" w:space="0" w:color="auto"/>
                    <w:bottom w:val="outset" w:sz="6" w:space="0" w:color="auto"/>
                    <w:right w:val="outset" w:sz="6" w:space="0" w:color="auto"/>
                  </w:tcBorders>
                  <w:vAlign w:val="center"/>
                  <w:hideMark/>
                </w:tcPr>
                <w:p w:rsidR="00432237" w:rsidRPr="00A264A3" w:rsidRDefault="00432237" w:rsidP="00F421C6">
                  <w:pPr>
                    <w:rPr>
                      <w:rFonts w:eastAsiaTheme="minorEastAsia"/>
                      <w:sz w:val="24"/>
                      <w:szCs w:val="24"/>
                    </w:rPr>
                  </w:pPr>
                </w:p>
              </w:tc>
              <w:tc>
                <w:tcPr>
                  <w:tcW w:w="671" w:type="pct"/>
                  <w:vMerge/>
                  <w:tcBorders>
                    <w:top w:val="outset" w:sz="6" w:space="0" w:color="auto"/>
                    <w:left w:val="outset" w:sz="6" w:space="0" w:color="auto"/>
                    <w:bottom w:val="outset" w:sz="6" w:space="0" w:color="auto"/>
                    <w:right w:val="outset" w:sz="6" w:space="0" w:color="auto"/>
                  </w:tcBorders>
                  <w:vAlign w:val="center"/>
                  <w:hideMark/>
                </w:tcPr>
                <w:p w:rsidR="00432237" w:rsidRPr="00A264A3" w:rsidRDefault="00432237" w:rsidP="00F421C6">
                  <w:pPr>
                    <w:rPr>
                      <w:rFonts w:eastAsiaTheme="minorEastAsia"/>
                      <w:sz w:val="24"/>
                      <w:szCs w:val="24"/>
                    </w:rPr>
                  </w:pP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1 клас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2 клас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rPr>
                      <w:rFonts w:eastAsiaTheme="minorEastAsia"/>
                      <w:sz w:val="24"/>
                      <w:szCs w:val="24"/>
                    </w:rPr>
                  </w:pPr>
                </w:p>
              </w:tc>
              <w:tc>
                <w:tcPr>
                  <w:tcW w:w="546" w:type="pct"/>
                  <w:vMerge/>
                  <w:tcBorders>
                    <w:top w:val="outset" w:sz="6" w:space="0" w:color="auto"/>
                    <w:left w:val="outset" w:sz="6" w:space="0" w:color="auto"/>
                    <w:bottom w:val="outset" w:sz="6" w:space="0" w:color="auto"/>
                    <w:right w:val="outset" w:sz="6" w:space="0" w:color="auto"/>
                  </w:tcBorders>
                  <w:vAlign w:val="center"/>
                  <w:hideMark/>
                </w:tcPr>
                <w:p w:rsidR="00432237" w:rsidRPr="00A264A3" w:rsidRDefault="00432237" w:rsidP="00F421C6">
                  <w:pPr>
                    <w:rPr>
                      <w:rFonts w:eastAsiaTheme="minorEastAsia"/>
                      <w:sz w:val="24"/>
                      <w:szCs w:val="24"/>
                    </w:rPr>
                  </w:pP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b/>
                      <w:sz w:val="24"/>
                      <w:szCs w:val="24"/>
                      <w:lang w:eastAsia="uk-UA"/>
                    </w:rPr>
                  </w:pPr>
                  <w:r w:rsidRPr="00A264A3">
                    <w:rPr>
                      <w:rFonts w:ascii="Times New Roman" w:eastAsiaTheme="minorEastAsia" w:hAnsi="Times New Roman" w:cs="Times New Roman"/>
                      <w:b/>
                      <w:sz w:val="24"/>
                      <w:szCs w:val="24"/>
                      <w:lang w:eastAsia="uk-UA"/>
                    </w:rPr>
                    <w:t xml:space="preserve">Операційні витрати оператора </w:t>
                  </w:r>
                  <w:r w:rsidRPr="00A264A3">
                    <w:rPr>
                      <w:rFonts w:ascii="Times New Roman" w:eastAsiaTheme="minorEastAsia" w:hAnsi="Times New Roman" w:cs="Times New Roman"/>
                      <w:b/>
                      <w:sz w:val="24"/>
                      <w:szCs w:val="24"/>
                      <w:lang w:eastAsia="uk-UA"/>
                    </w:rPr>
                    <w:lastRenderedPageBreak/>
                    <w:t xml:space="preserve">системи </w:t>
                  </w:r>
                  <w:r w:rsidRPr="00A264A3">
                    <w:rPr>
                      <w:rFonts w:ascii="Times New Roman" w:eastAsiaTheme="minorEastAsia" w:hAnsi="Times New Roman" w:cs="Times New Roman"/>
                      <w:b/>
                      <w:strike/>
                      <w:color w:val="7030A0"/>
                      <w:sz w:val="24"/>
                      <w:szCs w:val="24"/>
                      <w:lang w:eastAsia="uk-UA"/>
                    </w:rPr>
                    <w:t>з передачі електричної енергії</w:t>
                  </w:r>
                  <w:r w:rsidRPr="00A264A3">
                    <w:rPr>
                      <w:rFonts w:ascii="Times New Roman" w:eastAsiaTheme="minorEastAsia" w:hAnsi="Times New Roman" w:cs="Times New Roman"/>
                      <w:b/>
                      <w:color w:val="7030A0"/>
                      <w:sz w:val="24"/>
                      <w:szCs w:val="24"/>
                      <w:lang w:eastAsia="uk-UA"/>
                    </w:rPr>
                    <w:t xml:space="preserve"> </w:t>
                  </w:r>
                  <w:r w:rsidRPr="00A264A3">
                    <w:rPr>
                      <w:rFonts w:ascii="Times New Roman" w:eastAsiaTheme="minorEastAsia" w:hAnsi="Times New Roman" w:cs="Times New Roman"/>
                      <w:b/>
                      <w:sz w:val="24"/>
                      <w:szCs w:val="24"/>
                      <w:lang w:eastAsia="uk-UA"/>
                    </w:rPr>
                    <w:t xml:space="preserve">(утримання та експлуатація </w:t>
                  </w:r>
                  <w:r w:rsidRPr="00A264A3">
                    <w:rPr>
                      <w:rFonts w:ascii="Times New Roman" w:eastAsiaTheme="minorEastAsia" w:hAnsi="Times New Roman" w:cs="Times New Roman"/>
                      <w:b/>
                      <w:strike/>
                      <w:color w:val="7030A0"/>
                      <w:sz w:val="24"/>
                      <w:szCs w:val="24"/>
                      <w:lang w:eastAsia="uk-UA"/>
                    </w:rPr>
                    <w:t xml:space="preserve">місцевих (локальних) </w:t>
                  </w:r>
                  <w:r w:rsidRPr="00A264A3">
                    <w:rPr>
                      <w:rFonts w:ascii="Times New Roman" w:eastAsiaTheme="minorEastAsia" w:hAnsi="Times New Roman" w:cs="Times New Roman"/>
                      <w:b/>
                      <w:sz w:val="24"/>
                      <w:szCs w:val="24"/>
                      <w:lang w:eastAsia="uk-UA"/>
                    </w:rPr>
                    <w:t xml:space="preserve">електричних мереж </w:t>
                  </w:r>
                  <w:r w:rsidRPr="00A264A3">
                    <w:rPr>
                      <w:rFonts w:ascii="Times New Roman" w:eastAsiaTheme="minorEastAsia" w:hAnsi="Times New Roman" w:cs="Times New Roman"/>
                      <w:b/>
                      <w:color w:val="7030A0"/>
                      <w:sz w:val="24"/>
                      <w:szCs w:val="24"/>
                      <w:lang w:eastAsia="uk-UA"/>
                    </w:rPr>
                    <w:t>оператора</w:t>
                  </w:r>
                  <w:r w:rsidRPr="00A264A3">
                    <w:rPr>
                      <w:rFonts w:ascii="Times New Roman" w:eastAsiaTheme="minorEastAsia" w:hAnsi="Times New Roman" w:cs="Times New Roman"/>
                      <w:b/>
                      <w:sz w:val="24"/>
                      <w:szCs w:val="24"/>
                      <w:highlight w:val="yellow"/>
                      <w:lang w:eastAsia="uk-UA"/>
                    </w:rPr>
                    <w:t xml:space="preserve"> </w:t>
                  </w:r>
                  <w:r w:rsidRPr="00A264A3">
                    <w:rPr>
                      <w:rFonts w:ascii="Times New Roman" w:eastAsiaTheme="minorEastAsia" w:hAnsi="Times New Roman" w:cs="Times New Roman"/>
                      <w:b/>
                      <w:color w:val="7030A0"/>
                      <w:sz w:val="24"/>
                      <w:szCs w:val="24"/>
                      <w:lang w:eastAsia="uk-UA"/>
                    </w:rPr>
                    <w:t>системи</w:t>
                  </w:r>
                  <w:r w:rsidRPr="00A264A3">
                    <w:rPr>
                      <w:rFonts w:ascii="Times New Roman" w:eastAsiaTheme="minorEastAsia" w:hAnsi="Times New Roman" w:cs="Times New Roman"/>
                      <w:b/>
                      <w:sz w:val="24"/>
                      <w:szCs w:val="24"/>
                      <w:lang w:eastAsia="uk-UA"/>
                    </w:rPr>
                    <w:t>):</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lastRenderedPageBreak/>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lastRenderedPageBreak/>
                    <w:t xml:space="preserve">Матеріальні витрати: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сировина та матеріали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паливо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витрати на ремонт господарчим та підрядним способом (без заробітної плати)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b/>
                      <w:bCs/>
                      <w:color w:val="7030A0"/>
                      <w:sz w:val="24"/>
                      <w:szCs w:val="24"/>
                      <w:lang w:eastAsia="uk-UA"/>
                    </w:rPr>
                    <w:t>Витрати на оплату праці</w:t>
                  </w:r>
                  <w:r w:rsidRPr="00A264A3">
                    <w:rPr>
                      <w:rFonts w:ascii="Times New Roman" w:eastAsiaTheme="minorEastAsia" w:hAnsi="Times New Roman" w:cs="Times New Roman"/>
                      <w:color w:val="7030A0"/>
                      <w:sz w:val="24"/>
                      <w:szCs w:val="24"/>
                      <w:lang w:eastAsia="uk-UA"/>
                    </w:rPr>
                    <w:t xml:space="preserve">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b/>
                      <w:bCs/>
                      <w:color w:val="7030A0"/>
                      <w:sz w:val="24"/>
                      <w:szCs w:val="24"/>
                      <w:lang w:eastAsia="uk-UA"/>
                    </w:rPr>
                    <w:t>Відрахування на соціальні заходи</w:t>
                  </w:r>
                  <w:r w:rsidRPr="00A264A3">
                    <w:rPr>
                      <w:rFonts w:ascii="Times New Roman" w:eastAsiaTheme="minorEastAsia" w:hAnsi="Times New Roman" w:cs="Times New Roman"/>
                      <w:color w:val="7030A0"/>
                      <w:sz w:val="24"/>
                      <w:szCs w:val="24"/>
                      <w:lang w:eastAsia="uk-UA"/>
                    </w:rPr>
                    <w:t xml:space="preserve">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b/>
                      <w:bCs/>
                      <w:color w:val="7030A0"/>
                      <w:sz w:val="24"/>
                      <w:szCs w:val="24"/>
                      <w:lang w:eastAsia="uk-UA"/>
                    </w:rPr>
                    <w:lastRenderedPageBreak/>
                    <w:t>Інші операційні витрати:</w:t>
                  </w:r>
                  <w:r w:rsidRPr="00A264A3">
                    <w:rPr>
                      <w:rFonts w:ascii="Times New Roman" w:eastAsiaTheme="minorEastAsia" w:hAnsi="Times New Roman" w:cs="Times New Roman"/>
                      <w:color w:val="7030A0"/>
                      <w:sz w:val="24"/>
                      <w:szCs w:val="24"/>
                      <w:lang w:eastAsia="uk-UA"/>
                    </w:rPr>
                    <w:t xml:space="preserve">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земельний податок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податок з власників транспортних засобів та інших самохідних машин і механізмів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комунальний податок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витрати на охорону праці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r w:rsidR="00432237" w:rsidRPr="00A264A3" w:rsidTr="00905376">
              <w:trPr>
                <w:tblCellSpacing w:w="22" w:type="dxa"/>
              </w:trPr>
              <w:tc>
                <w:tcPr>
                  <w:tcW w:w="1569"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витрати на службові відрядження </w:t>
                  </w:r>
                </w:p>
              </w:tc>
              <w:tc>
                <w:tcPr>
                  <w:tcW w:w="671"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тис. грн </w:t>
                  </w:r>
                </w:p>
              </w:tc>
              <w:tc>
                <w:tcPr>
                  <w:tcW w:w="518"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510"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c>
                <w:tcPr>
                  <w:tcW w:w="893" w:type="pct"/>
                  <w:tcBorders>
                    <w:top w:val="outset" w:sz="6" w:space="0" w:color="auto"/>
                    <w:left w:val="outset" w:sz="6" w:space="0" w:color="auto"/>
                    <w:bottom w:val="outset" w:sz="6" w:space="0" w:color="auto"/>
                    <w:right w:val="outset" w:sz="6" w:space="0" w:color="auto"/>
                  </w:tcBorders>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p>
              </w:tc>
              <w:tc>
                <w:tcPr>
                  <w:tcW w:w="546" w:type="pct"/>
                  <w:tcBorders>
                    <w:top w:val="outset" w:sz="6" w:space="0" w:color="auto"/>
                    <w:left w:val="outset" w:sz="6" w:space="0" w:color="auto"/>
                    <w:bottom w:val="outset" w:sz="6" w:space="0" w:color="auto"/>
                    <w:right w:val="outset" w:sz="6" w:space="0" w:color="auto"/>
                  </w:tcBorders>
                  <w:hideMark/>
                </w:tcPr>
                <w:p w:rsidR="00432237" w:rsidRPr="00A264A3" w:rsidRDefault="00432237" w:rsidP="00F421C6">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w:t>
                  </w:r>
                </w:p>
              </w:tc>
            </w:tr>
          </w:tbl>
          <w:p w:rsidR="00432237" w:rsidRPr="00A264A3" w:rsidRDefault="00432237" w:rsidP="00F421C6">
            <w:pPr>
              <w:spacing w:after="160" w:line="259" w:lineRule="auto"/>
              <w:ind w:firstLine="284"/>
              <w:jc w:val="both"/>
              <w:rPr>
                <w:rFonts w:ascii="Times New Roman" w:hAnsi="Times New Roman" w:cs="Times New Roman"/>
                <w:b/>
                <w:color w:val="7030A0"/>
                <w:sz w:val="24"/>
                <w:szCs w:val="24"/>
              </w:rPr>
            </w:pPr>
            <w:r w:rsidRPr="00A264A3">
              <w:rPr>
                <w:rFonts w:ascii="Times New Roman" w:hAnsi="Times New Roman" w:cs="Times New Roman"/>
                <w:b/>
                <w:color w:val="7030A0"/>
                <w:sz w:val="24"/>
                <w:szCs w:val="24"/>
              </w:rPr>
              <w:t>* Застосовується для операторів систем розподілу.</w:t>
            </w:r>
          </w:p>
          <w:p w:rsidR="00432237" w:rsidRPr="00A264A3" w:rsidRDefault="00432237" w:rsidP="00F10419">
            <w:pPr>
              <w:rPr>
                <w:sz w:val="24"/>
                <w:szCs w:val="24"/>
              </w:rPr>
            </w:pPr>
            <w:r w:rsidRPr="00A264A3">
              <w:rPr>
                <w:rFonts w:ascii="Times New Roman" w:hAnsi="Times New Roman" w:cs="Times New Roman"/>
                <w:b/>
                <w:color w:val="7030A0"/>
                <w:sz w:val="24"/>
                <w:szCs w:val="24"/>
              </w:rPr>
              <w:t>** Застосовується для оператора системи передачі.</w:t>
            </w:r>
          </w:p>
        </w:tc>
        <w:tc>
          <w:tcPr>
            <w:tcW w:w="4246" w:type="dxa"/>
          </w:tcPr>
          <w:p w:rsidR="009C2F62" w:rsidRPr="00A264A3" w:rsidRDefault="009C2F62" w:rsidP="009C2F62">
            <w:pPr>
              <w:rPr>
                <w:rFonts w:ascii="Times New Roman" w:eastAsia="Times New Roman" w:hAnsi="Times New Roman" w:cs="Times New Roman"/>
                <w:sz w:val="24"/>
                <w:szCs w:val="24"/>
              </w:rPr>
            </w:pPr>
            <w:r w:rsidRPr="00A264A3">
              <w:rPr>
                <w:rFonts w:ascii="Times New Roman" w:eastAsia="Times New Roman" w:hAnsi="Times New Roman" w:cs="Times New Roman"/>
                <w:b/>
                <w:bCs/>
                <w:sz w:val="24"/>
                <w:szCs w:val="24"/>
                <w:lang w:val="ru-RU"/>
              </w:rPr>
              <w:lastRenderedPageBreak/>
              <w:t>ПАТ «</w:t>
            </w:r>
            <w:proofErr w:type="spellStart"/>
            <w:r w:rsidRPr="00A264A3">
              <w:rPr>
                <w:rFonts w:ascii="Times New Roman" w:eastAsia="Times New Roman" w:hAnsi="Times New Roman" w:cs="Times New Roman"/>
                <w:b/>
                <w:bCs/>
                <w:sz w:val="24"/>
                <w:szCs w:val="24"/>
                <w:lang w:val="ru-RU"/>
              </w:rPr>
              <w:t>Запоріжжяобленерго</w:t>
            </w:r>
            <w:proofErr w:type="spellEnd"/>
            <w:r w:rsidRPr="00A264A3">
              <w:rPr>
                <w:rFonts w:ascii="Times New Roman" w:eastAsia="Times New Roman" w:hAnsi="Times New Roman" w:cs="Times New Roman"/>
                <w:b/>
                <w:bCs/>
                <w:sz w:val="24"/>
                <w:szCs w:val="24"/>
                <w:lang w:val="ru-RU"/>
              </w:rPr>
              <w:t>»</w:t>
            </w:r>
          </w:p>
          <w:p w:rsidR="009C2F62" w:rsidRPr="00A264A3" w:rsidRDefault="009C2F62" w:rsidP="009C2F62">
            <w:pPr>
              <w:rPr>
                <w:rFonts w:ascii="Times New Roman" w:eastAsia="Times New Roman" w:hAnsi="Times New Roman" w:cs="Times New Roman"/>
                <w:sz w:val="24"/>
                <w:szCs w:val="24"/>
              </w:rPr>
            </w:pPr>
          </w:p>
          <w:p w:rsidR="009C2F62" w:rsidRPr="00A264A3" w:rsidRDefault="009C2F62" w:rsidP="009C2F62">
            <w:pPr>
              <w:jc w:val="both"/>
              <w:rPr>
                <w:rFonts w:ascii="Times New Roman" w:eastAsia="Times New Roman" w:hAnsi="Times New Roman" w:cs="Times New Roman"/>
                <w:sz w:val="24"/>
                <w:szCs w:val="24"/>
                <w:u w:val="single"/>
              </w:rPr>
            </w:pPr>
            <w:r w:rsidRPr="00A264A3">
              <w:rPr>
                <w:rFonts w:ascii="Times New Roman" w:eastAsia="Times New Roman" w:hAnsi="Times New Roman" w:cs="Times New Roman"/>
                <w:sz w:val="24"/>
                <w:szCs w:val="24"/>
              </w:rPr>
              <w:t xml:space="preserve"> </w:t>
            </w:r>
            <w:r w:rsidRPr="00A264A3">
              <w:rPr>
                <w:rFonts w:ascii="Times New Roman" w:eastAsia="Times New Roman" w:hAnsi="Times New Roman" w:cs="Times New Roman"/>
                <w:sz w:val="24"/>
                <w:szCs w:val="24"/>
                <w:u w:val="single"/>
              </w:rPr>
              <w:t>(ліцензіатом не сформульована запропонована редакція)</w:t>
            </w:r>
          </w:p>
          <w:p w:rsidR="00432237" w:rsidRPr="00A264A3" w:rsidRDefault="009C2F62" w:rsidP="009C2F62">
            <w:pPr>
              <w:jc w:val="both"/>
              <w:rPr>
                <w:rFonts w:ascii="Times New Roman" w:eastAsia="Times New Roman" w:hAnsi="Times New Roman" w:cs="Times New Roman"/>
                <w:sz w:val="24"/>
                <w:szCs w:val="24"/>
              </w:rPr>
            </w:pPr>
            <w:r w:rsidRPr="00A264A3">
              <w:rPr>
                <w:rFonts w:ascii="Times New Roman" w:eastAsia="Times New Roman" w:hAnsi="Times New Roman" w:cs="Times New Roman"/>
                <w:sz w:val="24"/>
                <w:szCs w:val="24"/>
              </w:rPr>
              <w:t>Пропонується внесення змін до додатку 4 Методики в частині складових частин операційних витрат відповідно до структури тарифів на послуги з розподілу електричної енергії для  ОСР, які перейшли на стимулююче регулювання.</w:t>
            </w: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rFonts w:ascii="Times New Roman" w:eastAsia="Times New Roman" w:hAnsi="Times New Roman" w:cs="Times New Roman"/>
                <w:sz w:val="24"/>
                <w:szCs w:val="24"/>
              </w:rPr>
            </w:pPr>
          </w:p>
          <w:p w:rsidR="00AF2B94" w:rsidRPr="00A264A3" w:rsidRDefault="00AF2B94" w:rsidP="009C2F62">
            <w:pPr>
              <w:jc w:val="both"/>
              <w:rPr>
                <w:sz w:val="24"/>
                <w:szCs w:val="24"/>
              </w:rPr>
            </w:pPr>
          </w:p>
        </w:tc>
        <w:tc>
          <w:tcPr>
            <w:tcW w:w="3834" w:type="dxa"/>
            <w:gridSpan w:val="2"/>
          </w:tcPr>
          <w:p w:rsidR="00AF2B94" w:rsidRPr="000731DA" w:rsidRDefault="00AF2B94" w:rsidP="00AF2B94">
            <w:pPr>
              <w:rPr>
                <w:rFonts w:ascii="Times New Roman" w:eastAsia="Times New Roman" w:hAnsi="Times New Roman" w:cs="Times New Roman"/>
                <w:b/>
                <w:bCs/>
                <w:sz w:val="24"/>
                <w:szCs w:val="24"/>
              </w:rPr>
            </w:pPr>
            <w:r w:rsidRPr="000731DA">
              <w:rPr>
                <w:rFonts w:ascii="Times New Roman" w:eastAsia="Times New Roman" w:hAnsi="Times New Roman" w:cs="Times New Roman"/>
                <w:b/>
                <w:bCs/>
                <w:sz w:val="24"/>
                <w:szCs w:val="24"/>
              </w:rPr>
              <w:lastRenderedPageBreak/>
              <w:t>ПАТ «</w:t>
            </w:r>
            <w:proofErr w:type="spellStart"/>
            <w:r w:rsidRPr="000731DA">
              <w:rPr>
                <w:rFonts w:ascii="Times New Roman" w:eastAsia="Times New Roman" w:hAnsi="Times New Roman" w:cs="Times New Roman"/>
                <w:b/>
                <w:bCs/>
                <w:sz w:val="24"/>
                <w:szCs w:val="24"/>
              </w:rPr>
              <w:t>Запоріжжяобленерго</w:t>
            </w:r>
            <w:proofErr w:type="spellEnd"/>
            <w:r w:rsidRPr="000731DA">
              <w:rPr>
                <w:rFonts w:ascii="Times New Roman" w:eastAsia="Times New Roman" w:hAnsi="Times New Roman" w:cs="Times New Roman"/>
                <w:b/>
                <w:bCs/>
                <w:sz w:val="24"/>
                <w:szCs w:val="24"/>
              </w:rPr>
              <w:t>»</w:t>
            </w:r>
          </w:p>
          <w:p w:rsidR="00AF2B94" w:rsidRPr="000731DA" w:rsidRDefault="00AF2B94" w:rsidP="00AF2B94">
            <w:pPr>
              <w:rPr>
                <w:rFonts w:ascii="Times New Roman" w:eastAsia="Times New Roman" w:hAnsi="Times New Roman" w:cs="Times New Roman"/>
                <w:sz w:val="24"/>
                <w:szCs w:val="24"/>
              </w:rPr>
            </w:pPr>
          </w:p>
          <w:p w:rsidR="00AF2B94" w:rsidRPr="000731DA" w:rsidRDefault="00AF2B94" w:rsidP="00AF2B94">
            <w:pPr>
              <w:pStyle w:val="Textbody"/>
              <w:jc w:val="both"/>
              <w:rPr>
                <w:rFonts w:ascii="Times New Roman" w:eastAsiaTheme="minorHAnsi" w:hAnsi="Times New Roman" w:cstheme="minorBidi"/>
                <w:kern w:val="0"/>
                <w:lang w:val="uk-UA" w:eastAsia="en-US" w:bidi="ar-SA"/>
              </w:rPr>
            </w:pPr>
            <w:r w:rsidRPr="000731DA">
              <w:rPr>
                <w:rFonts w:ascii="Times New Roman" w:hAnsi="Times New Roman"/>
                <w:lang w:val="uk-UA"/>
              </w:rPr>
              <w:t xml:space="preserve">Для ОСР, які перешли на стимулююче регулювання, НКРЕКП не затверджує структуру тарифів на послуги з розподілу електричної енергії з переліком складових частин витрат відповідно до форми, неведеної у </w:t>
            </w:r>
            <w:r w:rsidRPr="000731DA">
              <w:rPr>
                <w:rFonts w:ascii="Times New Roman" w:eastAsiaTheme="minorHAnsi" w:hAnsi="Times New Roman" w:cstheme="minorBidi"/>
                <w:kern w:val="0"/>
                <w:lang w:val="uk-UA" w:eastAsia="en-US" w:bidi="ar-SA"/>
              </w:rPr>
              <w:t>додатку 4.</w:t>
            </w:r>
          </w:p>
          <w:p w:rsidR="00AF2B94" w:rsidRPr="000731DA" w:rsidRDefault="00AF2B94" w:rsidP="00AF2B94">
            <w:pPr>
              <w:pStyle w:val="Textbody"/>
              <w:jc w:val="both"/>
              <w:rPr>
                <w:rFonts w:ascii="Times New Roman" w:hAnsi="Times New Roman"/>
                <w:lang w:val="uk-UA"/>
              </w:rPr>
            </w:pPr>
            <w:r w:rsidRPr="000731DA">
              <w:rPr>
                <w:rFonts w:ascii="Times New Roman" w:eastAsiaTheme="minorHAnsi" w:hAnsi="Times New Roman" w:cstheme="minorBidi"/>
                <w:kern w:val="0"/>
                <w:lang w:val="uk-UA" w:eastAsia="en-US" w:bidi="ar-SA"/>
              </w:rPr>
              <w:lastRenderedPageBreak/>
              <w:t xml:space="preserve">У </w:t>
            </w:r>
            <w:proofErr w:type="spellStart"/>
            <w:r w:rsidRPr="000731DA">
              <w:rPr>
                <w:rFonts w:ascii="Times New Roman" w:eastAsiaTheme="minorHAnsi" w:hAnsi="Times New Roman" w:cstheme="minorBidi"/>
                <w:kern w:val="0"/>
                <w:lang w:val="uk-UA" w:eastAsia="en-US" w:bidi="ar-SA"/>
              </w:rPr>
              <w:t>звязку</w:t>
            </w:r>
            <w:proofErr w:type="spellEnd"/>
            <w:r w:rsidRPr="000731DA">
              <w:rPr>
                <w:rFonts w:ascii="Times New Roman" w:eastAsiaTheme="minorHAnsi" w:hAnsi="Times New Roman" w:cstheme="minorBidi"/>
                <w:kern w:val="0"/>
                <w:lang w:val="uk-UA" w:eastAsia="en-US" w:bidi="ar-SA"/>
              </w:rPr>
              <w:t xml:space="preserve"> з чим, пропонується в додатку 4 передбачити перелік складових частин операційних витрат відповідно до структури тарифів на послуги з розподілу електричної енергії для ОСР, які перейшли на стимулююче регулювання</w:t>
            </w:r>
            <w:r w:rsidRPr="000731DA">
              <w:rPr>
                <w:rFonts w:ascii="Times New Roman" w:eastAsia="Times New Roman" w:hAnsi="Times New Roman" w:cs="Times New Roman"/>
                <w:lang w:val="uk-UA"/>
              </w:rPr>
              <w:t>.</w:t>
            </w:r>
          </w:p>
          <w:p w:rsidR="00432237" w:rsidRPr="000731DA" w:rsidRDefault="00AF2B94" w:rsidP="000731DA">
            <w:pPr>
              <w:jc w:val="both"/>
              <w:rPr>
                <w:rFonts w:ascii="Times New Roman" w:hAnsi="Times New Roman"/>
                <w:sz w:val="24"/>
                <w:szCs w:val="24"/>
              </w:rPr>
            </w:pPr>
            <w:r w:rsidRPr="000731DA">
              <w:rPr>
                <w:rFonts w:ascii="Times New Roman" w:hAnsi="Times New Roman"/>
                <w:sz w:val="24"/>
                <w:szCs w:val="24"/>
              </w:rPr>
              <w:t>Також, існує необхідність щодо приведення у відповідність з положеннями розділу 5 Порядку встановлення (формування) тарифів на послуги з розподілу електричної енергії, затвердженого постановою НКРЕКП від 05.10.2018 № 1175.</w:t>
            </w:r>
          </w:p>
          <w:p w:rsidR="00AF2B94" w:rsidRPr="000731DA" w:rsidRDefault="00AF2B94" w:rsidP="00AF2B94">
            <w:pPr>
              <w:rPr>
                <w:rFonts w:ascii="Times New Roman" w:hAnsi="Times New Roman"/>
                <w:sz w:val="24"/>
                <w:szCs w:val="24"/>
              </w:rPr>
            </w:pPr>
          </w:p>
          <w:p w:rsidR="00AF2B94" w:rsidRPr="000731DA" w:rsidRDefault="00AF2B94" w:rsidP="00AF2B94">
            <w:pPr>
              <w:rPr>
                <w:rFonts w:ascii="Times New Roman" w:hAnsi="Times New Roman"/>
                <w:sz w:val="24"/>
                <w:szCs w:val="24"/>
              </w:rPr>
            </w:pPr>
          </w:p>
          <w:p w:rsidR="00AF2B94" w:rsidRPr="000731DA" w:rsidRDefault="00AF2B94" w:rsidP="00AF2B94">
            <w:pPr>
              <w:rPr>
                <w:rFonts w:ascii="Times New Roman" w:hAnsi="Times New Roman"/>
                <w:sz w:val="24"/>
                <w:szCs w:val="24"/>
              </w:rPr>
            </w:pPr>
          </w:p>
          <w:p w:rsidR="00AF2B94" w:rsidRPr="000731DA" w:rsidRDefault="00AF2B94" w:rsidP="00AF2B94">
            <w:pPr>
              <w:rPr>
                <w:rFonts w:ascii="Times New Roman" w:hAnsi="Times New Roman"/>
                <w:sz w:val="24"/>
                <w:szCs w:val="24"/>
              </w:rPr>
            </w:pPr>
          </w:p>
          <w:p w:rsidR="00AF2B94" w:rsidRPr="000731DA" w:rsidRDefault="00AF2B94" w:rsidP="00AF2B94">
            <w:pPr>
              <w:rPr>
                <w:rFonts w:ascii="Times New Roman" w:hAnsi="Times New Roman"/>
                <w:sz w:val="24"/>
                <w:szCs w:val="24"/>
              </w:rPr>
            </w:pPr>
          </w:p>
          <w:p w:rsidR="00AF2B94" w:rsidRPr="000731DA" w:rsidRDefault="00AF2B94" w:rsidP="00AF2B94">
            <w:pPr>
              <w:rPr>
                <w:sz w:val="24"/>
                <w:szCs w:val="24"/>
              </w:rPr>
            </w:pPr>
          </w:p>
        </w:tc>
        <w:tc>
          <w:tcPr>
            <w:tcW w:w="2551" w:type="dxa"/>
          </w:tcPr>
          <w:p w:rsidR="00C27447" w:rsidRPr="00A264A3" w:rsidRDefault="00C27447" w:rsidP="00C27447">
            <w:pPr>
              <w:spacing w:after="160" w:line="259" w:lineRule="auto"/>
              <w:rPr>
                <w:rFonts w:ascii="Times New Roman" w:hAnsi="Times New Roman" w:cs="Times New Roman"/>
                <w:b/>
                <w:sz w:val="24"/>
                <w:szCs w:val="24"/>
              </w:rPr>
            </w:pPr>
            <w:r w:rsidRPr="00A264A3">
              <w:rPr>
                <w:rFonts w:ascii="Times New Roman" w:hAnsi="Times New Roman" w:cs="Times New Roman"/>
                <w:b/>
                <w:sz w:val="24"/>
                <w:szCs w:val="24"/>
              </w:rPr>
              <w:lastRenderedPageBreak/>
              <w:t>Попередньо на обговорення</w:t>
            </w:r>
          </w:p>
          <w:p w:rsidR="00432237" w:rsidRPr="00A264A3" w:rsidRDefault="00432237" w:rsidP="00685747">
            <w:pPr>
              <w:jc w:val="both"/>
              <w:rPr>
                <w:rFonts w:ascii="Times New Roman" w:hAnsi="Times New Roman" w:cs="Times New Roman"/>
                <w:b/>
                <w:sz w:val="24"/>
                <w:szCs w:val="24"/>
              </w:rPr>
            </w:pPr>
          </w:p>
        </w:tc>
      </w:tr>
      <w:tr w:rsidR="00AF2B94" w:rsidRPr="00A264A3" w:rsidTr="00F10419">
        <w:trPr>
          <w:trHeight w:val="553"/>
        </w:trPr>
        <w:tc>
          <w:tcPr>
            <w:tcW w:w="4673" w:type="dxa"/>
            <w:tcBorders>
              <w:top w:val="nil"/>
            </w:tcBorders>
          </w:tcPr>
          <w:p w:rsidR="00AF2B94" w:rsidRPr="00A264A3" w:rsidRDefault="00AF2B94" w:rsidP="00E034DC">
            <w:pPr>
              <w:jc w:val="center"/>
              <w:rPr>
                <w:rFonts w:ascii="Times New Roman" w:hAnsi="Times New Roman" w:cs="Times New Roman"/>
                <w:color w:val="212529"/>
                <w:sz w:val="24"/>
                <w:szCs w:val="24"/>
                <w:shd w:val="clear" w:color="auto" w:fill="FFFFFF"/>
              </w:rPr>
            </w:pPr>
          </w:p>
        </w:tc>
        <w:tc>
          <w:tcPr>
            <w:tcW w:w="4246" w:type="dxa"/>
          </w:tcPr>
          <w:p w:rsidR="00AF2B94" w:rsidRPr="00A264A3" w:rsidRDefault="00AF2B94" w:rsidP="00AF2B94">
            <w:pPr>
              <w:jc w:val="both"/>
              <w:rPr>
                <w:rFonts w:ascii="Times New Roman" w:hAnsi="Times New Roman" w:cs="Times New Roman"/>
                <w:b/>
                <w:color w:val="212529"/>
                <w:sz w:val="24"/>
                <w:szCs w:val="24"/>
                <w:shd w:val="clear" w:color="auto" w:fill="FFFFFF"/>
              </w:rPr>
            </w:pPr>
            <w:r w:rsidRPr="00A264A3">
              <w:rPr>
                <w:rFonts w:ascii="Times New Roman" w:hAnsi="Times New Roman" w:cs="Times New Roman"/>
                <w:b/>
                <w:color w:val="212529"/>
                <w:sz w:val="24"/>
                <w:szCs w:val="24"/>
                <w:shd w:val="clear" w:color="auto" w:fill="FFFFFF"/>
              </w:rPr>
              <w:t>ПАТ «Прикарпаттяобленерго»</w:t>
            </w:r>
          </w:p>
          <w:p w:rsidR="00CF7E36" w:rsidRPr="00A264A3" w:rsidRDefault="00CF7E36" w:rsidP="00E034DC">
            <w:pPr>
              <w:jc w:val="center"/>
              <w:rPr>
                <w:rFonts w:ascii="Times New Roman" w:hAnsi="Times New Roman" w:cs="Times New Roman"/>
                <w:color w:val="212529"/>
                <w:sz w:val="24"/>
                <w:szCs w:val="24"/>
                <w:shd w:val="clear" w:color="auto" w:fill="FFFFFF"/>
              </w:rPr>
            </w:pPr>
          </w:p>
          <w:tbl>
            <w:tblPr>
              <w:tblW w:w="3995" w:type="dxa"/>
              <w:tblCellSpacing w:w="22"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566"/>
              <w:gridCol w:w="685"/>
              <w:gridCol w:w="1744"/>
            </w:tblGrid>
            <w:tr w:rsidR="004029EC" w:rsidRPr="00A264A3" w:rsidTr="00911E96">
              <w:trPr>
                <w:trHeight w:val="262"/>
                <w:tblCellSpacing w:w="22" w:type="dxa"/>
              </w:trPr>
              <w:tc>
                <w:tcPr>
                  <w:tcW w:w="1877" w:type="pct"/>
                  <w:vMerge w:val="restart"/>
                  <w:tcBorders>
                    <w:top w:val="outset" w:sz="6" w:space="0" w:color="auto"/>
                    <w:left w:val="outset" w:sz="6" w:space="0" w:color="auto"/>
                    <w:bottom w:val="outset" w:sz="6" w:space="0" w:color="auto"/>
                    <w:right w:val="outset" w:sz="6" w:space="0" w:color="auto"/>
                  </w:tcBorders>
                  <w:hideMark/>
                </w:tcPr>
                <w:p w:rsidR="004029EC" w:rsidRPr="00A264A3" w:rsidRDefault="004029EC" w:rsidP="004029EC">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t xml:space="preserve">Перелік складових частин витрат з </w:t>
                  </w:r>
                  <w:r w:rsidRPr="00A264A3">
                    <w:rPr>
                      <w:rFonts w:ascii="Times New Roman" w:eastAsiaTheme="minorEastAsia" w:hAnsi="Times New Roman" w:cs="Times New Roman"/>
                      <w:sz w:val="24"/>
                      <w:szCs w:val="24"/>
                      <w:lang w:eastAsia="uk-UA"/>
                    </w:rPr>
                    <w:lastRenderedPageBreak/>
                    <w:t xml:space="preserve">ліцензованого виду діяльності, що включаються в розрахунок </w:t>
                  </w:r>
                </w:p>
              </w:tc>
              <w:tc>
                <w:tcPr>
                  <w:tcW w:w="802" w:type="pct"/>
                  <w:vMerge w:val="restart"/>
                  <w:tcBorders>
                    <w:top w:val="outset" w:sz="6" w:space="0" w:color="auto"/>
                    <w:left w:val="outset" w:sz="6" w:space="0" w:color="auto"/>
                    <w:bottom w:val="outset" w:sz="6" w:space="0" w:color="auto"/>
                    <w:right w:val="outset" w:sz="6" w:space="0" w:color="auto"/>
                  </w:tcBorders>
                  <w:hideMark/>
                </w:tcPr>
                <w:p w:rsidR="004029EC" w:rsidRPr="00A264A3" w:rsidRDefault="004029EC" w:rsidP="004029EC">
                  <w:pPr>
                    <w:spacing w:before="100" w:beforeAutospacing="1" w:after="100" w:afterAutospacing="1" w:line="240" w:lineRule="auto"/>
                    <w:jc w:val="center"/>
                    <w:rPr>
                      <w:rFonts w:ascii="Times New Roman" w:eastAsiaTheme="minorEastAsia" w:hAnsi="Times New Roman" w:cs="Times New Roman"/>
                      <w:sz w:val="24"/>
                      <w:szCs w:val="24"/>
                      <w:lang w:eastAsia="uk-UA"/>
                    </w:rPr>
                  </w:pPr>
                  <w:r w:rsidRPr="00A264A3">
                    <w:rPr>
                      <w:rFonts w:ascii="Times New Roman" w:eastAsiaTheme="minorEastAsia" w:hAnsi="Times New Roman" w:cs="Times New Roman"/>
                      <w:sz w:val="24"/>
                      <w:szCs w:val="24"/>
                      <w:lang w:eastAsia="uk-UA"/>
                    </w:rPr>
                    <w:lastRenderedPageBreak/>
                    <w:t xml:space="preserve">Одиниця виміру </w:t>
                  </w:r>
                </w:p>
              </w:tc>
              <w:tc>
                <w:tcPr>
                  <w:tcW w:w="2100" w:type="pct"/>
                  <w:tcBorders>
                    <w:top w:val="outset" w:sz="6" w:space="0" w:color="auto"/>
                    <w:left w:val="outset" w:sz="6" w:space="0" w:color="auto"/>
                    <w:bottom w:val="outset" w:sz="6" w:space="0" w:color="auto"/>
                    <w:right w:val="outset" w:sz="6" w:space="0" w:color="auto"/>
                  </w:tcBorders>
                </w:tcPr>
                <w:p w:rsidR="004029EC" w:rsidRPr="00A264A3" w:rsidRDefault="004029EC" w:rsidP="004029EC">
                  <w:pPr>
                    <w:spacing w:before="100" w:beforeAutospacing="1" w:after="100" w:afterAutospacing="1" w:line="240" w:lineRule="auto"/>
                    <w:jc w:val="center"/>
                    <w:rPr>
                      <w:rFonts w:ascii="Times New Roman" w:eastAsiaTheme="minorEastAsia" w:hAnsi="Times New Roman" w:cs="Times New Roman"/>
                      <w:b/>
                      <w:color w:val="0070C0"/>
                      <w:sz w:val="24"/>
                      <w:szCs w:val="24"/>
                      <w:lang w:eastAsia="uk-UA"/>
                    </w:rPr>
                  </w:pPr>
                  <w:r w:rsidRPr="00A264A3">
                    <w:rPr>
                      <w:rFonts w:ascii="Times New Roman" w:eastAsiaTheme="minorEastAsia" w:hAnsi="Times New Roman" w:cs="Times New Roman"/>
                      <w:b/>
                      <w:color w:val="0070C0"/>
                      <w:sz w:val="24"/>
                      <w:szCs w:val="24"/>
                      <w:lang w:eastAsia="uk-UA"/>
                    </w:rPr>
                    <w:t>Усього</w:t>
                  </w:r>
                </w:p>
                <w:p w:rsidR="004029EC" w:rsidRPr="00A264A3" w:rsidRDefault="004029EC" w:rsidP="004029EC">
                  <w:pPr>
                    <w:spacing w:before="100" w:beforeAutospacing="1" w:after="100" w:afterAutospacing="1" w:line="240" w:lineRule="auto"/>
                    <w:jc w:val="center"/>
                    <w:rPr>
                      <w:rFonts w:ascii="Times New Roman" w:eastAsiaTheme="minorEastAsia" w:hAnsi="Times New Roman" w:cs="Times New Roman"/>
                      <w:b/>
                      <w:color w:val="0070C0"/>
                      <w:sz w:val="24"/>
                      <w:szCs w:val="24"/>
                      <w:lang w:eastAsia="uk-UA"/>
                    </w:rPr>
                  </w:pPr>
                  <w:r w:rsidRPr="00A264A3">
                    <w:rPr>
                      <w:rFonts w:ascii="Times New Roman" w:eastAsiaTheme="minorEastAsia" w:hAnsi="Times New Roman" w:cs="Times New Roman"/>
                      <w:b/>
                      <w:color w:val="0070C0"/>
                      <w:sz w:val="24"/>
                      <w:szCs w:val="24"/>
                      <w:lang w:eastAsia="uk-UA"/>
                    </w:rPr>
                    <w:t>Розподіл*</w:t>
                  </w:r>
                </w:p>
                <w:p w:rsidR="004029EC" w:rsidRPr="00A264A3" w:rsidRDefault="004029EC" w:rsidP="004029EC">
                  <w:pPr>
                    <w:spacing w:before="100" w:beforeAutospacing="1" w:after="100" w:afterAutospacing="1" w:line="240" w:lineRule="auto"/>
                    <w:jc w:val="center"/>
                    <w:rPr>
                      <w:rFonts w:ascii="Times New Roman" w:eastAsiaTheme="minorEastAsia" w:hAnsi="Times New Roman" w:cs="Times New Roman"/>
                      <w:b/>
                      <w:color w:val="0070C0"/>
                      <w:sz w:val="24"/>
                      <w:szCs w:val="24"/>
                      <w:lang w:eastAsia="uk-UA"/>
                    </w:rPr>
                  </w:pPr>
                  <w:r w:rsidRPr="00A264A3">
                    <w:rPr>
                      <w:rFonts w:ascii="Times New Roman" w:eastAsiaTheme="minorEastAsia" w:hAnsi="Times New Roman" w:cs="Times New Roman"/>
                      <w:b/>
                      <w:color w:val="0070C0"/>
                      <w:sz w:val="24"/>
                      <w:szCs w:val="24"/>
                      <w:lang w:eastAsia="uk-UA"/>
                    </w:rPr>
                    <w:lastRenderedPageBreak/>
                    <w:t>Передача**</w:t>
                  </w:r>
                </w:p>
              </w:tc>
            </w:tr>
            <w:tr w:rsidR="004029EC" w:rsidRPr="00A264A3" w:rsidTr="00911E96">
              <w:trPr>
                <w:trHeight w:val="1399"/>
                <w:tblCellSpacing w:w="22" w:type="dxa"/>
              </w:trPr>
              <w:tc>
                <w:tcPr>
                  <w:tcW w:w="1877" w:type="pct"/>
                  <w:vMerge/>
                  <w:tcBorders>
                    <w:top w:val="outset" w:sz="6" w:space="0" w:color="auto"/>
                    <w:left w:val="outset" w:sz="6" w:space="0" w:color="auto"/>
                    <w:bottom w:val="outset" w:sz="6" w:space="0" w:color="auto"/>
                    <w:right w:val="outset" w:sz="6" w:space="0" w:color="auto"/>
                  </w:tcBorders>
                  <w:vAlign w:val="center"/>
                  <w:hideMark/>
                </w:tcPr>
                <w:p w:rsidR="004029EC" w:rsidRPr="00A264A3" w:rsidRDefault="004029EC" w:rsidP="004029EC">
                  <w:pPr>
                    <w:rPr>
                      <w:rFonts w:eastAsiaTheme="minorEastAsia"/>
                      <w:sz w:val="24"/>
                      <w:szCs w:val="24"/>
                    </w:rPr>
                  </w:pPr>
                </w:p>
              </w:tc>
              <w:tc>
                <w:tcPr>
                  <w:tcW w:w="802" w:type="pct"/>
                  <w:vMerge/>
                  <w:tcBorders>
                    <w:top w:val="outset" w:sz="6" w:space="0" w:color="auto"/>
                    <w:left w:val="outset" w:sz="6" w:space="0" w:color="auto"/>
                    <w:bottom w:val="outset" w:sz="6" w:space="0" w:color="auto"/>
                    <w:right w:val="outset" w:sz="6" w:space="0" w:color="auto"/>
                  </w:tcBorders>
                  <w:vAlign w:val="center"/>
                  <w:hideMark/>
                </w:tcPr>
                <w:p w:rsidR="004029EC" w:rsidRPr="00A264A3" w:rsidRDefault="004029EC" w:rsidP="004029EC">
                  <w:pPr>
                    <w:rPr>
                      <w:rFonts w:eastAsiaTheme="minorEastAsia"/>
                      <w:sz w:val="24"/>
                      <w:szCs w:val="24"/>
                    </w:rPr>
                  </w:pPr>
                </w:p>
              </w:tc>
              <w:tc>
                <w:tcPr>
                  <w:tcW w:w="2100" w:type="pct"/>
                  <w:tcBorders>
                    <w:top w:val="outset" w:sz="6" w:space="0" w:color="auto"/>
                    <w:left w:val="outset" w:sz="6" w:space="0" w:color="auto"/>
                    <w:bottom w:val="outset" w:sz="6" w:space="0" w:color="auto"/>
                    <w:right w:val="outset" w:sz="6" w:space="0" w:color="auto"/>
                  </w:tcBorders>
                </w:tcPr>
                <w:p w:rsidR="004029EC" w:rsidRPr="00A264A3" w:rsidRDefault="004029EC" w:rsidP="004029EC">
                  <w:pPr>
                    <w:rPr>
                      <w:rFonts w:eastAsiaTheme="minorEastAsia"/>
                      <w:color w:val="0070C0"/>
                      <w:sz w:val="24"/>
                      <w:szCs w:val="24"/>
                    </w:rPr>
                  </w:pPr>
                </w:p>
              </w:tc>
            </w:tr>
          </w:tbl>
          <w:p w:rsidR="00AF2B94" w:rsidRPr="00A264A3" w:rsidRDefault="00AF2B94" w:rsidP="00AF2B94">
            <w:pPr>
              <w:jc w:val="both"/>
              <w:rPr>
                <w:rFonts w:ascii="Times New Roman" w:hAnsi="Times New Roman" w:cs="Times New Roman"/>
                <w:color w:val="212529"/>
                <w:sz w:val="24"/>
                <w:szCs w:val="24"/>
                <w:shd w:val="clear" w:color="auto" w:fill="FFFFFF"/>
              </w:rPr>
            </w:pPr>
          </w:p>
          <w:p w:rsidR="00AF2B94" w:rsidRPr="00A264A3" w:rsidRDefault="00AF2B94" w:rsidP="00E034DC">
            <w:pPr>
              <w:jc w:val="center"/>
              <w:rPr>
                <w:rFonts w:ascii="Times New Roman" w:hAnsi="Times New Roman" w:cs="Times New Roman"/>
                <w:color w:val="212529"/>
                <w:sz w:val="24"/>
                <w:szCs w:val="24"/>
                <w:shd w:val="clear" w:color="auto" w:fill="FFFFFF"/>
              </w:rPr>
            </w:pPr>
          </w:p>
          <w:p w:rsidR="00AF2B94" w:rsidRPr="00A264A3" w:rsidRDefault="00AF2B94" w:rsidP="00E034DC">
            <w:pPr>
              <w:jc w:val="center"/>
              <w:rPr>
                <w:rFonts w:ascii="Times New Roman" w:hAnsi="Times New Roman" w:cs="Times New Roman"/>
                <w:color w:val="212529"/>
                <w:sz w:val="24"/>
                <w:szCs w:val="24"/>
                <w:shd w:val="clear" w:color="auto" w:fill="FFFFFF"/>
              </w:rPr>
            </w:pPr>
          </w:p>
          <w:p w:rsidR="00AF2B94" w:rsidRPr="00A264A3" w:rsidRDefault="00AF2B94" w:rsidP="00E034DC">
            <w:pPr>
              <w:jc w:val="center"/>
              <w:rPr>
                <w:rFonts w:ascii="Times New Roman" w:hAnsi="Times New Roman" w:cs="Times New Roman"/>
                <w:color w:val="212529"/>
                <w:sz w:val="24"/>
                <w:szCs w:val="24"/>
                <w:shd w:val="clear" w:color="auto" w:fill="FFFFFF"/>
              </w:rPr>
            </w:pPr>
          </w:p>
        </w:tc>
        <w:tc>
          <w:tcPr>
            <w:tcW w:w="3834" w:type="dxa"/>
            <w:gridSpan w:val="2"/>
          </w:tcPr>
          <w:p w:rsidR="00AF2B94" w:rsidRPr="00A264A3" w:rsidRDefault="00AF2B94" w:rsidP="00AF2B94">
            <w:pPr>
              <w:jc w:val="both"/>
              <w:rPr>
                <w:rFonts w:ascii="Times New Roman" w:hAnsi="Times New Roman" w:cs="Times New Roman"/>
                <w:b/>
                <w:color w:val="212529"/>
                <w:sz w:val="24"/>
                <w:szCs w:val="24"/>
                <w:shd w:val="clear" w:color="auto" w:fill="FFFFFF"/>
              </w:rPr>
            </w:pPr>
            <w:r w:rsidRPr="00A264A3">
              <w:rPr>
                <w:rFonts w:ascii="Times New Roman" w:hAnsi="Times New Roman" w:cs="Times New Roman"/>
                <w:b/>
                <w:color w:val="212529"/>
                <w:sz w:val="24"/>
                <w:szCs w:val="24"/>
                <w:shd w:val="clear" w:color="auto" w:fill="FFFFFF"/>
              </w:rPr>
              <w:lastRenderedPageBreak/>
              <w:t>ПАТ</w:t>
            </w:r>
            <w:r w:rsidR="00806ED0" w:rsidRPr="007D3C7F">
              <w:rPr>
                <w:rFonts w:ascii="Times New Roman" w:hAnsi="Times New Roman" w:cs="Times New Roman"/>
                <w:b/>
                <w:color w:val="212529"/>
                <w:sz w:val="24"/>
                <w:szCs w:val="24"/>
                <w:shd w:val="clear" w:color="auto" w:fill="FFFFFF"/>
                <w:lang w:val="ru-RU"/>
              </w:rPr>
              <w:t xml:space="preserve"> </w:t>
            </w:r>
            <w:r w:rsidRPr="00A264A3">
              <w:rPr>
                <w:rFonts w:ascii="Times New Roman" w:hAnsi="Times New Roman" w:cs="Times New Roman"/>
                <w:b/>
                <w:color w:val="212529"/>
                <w:sz w:val="24"/>
                <w:szCs w:val="24"/>
                <w:shd w:val="clear" w:color="auto" w:fill="FFFFFF"/>
              </w:rPr>
              <w:t>«Прикарпаттяобленерго»</w:t>
            </w:r>
          </w:p>
          <w:p w:rsidR="00AF2B94" w:rsidRPr="00A264A3" w:rsidRDefault="00AF2B94" w:rsidP="00AF2B94">
            <w:pPr>
              <w:jc w:val="center"/>
              <w:rPr>
                <w:rFonts w:ascii="Times New Roman" w:hAnsi="Times New Roman" w:cs="Times New Roman"/>
                <w:b/>
                <w:color w:val="212529"/>
                <w:sz w:val="24"/>
                <w:szCs w:val="24"/>
                <w:shd w:val="clear" w:color="auto" w:fill="FFFFFF"/>
              </w:rPr>
            </w:pPr>
          </w:p>
          <w:p w:rsidR="00AF2B94" w:rsidRPr="00A264A3" w:rsidRDefault="004029EC" w:rsidP="00AF2B94">
            <w:pPr>
              <w:jc w:val="both"/>
              <w:rPr>
                <w:rFonts w:ascii="Times New Roman" w:hAnsi="Times New Roman" w:cs="Times New Roman"/>
                <w:color w:val="212529"/>
                <w:sz w:val="24"/>
                <w:szCs w:val="24"/>
                <w:shd w:val="clear" w:color="auto" w:fill="FFFFFF"/>
              </w:rPr>
            </w:pPr>
            <w:r w:rsidRPr="00A264A3">
              <w:rPr>
                <w:rFonts w:ascii="Times New Roman" w:hAnsi="Times New Roman" w:cs="Times New Roman"/>
                <w:color w:val="212529"/>
                <w:sz w:val="24"/>
                <w:szCs w:val="24"/>
                <w:shd w:val="clear" w:color="auto" w:fill="FFFFFF"/>
              </w:rPr>
              <w:t xml:space="preserve">Складові витрат затверджуються загальні, а не за класами напруги. Необхідності у такому поділі немає, оскільки відповідно до </w:t>
            </w:r>
            <w:r w:rsidRPr="00A264A3">
              <w:rPr>
                <w:rFonts w:ascii="Times New Roman" w:hAnsi="Times New Roman" w:cs="Times New Roman"/>
                <w:color w:val="212529"/>
                <w:sz w:val="24"/>
                <w:szCs w:val="24"/>
                <w:shd w:val="clear" w:color="auto" w:fill="FFFFFF"/>
              </w:rPr>
              <w:lastRenderedPageBreak/>
              <w:t xml:space="preserve">пункту 4.2 Методики у розрахунку приймає участь загальна сума витрат </w:t>
            </w:r>
            <w:r w:rsidR="002C7AF7" w:rsidRPr="00A264A3">
              <w:rPr>
                <w:rFonts w:ascii="Times New Roman" w:hAnsi="Times New Roman" w:cs="Times New Roman"/>
                <w:color w:val="212529"/>
                <w:sz w:val="24"/>
                <w:szCs w:val="24"/>
                <w:shd w:val="clear" w:color="auto" w:fill="FFFFFF"/>
              </w:rPr>
              <w:t xml:space="preserve"> </w:t>
            </w:r>
            <w:r w:rsidR="00911E96" w:rsidRPr="00A264A3">
              <w:rPr>
                <w:rFonts w:ascii="Times New Roman" w:hAnsi="Times New Roman" w:cs="Times New Roman"/>
                <w:color w:val="212529"/>
                <w:sz w:val="24"/>
                <w:szCs w:val="24"/>
                <w:shd w:val="clear" w:color="auto" w:fill="FFFFFF"/>
              </w:rPr>
              <w:t xml:space="preserve"> </w:t>
            </w:r>
          </w:p>
        </w:tc>
        <w:tc>
          <w:tcPr>
            <w:tcW w:w="2551" w:type="dxa"/>
            <w:tcBorders>
              <w:bottom w:val="nil"/>
            </w:tcBorders>
          </w:tcPr>
          <w:p w:rsidR="00C27447" w:rsidRPr="00A264A3" w:rsidRDefault="00C27447" w:rsidP="00C27447">
            <w:pPr>
              <w:spacing w:after="160" w:line="259" w:lineRule="auto"/>
              <w:jc w:val="both"/>
              <w:rPr>
                <w:rFonts w:ascii="Times New Roman" w:hAnsi="Times New Roman" w:cs="Times New Roman"/>
                <w:b/>
                <w:sz w:val="24"/>
                <w:szCs w:val="24"/>
                <w:shd w:val="clear" w:color="auto" w:fill="FFFFFF"/>
              </w:rPr>
            </w:pPr>
            <w:r w:rsidRPr="00A264A3">
              <w:rPr>
                <w:rFonts w:ascii="Times New Roman" w:hAnsi="Times New Roman" w:cs="Times New Roman"/>
                <w:b/>
                <w:sz w:val="24"/>
                <w:szCs w:val="24"/>
                <w:shd w:val="clear" w:color="auto" w:fill="FFFFFF"/>
              </w:rPr>
              <w:lastRenderedPageBreak/>
              <w:t>Попередньо врахувати частково шляхом викладення додатка 4 до Методики в редакції:</w:t>
            </w:r>
          </w:p>
          <w:p w:rsidR="00C27447" w:rsidRPr="00A264A3" w:rsidRDefault="00C27447" w:rsidP="00C27447">
            <w:pPr>
              <w:spacing w:after="160" w:line="259" w:lineRule="auto"/>
              <w:jc w:val="both"/>
              <w:rPr>
                <w:rFonts w:ascii="Times New Roman" w:hAnsi="Times New Roman" w:cs="Times New Roman"/>
                <w:b/>
                <w:sz w:val="24"/>
                <w:szCs w:val="24"/>
                <w:shd w:val="clear" w:color="auto" w:fill="FFFFFF"/>
              </w:rPr>
            </w:pPr>
          </w:p>
          <w:p w:rsidR="00C27447" w:rsidRPr="00A264A3" w:rsidRDefault="00C27447" w:rsidP="00C27447">
            <w:pPr>
              <w:spacing w:after="160" w:line="259" w:lineRule="auto"/>
              <w:jc w:val="center"/>
              <w:rPr>
                <w:rFonts w:ascii="Times New Roman" w:hAnsi="Times New Roman" w:cs="Times New Roman"/>
                <w:b/>
                <w:color w:val="538135" w:themeColor="accent6" w:themeShade="BF"/>
                <w:sz w:val="24"/>
                <w:szCs w:val="24"/>
              </w:rPr>
            </w:pPr>
            <w:r w:rsidRPr="00A264A3">
              <w:rPr>
                <w:rFonts w:ascii="Times New Roman" w:hAnsi="Times New Roman" w:cs="Times New Roman"/>
                <w:b/>
                <w:color w:val="538135" w:themeColor="accent6" w:themeShade="BF"/>
                <w:sz w:val="24"/>
                <w:szCs w:val="24"/>
              </w:rPr>
              <w:t>Операційні витрати оператора системи (утримання та експлуатація електричних мереж оператора системи), що враховуються при розрахунку нормативу витрат на умовну одиницю</w:t>
            </w:r>
          </w:p>
          <w:p w:rsidR="00C27447" w:rsidRPr="00A264A3" w:rsidRDefault="00C27447" w:rsidP="00C27447">
            <w:pPr>
              <w:spacing w:after="160" w:line="259" w:lineRule="auto"/>
              <w:jc w:val="both"/>
              <w:rPr>
                <w:rFonts w:ascii="Times New Roman" w:hAnsi="Times New Roman" w:cs="Times New Roman"/>
                <w:b/>
                <w:color w:val="538135" w:themeColor="accent6" w:themeShade="BF"/>
                <w:sz w:val="24"/>
                <w:szCs w:val="24"/>
                <w:shd w:val="clear" w:color="auto" w:fill="FFFFFF"/>
              </w:rPr>
            </w:pPr>
          </w:p>
          <w:tbl>
            <w:tblPr>
              <w:tblStyle w:val="a3"/>
              <w:tblW w:w="0" w:type="auto"/>
              <w:tblLayout w:type="fixed"/>
              <w:tblLook w:val="04A0" w:firstRow="1" w:lastRow="0" w:firstColumn="1" w:lastColumn="0" w:noHBand="0" w:noVBand="1"/>
            </w:tblPr>
            <w:tblGrid>
              <w:gridCol w:w="1552"/>
              <w:gridCol w:w="648"/>
            </w:tblGrid>
            <w:tr w:rsidR="00C27447" w:rsidRPr="00A264A3" w:rsidTr="007D3C7F">
              <w:trPr>
                <w:trHeight w:val="1657"/>
              </w:trPr>
              <w:tc>
                <w:tcPr>
                  <w:tcW w:w="1552" w:type="dxa"/>
                </w:tcPr>
                <w:p w:rsidR="00C27447" w:rsidRPr="00A264A3" w:rsidRDefault="00C27447" w:rsidP="00C27447">
                  <w:pPr>
                    <w:rPr>
                      <w:rFonts w:ascii="Times New Roman" w:hAnsi="Times New Roman" w:cs="Times New Roman"/>
                      <w:color w:val="538135" w:themeColor="accent6" w:themeShade="BF"/>
                      <w:sz w:val="24"/>
                      <w:szCs w:val="24"/>
                    </w:rPr>
                  </w:pPr>
                  <w:bookmarkStart w:id="4" w:name="_GoBack"/>
                  <w:bookmarkEnd w:id="4"/>
                  <w:r w:rsidRPr="00A264A3">
                    <w:rPr>
                      <w:rFonts w:ascii="Times New Roman" w:hAnsi="Times New Roman" w:cs="Times New Roman"/>
                      <w:color w:val="538135" w:themeColor="accent6" w:themeShade="BF"/>
                      <w:sz w:val="24"/>
                      <w:szCs w:val="24"/>
                    </w:rPr>
                    <w:t>Перелік складових частин витрат з ліцензованого виду діяльності, що включаються в розрахунок</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Вартість витрат,</w:t>
                  </w:r>
                </w:p>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тис грн</w:t>
                  </w:r>
                </w:p>
              </w:tc>
            </w:tr>
            <w:tr w:rsidR="00C27447" w:rsidRPr="00A264A3" w:rsidTr="007D3C7F">
              <w:trPr>
                <w:trHeight w:val="2502"/>
              </w:trPr>
              <w:tc>
                <w:tcPr>
                  <w:tcW w:w="1552" w:type="dxa"/>
                </w:tcPr>
                <w:p w:rsidR="00C27447" w:rsidRPr="00A264A3" w:rsidRDefault="00C27447" w:rsidP="00C27447">
                  <w:pPr>
                    <w:rPr>
                      <w:rFonts w:ascii="Times New Roman" w:hAnsi="Times New Roman" w:cs="Times New Roman"/>
                      <w:b/>
                      <w:color w:val="538135" w:themeColor="accent6" w:themeShade="BF"/>
                      <w:sz w:val="24"/>
                      <w:szCs w:val="24"/>
                    </w:rPr>
                  </w:pPr>
                  <w:r w:rsidRPr="00A264A3">
                    <w:rPr>
                      <w:rFonts w:ascii="Times New Roman" w:hAnsi="Times New Roman" w:cs="Times New Roman"/>
                      <w:b/>
                      <w:color w:val="538135" w:themeColor="accent6" w:themeShade="BF"/>
                      <w:sz w:val="24"/>
                      <w:szCs w:val="24"/>
                    </w:rPr>
                    <w:lastRenderedPageBreak/>
                    <w:t xml:space="preserve">Операційні витрати оператора системи (утримання та експлуатація електричних мереж оператора системи):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558"/>
              </w:trPr>
              <w:tc>
                <w:tcPr>
                  <w:tcW w:w="1552" w:type="dxa"/>
                </w:tcPr>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 xml:space="preserve">Матеріальні витрати: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558"/>
              </w:trPr>
              <w:tc>
                <w:tcPr>
                  <w:tcW w:w="1552" w:type="dxa"/>
                </w:tcPr>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 xml:space="preserve">сировина та матеріали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270"/>
              </w:trPr>
              <w:tc>
                <w:tcPr>
                  <w:tcW w:w="1552" w:type="dxa"/>
                </w:tcPr>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 xml:space="preserve">паливо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1386"/>
              </w:trPr>
              <w:tc>
                <w:tcPr>
                  <w:tcW w:w="1552" w:type="dxa"/>
                </w:tcPr>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 xml:space="preserve">витрати на ремонт господарчим та підрядним способом (без заробітної плати)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558"/>
              </w:trPr>
              <w:tc>
                <w:tcPr>
                  <w:tcW w:w="1552" w:type="dxa"/>
                </w:tcPr>
                <w:p w:rsidR="00C27447" w:rsidRPr="00A264A3" w:rsidRDefault="00C27447" w:rsidP="00C27447">
                  <w:pPr>
                    <w:rPr>
                      <w:rFonts w:ascii="Times New Roman" w:hAnsi="Times New Roman" w:cs="Times New Roman"/>
                      <w:b/>
                      <w:color w:val="538135" w:themeColor="accent6" w:themeShade="BF"/>
                      <w:sz w:val="24"/>
                      <w:szCs w:val="24"/>
                    </w:rPr>
                  </w:pPr>
                  <w:r w:rsidRPr="00A264A3">
                    <w:rPr>
                      <w:rFonts w:ascii="Times New Roman" w:hAnsi="Times New Roman" w:cs="Times New Roman"/>
                      <w:b/>
                      <w:color w:val="538135" w:themeColor="accent6" w:themeShade="BF"/>
                      <w:sz w:val="24"/>
                      <w:szCs w:val="24"/>
                    </w:rPr>
                    <w:t xml:space="preserve">Витрати на оплату праці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541"/>
              </w:trPr>
              <w:tc>
                <w:tcPr>
                  <w:tcW w:w="1552" w:type="dxa"/>
                </w:tcPr>
                <w:p w:rsidR="00C27447" w:rsidRPr="00A264A3" w:rsidRDefault="00C27447" w:rsidP="00C27447">
                  <w:pPr>
                    <w:rPr>
                      <w:rFonts w:ascii="Times New Roman" w:hAnsi="Times New Roman" w:cs="Times New Roman"/>
                      <w:b/>
                      <w:color w:val="538135" w:themeColor="accent6" w:themeShade="BF"/>
                      <w:sz w:val="24"/>
                      <w:szCs w:val="24"/>
                    </w:rPr>
                  </w:pPr>
                  <w:r w:rsidRPr="00A264A3">
                    <w:rPr>
                      <w:rFonts w:ascii="Times New Roman" w:hAnsi="Times New Roman" w:cs="Times New Roman"/>
                      <w:b/>
                      <w:color w:val="538135" w:themeColor="accent6" w:themeShade="BF"/>
                      <w:sz w:val="24"/>
                      <w:szCs w:val="24"/>
                    </w:rPr>
                    <w:t xml:space="preserve">Відрахування на соціальні заходи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558"/>
              </w:trPr>
              <w:tc>
                <w:tcPr>
                  <w:tcW w:w="1552" w:type="dxa"/>
                </w:tcPr>
                <w:p w:rsidR="00C27447" w:rsidRPr="00A264A3" w:rsidRDefault="00C27447" w:rsidP="00C27447">
                  <w:pPr>
                    <w:rPr>
                      <w:rFonts w:ascii="Times New Roman" w:hAnsi="Times New Roman" w:cs="Times New Roman"/>
                      <w:b/>
                      <w:color w:val="538135" w:themeColor="accent6" w:themeShade="BF"/>
                      <w:sz w:val="24"/>
                      <w:szCs w:val="24"/>
                    </w:rPr>
                  </w:pPr>
                  <w:r w:rsidRPr="00A264A3">
                    <w:rPr>
                      <w:rFonts w:ascii="Times New Roman" w:hAnsi="Times New Roman" w:cs="Times New Roman"/>
                      <w:b/>
                      <w:color w:val="538135" w:themeColor="accent6" w:themeShade="BF"/>
                      <w:sz w:val="24"/>
                      <w:szCs w:val="24"/>
                    </w:rPr>
                    <w:lastRenderedPageBreak/>
                    <w:t xml:space="preserve">Інші операційні витрати: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541"/>
              </w:trPr>
              <w:tc>
                <w:tcPr>
                  <w:tcW w:w="1552" w:type="dxa"/>
                </w:tcPr>
                <w:p w:rsidR="00C27447" w:rsidRPr="00A264A3" w:rsidRDefault="00C27447" w:rsidP="00C27447">
                  <w:pPr>
                    <w:rPr>
                      <w:rFonts w:ascii="Times New Roman" w:hAnsi="Times New Roman" w:cs="Times New Roman"/>
                      <w:b/>
                      <w:color w:val="538135" w:themeColor="accent6" w:themeShade="BF"/>
                      <w:sz w:val="24"/>
                      <w:szCs w:val="24"/>
                    </w:rPr>
                  </w:pPr>
                  <w:r w:rsidRPr="00A264A3">
                    <w:rPr>
                      <w:rFonts w:ascii="Times New Roman" w:hAnsi="Times New Roman" w:cs="Times New Roman"/>
                      <w:b/>
                      <w:color w:val="538135" w:themeColor="accent6" w:themeShade="BF"/>
                      <w:sz w:val="24"/>
                      <w:szCs w:val="24"/>
                    </w:rPr>
                    <w:t xml:space="preserve">земельний податок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1386"/>
              </w:trPr>
              <w:tc>
                <w:tcPr>
                  <w:tcW w:w="1552" w:type="dxa"/>
                </w:tcPr>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 xml:space="preserve">податок з власників транспортних засобів та інших самохідних машин і механізмів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558"/>
              </w:trPr>
              <w:tc>
                <w:tcPr>
                  <w:tcW w:w="1552" w:type="dxa"/>
                </w:tcPr>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 xml:space="preserve">комунальний податок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541"/>
              </w:trPr>
              <w:tc>
                <w:tcPr>
                  <w:tcW w:w="1552" w:type="dxa"/>
                </w:tcPr>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 xml:space="preserve">витрати на охорону праці </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r w:rsidR="00C27447" w:rsidRPr="00A264A3" w:rsidTr="007D3C7F">
              <w:trPr>
                <w:trHeight w:val="828"/>
              </w:trPr>
              <w:tc>
                <w:tcPr>
                  <w:tcW w:w="1552" w:type="dxa"/>
                </w:tcPr>
                <w:p w:rsidR="00C27447" w:rsidRPr="00A264A3" w:rsidRDefault="00C27447" w:rsidP="00C27447">
                  <w:pPr>
                    <w:rPr>
                      <w:rFonts w:ascii="Times New Roman" w:hAnsi="Times New Roman" w:cs="Times New Roman"/>
                      <w:color w:val="538135" w:themeColor="accent6" w:themeShade="BF"/>
                      <w:sz w:val="24"/>
                      <w:szCs w:val="24"/>
                    </w:rPr>
                  </w:pPr>
                  <w:r w:rsidRPr="00A264A3">
                    <w:rPr>
                      <w:rFonts w:ascii="Times New Roman" w:hAnsi="Times New Roman" w:cs="Times New Roman"/>
                      <w:color w:val="538135" w:themeColor="accent6" w:themeShade="BF"/>
                      <w:sz w:val="24"/>
                      <w:szCs w:val="24"/>
                    </w:rPr>
                    <w:t>витрати на службові відрядження</w:t>
                  </w:r>
                </w:p>
              </w:tc>
              <w:tc>
                <w:tcPr>
                  <w:tcW w:w="648" w:type="dxa"/>
                </w:tcPr>
                <w:p w:rsidR="00C27447" w:rsidRPr="00A264A3" w:rsidRDefault="00C27447" w:rsidP="00C27447">
                  <w:pPr>
                    <w:rPr>
                      <w:rFonts w:ascii="Times New Roman" w:hAnsi="Times New Roman" w:cs="Times New Roman"/>
                      <w:color w:val="538135" w:themeColor="accent6" w:themeShade="BF"/>
                      <w:sz w:val="24"/>
                      <w:szCs w:val="24"/>
                    </w:rPr>
                  </w:pPr>
                </w:p>
              </w:tc>
            </w:tr>
          </w:tbl>
          <w:p w:rsidR="00F10419" w:rsidRPr="00A264A3" w:rsidRDefault="00F10419" w:rsidP="00CF7E36">
            <w:pPr>
              <w:jc w:val="both"/>
              <w:rPr>
                <w:rFonts w:ascii="Times New Roman" w:hAnsi="Times New Roman" w:cs="Times New Roman"/>
                <w:b/>
                <w:color w:val="212529"/>
                <w:sz w:val="24"/>
                <w:szCs w:val="24"/>
                <w:shd w:val="clear" w:color="auto" w:fill="FFFFFF"/>
              </w:rPr>
            </w:pPr>
          </w:p>
        </w:tc>
      </w:tr>
      <w:tr w:rsidR="00C27447" w:rsidRPr="00A264A3" w:rsidTr="00F10419">
        <w:trPr>
          <w:trHeight w:val="553"/>
        </w:trPr>
        <w:tc>
          <w:tcPr>
            <w:tcW w:w="4673" w:type="dxa"/>
            <w:tcBorders>
              <w:top w:val="nil"/>
            </w:tcBorders>
          </w:tcPr>
          <w:p w:rsidR="00C27447" w:rsidRPr="00A264A3" w:rsidRDefault="00C27447" w:rsidP="00E034DC">
            <w:pPr>
              <w:jc w:val="center"/>
              <w:rPr>
                <w:rFonts w:ascii="Times New Roman" w:hAnsi="Times New Roman" w:cs="Times New Roman"/>
                <w:color w:val="212529"/>
                <w:sz w:val="24"/>
                <w:szCs w:val="24"/>
                <w:shd w:val="clear" w:color="auto" w:fill="FFFFFF"/>
              </w:rPr>
            </w:pPr>
          </w:p>
        </w:tc>
        <w:tc>
          <w:tcPr>
            <w:tcW w:w="4246" w:type="dxa"/>
          </w:tcPr>
          <w:p w:rsidR="00C27447" w:rsidRPr="00A264A3" w:rsidRDefault="00C27447" w:rsidP="00C27447">
            <w:pPr>
              <w:spacing w:after="160" w:line="259" w:lineRule="auto"/>
              <w:jc w:val="both"/>
              <w:rPr>
                <w:rFonts w:ascii="Times New Roman" w:hAnsi="Times New Roman" w:cs="Times New Roman"/>
                <w:b/>
                <w:color w:val="212529"/>
                <w:sz w:val="24"/>
                <w:szCs w:val="24"/>
                <w:shd w:val="clear" w:color="auto" w:fill="FFFFFF"/>
              </w:rPr>
            </w:pPr>
            <w:r w:rsidRPr="00A264A3">
              <w:rPr>
                <w:rFonts w:ascii="Times New Roman" w:hAnsi="Times New Roman" w:cs="Times New Roman"/>
                <w:b/>
                <w:color w:val="212529"/>
                <w:sz w:val="24"/>
                <w:szCs w:val="24"/>
                <w:shd w:val="clear" w:color="auto" w:fill="FFFFFF"/>
              </w:rPr>
              <w:t>ПРАТ «Львівобленерго»</w:t>
            </w:r>
          </w:p>
          <w:p w:rsidR="00C27447" w:rsidRPr="00A264A3" w:rsidRDefault="00C27447" w:rsidP="00C27447">
            <w:pPr>
              <w:spacing w:after="160" w:line="259" w:lineRule="auto"/>
              <w:ind w:left="77" w:right="127"/>
              <w:jc w:val="both"/>
              <w:rPr>
                <w:rFonts w:ascii="Times New Roman" w:eastAsia="Times New Roman" w:hAnsi="Times New Roman" w:cs="Times New Roman"/>
                <w:sz w:val="24"/>
                <w:szCs w:val="24"/>
                <w:lang w:eastAsia="uk-UA"/>
              </w:rPr>
            </w:pPr>
            <w:r w:rsidRPr="00A264A3">
              <w:rPr>
                <w:rFonts w:ascii="Times New Roman" w:eastAsia="Times New Roman" w:hAnsi="Times New Roman" w:cs="Times New Roman"/>
                <w:sz w:val="24"/>
                <w:szCs w:val="24"/>
                <w:lang w:eastAsia="uk-UA"/>
              </w:rPr>
              <w:t xml:space="preserve">Додаток 4 до Методики </w:t>
            </w:r>
          </w:p>
          <w:p w:rsidR="00C27447" w:rsidRPr="00A264A3" w:rsidRDefault="00C27447" w:rsidP="00C27447">
            <w:pPr>
              <w:spacing w:after="160" w:line="259" w:lineRule="auto"/>
              <w:jc w:val="center"/>
              <w:rPr>
                <w:rFonts w:ascii="Times New Roman" w:hAnsi="Times New Roman" w:cs="Times New Roman"/>
                <w:b/>
                <w:sz w:val="24"/>
                <w:szCs w:val="24"/>
              </w:rPr>
            </w:pPr>
            <w:r w:rsidRPr="00A264A3">
              <w:rPr>
                <w:rFonts w:ascii="Times New Roman" w:hAnsi="Times New Roman" w:cs="Times New Roman"/>
                <w:b/>
                <w:sz w:val="24"/>
                <w:szCs w:val="24"/>
              </w:rPr>
              <w:t xml:space="preserve">ОПЕРАЦІЙНІ витрати оператора системи (утримання та експлуатація </w:t>
            </w:r>
          </w:p>
          <w:p w:rsidR="00C27447" w:rsidRPr="00A264A3" w:rsidRDefault="00C27447" w:rsidP="00C27447">
            <w:pPr>
              <w:spacing w:after="160" w:line="259" w:lineRule="auto"/>
              <w:jc w:val="center"/>
              <w:rPr>
                <w:rFonts w:ascii="Times New Roman" w:hAnsi="Times New Roman" w:cs="Times New Roman"/>
                <w:b/>
                <w:sz w:val="24"/>
                <w:szCs w:val="24"/>
              </w:rPr>
            </w:pPr>
            <w:r w:rsidRPr="00A264A3">
              <w:rPr>
                <w:rFonts w:ascii="Times New Roman" w:hAnsi="Times New Roman" w:cs="Times New Roman"/>
                <w:b/>
                <w:sz w:val="24"/>
                <w:szCs w:val="24"/>
              </w:rPr>
              <w:t>електричних мереж оператора системи), що враховуються при розрахунку нормативу витрат на умовну одиницю</w:t>
            </w:r>
          </w:p>
          <w:tbl>
            <w:tblPr>
              <w:tblStyle w:val="a3"/>
              <w:tblW w:w="3998" w:type="dxa"/>
              <w:tblLayout w:type="fixed"/>
              <w:tblLook w:val="04A0" w:firstRow="1" w:lastRow="0" w:firstColumn="1" w:lastColumn="0" w:noHBand="0" w:noVBand="1"/>
            </w:tblPr>
            <w:tblGrid>
              <w:gridCol w:w="1263"/>
              <w:gridCol w:w="1060"/>
              <w:gridCol w:w="461"/>
              <w:gridCol w:w="1214"/>
            </w:tblGrid>
            <w:tr w:rsidR="00C27447" w:rsidRPr="00A264A3" w:rsidTr="00A264A3">
              <w:trPr>
                <w:trHeight w:val="763"/>
              </w:trPr>
              <w:tc>
                <w:tcPr>
                  <w:tcW w:w="1263" w:type="dxa"/>
                </w:tcPr>
                <w:p w:rsidR="00C27447" w:rsidRPr="00A264A3" w:rsidRDefault="00C27447" w:rsidP="00C27447">
                  <w:pPr>
                    <w:jc w:val="center"/>
                    <w:rPr>
                      <w:rFonts w:ascii="Times New Roman" w:hAnsi="Times New Roman" w:cs="Times New Roman"/>
                      <w:sz w:val="24"/>
                      <w:szCs w:val="24"/>
                    </w:rPr>
                  </w:pPr>
                  <w:r w:rsidRPr="00A264A3">
                    <w:rPr>
                      <w:rFonts w:ascii="Times New Roman" w:hAnsi="Times New Roman" w:cs="Times New Roman"/>
                      <w:color w:val="0070C0"/>
                      <w:sz w:val="24"/>
                      <w:szCs w:val="24"/>
                    </w:rPr>
                    <w:lastRenderedPageBreak/>
                    <w:t xml:space="preserve">Перелік складових частин витрат з ліцензованого виду діяльності, що </w:t>
                  </w:r>
                  <w:r w:rsidRPr="00A264A3">
                    <w:rPr>
                      <w:rFonts w:ascii="Times New Roman" w:hAnsi="Times New Roman" w:cs="Times New Roman"/>
                      <w:sz w:val="24"/>
                      <w:szCs w:val="24"/>
                    </w:rPr>
                    <w:t>включається в розрахунок</w:t>
                  </w:r>
                </w:p>
              </w:tc>
              <w:tc>
                <w:tcPr>
                  <w:tcW w:w="1060" w:type="dxa"/>
                </w:tcPr>
                <w:p w:rsidR="00C27447" w:rsidRPr="00A264A3" w:rsidRDefault="00C27447" w:rsidP="00C27447">
                  <w:pPr>
                    <w:jc w:val="center"/>
                    <w:rPr>
                      <w:rFonts w:ascii="Times New Roman" w:hAnsi="Times New Roman" w:cs="Times New Roman"/>
                      <w:color w:val="0070C0"/>
                      <w:sz w:val="24"/>
                      <w:szCs w:val="24"/>
                    </w:rPr>
                  </w:pPr>
                  <w:r w:rsidRPr="00A264A3">
                    <w:rPr>
                      <w:rFonts w:ascii="Times New Roman" w:hAnsi="Times New Roman" w:cs="Times New Roman"/>
                      <w:color w:val="0070C0"/>
                      <w:sz w:val="24"/>
                      <w:szCs w:val="24"/>
                    </w:rPr>
                    <w:t>Одиниця виміру</w:t>
                  </w:r>
                </w:p>
              </w:tc>
              <w:tc>
                <w:tcPr>
                  <w:tcW w:w="461" w:type="dxa"/>
                  <w:vAlign w:val="center"/>
                </w:tcPr>
                <w:p w:rsidR="00C27447" w:rsidRPr="00A264A3" w:rsidRDefault="00C27447" w:rsidP="00C27447">
                  <w:pPr>
                    <w:jc w:val="center"/>
                    <w:rPr>
                      <w:rFonts w:ascii="Times New Roman" w:hAnsi="Times New Roman" w:cs="Times New Roman"/>
                      <w:color w:val="0070C0"/>
                      <w:sz w:val="24"/>
                      <w:szCs w:val="24"/>
                    </w:rPr>
                  </w:pPr>
                  <w:r w:rsidRPr="00A264A3">
                    <w:rPr>
                      <w:rFonts w:ascii="Times New Roman" w:hAnsi="Times New Roman" w:cs="Times New Roman"/>
                      <w:color w:val="0070C0"/>
                      <w:sz w:val="24"/>
                      <w:szCs w:val="24"/>
                    </w:rPr>
                    <w:t>Розподіл *</w:t>
                  </w:r>
                </w:p>
              </w:tc>
              <w:tc>
                <w:tcPr>
                  <w:tcW w:w="1214" w:type="dxa"/>
                  <w:tcBorders>
                    <w:right w:val="single" w:sz="4" w:space="0" w:color="auto"/>
                  </w:tcBorders>
                  <w:vAlign w:val="center"/>
                </w:tcPr>
                <w:p w:rsidR="00C27447" w:rsidRPr="00A264A3" w:rsidRDefault="00C27447" w:rsidP="00C27447">
                  <w:pPr>
                    <w:jc w:val="center"/>
                    <w:rPr>
                      <w:rFonts w:ascii="Times New Roman" w:hAnsi="Times New Roman" w:cs="Times New Roman"/>
                      <w:color w:val="0070C0"/>
                      <w:sz w:val="24"/>
                      <w:szCs w:val="24"/>
                    </w:rPr>
                  </w:pPr>
                  <w:r w:rsidRPr="00A264A3">
                    <w:rPr>
                      <w:rFonts w:ascii="Times New Roman" w:hAnsi="Times New Roman" w:cs="Times New Roman"/>
                      <w:color w:val="0070C0"/>
                      <w:sz w:val="24"/>
                      <w:szCs w:val="24"/>
                    </w:rPr>
                    <w:t>Передача **</w:t>
                  </w:r>
                </w:p>
              </w:tc>
            </w:tr>
            <w:tr w:rsidR="00C27447" w:rsidRPr="00A264A3" w:rsidTr="00806ED0">
              <w:trPr>
                <w:trHeight w:val="978"/>
              </w:trPr>
              <w:tc>
                <w:tcPr>
                  <w:tcW w:w="1263" w:type="dxa"/>
                </w:tcPr>
                <w:p w:rsidR="00C27447" w:rsidRPr="00A264A3" w:rsidRDefault="00C27447" w:rsidP="00C27447">
                  <w:pPr>
                    <w:rPr>
                      <w:rFonts w:ascii="Times New Roman" w:hAnsi="Times New Roman" w:cs="Times New Roman"/>
                      <w:b/>
                      <w:sz w:val="24"/>
                      <w:szCs w:val="24"/>
                    </w:rPr>
                  </w:pPr>
                  <w:r w:rsidRPr="00A264A3">
                    <w:rPr>
                      <w:rFonts w:ascii="Times New Roman" w:hAnsi="Times New Roman" w:cs="Times New Roman"/>
                      <w:b/>
                      <w:sz w:val="24"/>
                      <w:szCs w:val="24"/>
                    </w:rPr>
                    <w:t>Операційні витрати електропередавальної організації з розподілу електричної енергії (утримання та експлуатація місцевих (локальних) електрич</w:t>
                  </w:r>
                  <w:r w:rsidRPr="00A264A3">
                    <w:rPr>
                      <w:rFonts w:ascii="Times New Roman" w:hAnsi="Times New Roman" w:cs="Times New Roman"/>
                      <w:b/>
                      <w:sz w:val="24"/>
                      <w:szCs w:val="24"/>
                    </w:rPr>
                    <w:lastRenderedPageBreak/>
                    <w:t>них мереж</w:t>
                  </w:r>
                </w:p>
              </w:tc>
              <w:tc>
                <w:tcPr>
                  <w:tcW w:w="1060" w:type="dxa"/>
                  <w:vAlign w:val="center"/>
                </w:tcPr>
                <w:p w:rsidR="00C27447" w:rsidRPr="00A264A3" w:rsidRDefault="00C27447" w:rsidP="00C27447">
                  <w:pPr>
                    <w:jc w:val="center"/>
                    <w:rPr>
                      <w:rFonts w:ascii="Times New Roman" w:hAnsi="Times New Roman" w:cs="Times New Roman"/>
                      <w:sz w:val="24"/>
                      <w:szCs w:val="24"/>
                    </w:rPr>
                  </w:pPr>
                  <w:proofErr w:type="spellStart"/>
                  <w:r w:rsidRPr="00A264A3">
                    <w:rPr>
                      <w:rFonts w:ascii="Times New Roman" w:hAnsi="Times New Roman" w:cs="Times New Roman"/>
                      <w:sz w:val="24"/>
                      <w:szCs w:val="24"/>
                    </w:rPr>
                    <w:lastRenderedPageBreak/>
                    <w:t>тис.грн</w:t>
                  </w:r>
                  <w:proofErr w:type="spellEnd"/>
                  <w:r w:rsidRPr="00A264A3">
                    <w:rPr>
                      <w:rFonts w:ascii="Times New Roman" w:hAnsi="Times New Roman" w:cs="Times New Roman"/>
                      <w:sz w:val="24"/>
                      <w:szCs w:val="24"/>
                    </w:rPr>
                    <w:t>.</w:t>
                  </w:r>
                </w:p>
              </w:tc>
              <w:tc>
                <w:tcPr>
                  <w:tcW w:w="461" w:type="dxa"/>
                  <w:vAlign w:val="center"/>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362"/>
              </w:trPr>
              <w:tc>
                <w:tcPr>
                  <w:tcW w:w="1263" w:type="dxa"/>
                </w:tcPr>
                <w:p w:rsidR="00C27447" w:rsidRPr="00A264A3" w:rsidRDefault="00C27447" w:rsidP="00C27447">
                  <w:pPr>
                    <w:rPr>
                      <w:rFonts w:ascii="Times New Roman" w:hAnsi="Times New Roman" w:cs="Times New Roman"/>
                      <w:sz w:val="24"/>
                      <w:szCs w:val="24"/>
                    </w:rPr>
                  </w:pPr>
                  <w:r w:rsidRPr="00A264A3">
                    <w:rPr>
                      <w:rFonts w:ascii="Times New Roman" w:hAnsi="Times New Roman" w:cs="Times New Roman"/>
                      <w:sz w:val="24"/>
                      <w:szCs w:val="24"/>
                    </w:rPr>
                    <w:lastRenderedPageBreak/>
                    <w:t>Матеріальні витрати:</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377"/>
              </w:trPr>
              <w:tc>
                <w:tcPr>
                  <w:tcW w:w="1263" w:type="dxa"/>
                </w:tcPr>
                <w:p w:rsidR="00C27447" w:rsidRPr="00A264A3" w:rsidRDefault="00C27447" w:rsidP="00C27447">
                  <w:pPr>
                    <w:rPr>
                      <w:rFonts w:ascii="Times New Roman" w:hAnsi="Times New Roman" w:cs="Times New Roman"/>
                      <w:sz w:val="24"/>
                      <w:szCs w:val="24"/>
                    </w:rPr>
                  </w:pPr>
                  <w:r w:rsidRPr="00A264A3">
                    <w:rPr>
                      <w:rFonts w:ascii="Times New Roman" w:hAnsi="Times New Roman" w:cs="Times New Roman"/>
                      <w:sz w:val="24"/>
                      <w:szCs w:val="24"/>
                    </w:rPr>
                    <w:t>сировина та матеріали</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166"/>
              </w:trPr>
              <w:tc>
                <w:tcPr>
                  <w:tcW w:w="1263" w:type="dxa"/>
                </w:tcPr>
                <w:p w:rsidR="00C27447" w:rsidRPr="00A264A3" w:rsidRDefault="00C27447" w:rsidP="00C27447">
                  <w:pPr>
                    <w:rPr>
                      <w:rFonts w:ascii="Times New Roman" w:hAnsi="Times New Roman" w:cs="Times New Roman"/>
                      <w:sz w:val="24"/>
                      <w:szCs w:val="24"/>
                    </w:rPr>
                  </w:pPr>
                  <w:r w:rsidRPr="00A264A3">
                    <w:rPr>
                      <w:rFonts w:ascii="Times New Roman" w:hAnsi="Times New Roman" w:cs="Times New Roman"/>
                      <w:sz w:val="24"/>
                      <w:szCs w:val="24"/>
                    </w:rPr>
                    <w:t>паливо</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920"/>
              </w:trPr>
              <w:tc>
                <w:tcPr>
                  <w:tcW w:w="1263" w:type="dxa"/>
                </w:tcPr>
                <w:p w:rsidR="00C27447" w:rsidRPr="00A264A3" w:rsidRDefault="00C27447" w:rsidP="00C27447">
                  <w:pPr>
                    <w:rPr>
                      <w:rFonts w:ascii="Times New Roman" w:hAnsi="Times New Roman" w:cs="Times New Roman"/>
                      <w:b/>
                      <w:i/>
                      <w:sz w:val="24"/>
                      <w:szCs w:val="24"/>
                    </w:rPr>
                  </w:pPr>
                  <w:r w:rsidRPr="00A264A3">
                    <w:rPr>
                      <w:rFonts w:ascii="Times New Roman" w:hAnsi="Times New Roman" w:cs="Times New Roman"/>
                      <w:b/>
                      <w:i/>
                      <w:color w:val="0070C0"/>
                      <w:sz w:val="24"/>
                      <w:szCs w:val="24"/>
                    </w:rPr>
                    <w:t>витрати на ремонт підрядним та господарським (без заробітної плати) способом</w:t>
                  </w:r>
                </w:p>
              </w:tc>
              <w:tc>
                <w:tcPr>
                  <w:tcW w:w="1060" w:type="dxa"/>
                  <w:vAlign w:val="center"/>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vAlign w:val="center"/>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377"/>
              </w:trPr>
              <w:tc>
                <w:tcPr>
                  <w:tcW w:w="1263" w:type="dxa"/>
                </w:tcPr>
                <w:p w:rsidR="00C27447" w:rsidRPr="00A264A3" w:rsidRDefault="00C27447" w:rsidP="00C27447">
                  <w:pPr>
                    <w:rPr>
                      <w:rFonts w:ascii="Times New Roman" w:hAnsi="Times New Roman" w:cs="Times New Roman"/>
                      <w:b/>
                      <w:sz w:val="24"/>
                      <w:szCs w:val="24"/>
                    </w:rPr>
                  </w:pPr>
                  <w:r w:rsidRPr="00A264A3">
                    <w:rPr>
                      <w:rFonts w:ascii="Times New Roman" w:hAnsi="Times New Roman" w:cs="Times New Roman"/>
                      <w:b/>
                      <w:sz w:val="24"/>
                      <w:szCs w:val="24"/>
                    </w:rPr>
                    <w:t>Витрати на оплату праці</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362"/>
              </w:trPr>
              <w:tc>
                <w:tcPr>
                  <w:tcW w:w="1263" w:type="dxa"/>
                </w:tcPr>
                <w:p w:rsidR="00C27447" w:rsidRPr="00A264A3" w:rsidRDefault="00C27447" w:rsidP="00C27447">
                  <w:pPr>
                    <w:rPr>
                      <w:rFonts w:ascii="Times New Roman" w:hAnsi="Times New Roman" w:cs="Times New Roman"/>
                      <w:b/>
                      <w:sz w:val="24"/>
                      <w:szCs w:val="24"/>
                    </w:rPr>
                  </w:pPr>
                  <w:r w:rsidRPr="00A264A3">
                    <w:rPr>
                      <w:rFonts w:ascii="Times New Roman" w:hAnsi="Times New Roman" w:cs="Times New Roman"/>
                      <w:b/>
                      <w:sz w:val="24"/>
                      <w:szCs w:val="24"/>
                    </w:rPr>
                    <w:t>Відрахування на соціальні заходи</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362"/>
              </w:trPr>
              <w:tc>
                <w:tcPr>
                  <w:tcW w:w="1263" w:type="dxa"/>
                </w:tcPr>
                <w:p w:rsidR="00C27447" w:rsidRPr="00A264A3" w:rsidRDefault="00C27447" w:rsidP="00C27447">
                  <w:pPr>
                    <w:rPr>
                      <w:rFonts w:ascii="Times New Roman" w:hAnsi="Times New Roman" w:cs="Times New Roman"/>
                      <w:b/>
                      <w:sz w:val="24"/>
                      <w:szCs w:val="24"/>
                    </w:rPr>
                  </w:pPr>
                  <w:r w:rsidRPr="00A264A3">
                    <w:rPr>
                      <w:rFonts w:ascii="Times New Roman" w:hAnsi="Times New Roman" w:cs="Times New Roman"/>
                      <w:b/>
                      <w:sz w:val="24"/>
                      <w:szCs w:val="24"/>
                    </w:rPr>
                    <w:t>Інші операційні витрати:</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181"/>
              </w:trPr>
              <w:tc>
                <w:tcPr>
                  <w:tcW w:w="1263" w:type="dxa"/>
                </w:tcPr>
                <w:p w:rsidR="00C27447" w:rsidRPr="00A264A3" w:rsidRDefault="00C27447" w:rsidP="00C27447">
                  <w:pPr>
                    <w:rPr>
                      <w:rFonts w:ascii="Times New Roman" w:hAnsi="Times New Roman" w:cs="Times New Roman"/>
                      <w:sz w:val="24"/>
                      <w:szCs w:val="24"/>
                    </w:rPr>
                  </w:pPr>
                  <w:r w:rsidRPr="00A264A3">
                    <w:rPr>
                      <w:rFonts w:ascii="Times New Roman" w:hAnsi="Times New Roman" w:cs="Times New Roman"/>
                      <w:sz w:val="24"/>
                      <w:szCs w:val="24"/>
                    </w:rPr>
                    <w:lastRenderedPageBreak/>
                    <w:t>земельний податок</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1101"/>
              </w:trPr>
              <w:tc>
                <w:tcPr>
                  <w:tcW w:w="1263" w:type="dxa"/>
                </w:tcPr>
                <w:p w:rsidR="00C27447" w:rsidRPr="00A264A3" w:rsidRDefault="00C27447" w:rsidP="00C27447">
                  <w:pPr>
                    <w:rPr>
                      <w:rFonts w:ascii="Times New Roman" w:hAnsi="Times New Roman" w:cs="Times New Roman"/>
                      <w:strike/>
                      <w:color w:val="0070C0"/>
                      <w:sz w:val="24"/>
                      <w:szCs w:val="24"/>
                    </w:rPr>
                  </w:pPr>
                  <w:r w:rsidRPr="00A264A3">
                    <w:rPr>
                      <w:rFonts w:ascii="Times New Roman" w:hAnsi="Times New Roman" w:cs="Times New Roman"/>
                      <w:strike/>
                      <w:color w:val="0070C0"/>
                      <w:sz w:val="24"/>
                      <w:szCs w:val="24"/>
                    </w:rPr>
                    <w:t>податок з власників транспортних засобів та інших самохідних машин і механізмів</w:t>
                  </w:r>
                </w:p>
              </w:tc>
              <w:tc>
                <w:tcPr>
                  <w:tcW w:w="1060" w:type="dxa"/>
                  <w:vAlign w:val="center"/>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vAlign w:val="center"/>
                </w:tcPr>
                <w:p w:rsidR="00C27447" w:rsidRPr="00A264A3" w:rsidRDefault="00C27447" w:rsidP="00C27447">
                  <w:pPr>
                    <w:jc w:val="center"/>
                    <w:rPr>
                      <w:sz w:val="24"/>
                      <w:szCs w:val="24"/>
                    </w:rPr>
                  </w:pPr>
                </w:p>
              </w:tc>
              <w:tc>
                <w:tcPr>
                  <w:tcW w:w="1214" w:type="dxa"/>
                  <w:vAlign w:val="center"/>
                </w:tcPr>
                <w:p w:rsidR="00C27447" w:rsidRPr="00A264A3" w:rsidRDefault="00C27447" w:rsidP="00C27447">
                  <w:pPr>
                    <w:jc w:val="center"/>
                    <w:rPr>
                      <w:sz w:val="24"/>
                      <w:szCs w:val="24"/>
                    </w:rPr>
                  </w:pPr>
                </w:p>
              </w:tc>
            </w:tr>
            <w:tr w:rsidR="00C27447" w:rsidRPr="00A264A3" w:rsidTr="00A264A3">
              <w:trPr>
                <w:trHeight w:val="362"/>
              </w:trPr>
              <w:tc>
                <w:tcPr>
                  <w:tcW w:w="1263" w:type="dxa"/>
                </w:tcPr>
                <w:p w:rsidR="00C27447" w:rsidRPr="00A264A3" w:rsidRDefault="00C27447" w:rsidP="00C27447">
                  <w:pPr>
                    <w:rPr>
                      <w:rFonts w:ascii="Times New Roman" w:hAnsi="Times New Roman" w:cs="Times New Roman"/>
                      <w:strike/>
                      <w:color w:val="0070C0"/>
                      <w:sz w:val="24"/>
                      <w:szCs w:val="24"/>
                    </w:rPr>
                  </w:pPr>
                  <w:r w:rsidRPr="00A264A3">
                    <w:rPr>
                      <w:rFonts w:ascii="Times New Roman" w:hAnsi="Times New Roman" w:cs="Times New Roman"/>
                      <w:strike/>
                      <w:color w:val="0070C0"/>
                      <w:sz w:val="24"/>
                      <w:szCs w:val="24"/>
                    </w:rPr>
                    <w:t>комунальний податок</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sz w:val="24"/>
                      <w:szCs w:val="24"/>
                    </w:rPr>
                  </w:pPr>
                </w:p>
              </w:tc>
              <w:tc>
                <w:tcPr>
                  <w:tcW w:w="1214" w:type="dxa"/>
                </w:tcPr>
                <w:p w:rsidR="00C27447" w:rsidRPr="00A264A3" w:rsidRDefault="00C27447" w:rsidP="00C27447">
                  <w:pPr>
                    <w:jc w:val="center"/>
                    <w:rPr>
                      <w:sz w:val="24"/>
                      <w:szCs w:val="24"/>
                    </w:rPr>
                  </w:pPr>
                </w:p>
              </w:tc>
            </w:tr>
            <w:tr w:rsidR="00C27447" w:rsidRPr="00A264A3" w:rsidTr="00A264A3">
              <w:trPr>
                <w:trHeight w:val="377"/>
              </w:trPr>
              <w:tc>
                <w:tcPr>
                  <w:tcW w:w="1263" w:type="dxa"/>
                </w:tcPr>
                <w:p w:rsidR="00C27447" w:rsidRPr="00A264A3" w:rsidRDefault="00C27447" w:rsidP="00C27447">
                  <w:pPr>
                    <w:rPr>
                      <w:rFonts w:ascii="Times New Roman" w:hAnsi="Times New Roman" w:cs="Times New Roman"/>
                      <w:sz w:val="24"/>
                      <w:szCs w:val="24"/>
                    </w:rPr>
                  </w:pPr>
                  <w:r w:rsidRPr="00A264A3">
                    <w:rPr>
                      <w:rFonts w:ascii="Times New Roman" w:hAnsi="Times New Roman" w:cs="Times New Roman"/>
                      <w:sz w:val="24"/>
                      <w:szCs w:val="24"/>
                    </w:rPr>
                    <w:t>витрати на охорону праці</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362"/>
              </w:trPr>
              <w:tc>
                <w:tcPr>
                  <w:tcW w:w="1263" w:type="dxa"/>
                </w:tcPr>
                <w:p w:rsidR="00C27447" w:rsidRPr="00A264A3" w:rsidRDefault="00C27447" w:rsidP="00C27447">
                  <w:pPr>
                    <w:rPr>
                      <w:rFonts w:ascii="Times New Roman" w:hAnsi="Times New Roman" w:cs="Times New Roman"/>
                      <w:b/>
                      <w:i/>
                      <w:sz w:val="24"/>
                      <w:szCs w:val="24"/>
                    </w:rPr>
                  </w:pPr>
                  <w:r w:rsidRPr="00A264A3">
                    <w:rPr>
                      <w:rFonts w:ascii="Times New Roman" w:hAnsi="Times New Roman" w:cs="Times New Roman"/>
                      <w:b/>
                      <w:i/>
                      <w:color w:val="0070C0"/>
                      <w:sz w:val="24"/>
                      <w:szCs w:val="24"/>
                    </w:rPr>
                    <w:t>витрати на навчання</w:t>
                  </w:r>
                </w:p>
              </w:tc>
              <w:tc>
                <w:tcPr>
                  <w:tcW w:w="1060" w:type="dxa"/>
                </w:tcPr>
                <w:p w:rsidR="00C27447" w:rsidRPr="00A264A3" w:rsidRDefault="00C27447" w:rsidP="00C27447">
                  <w:pPr>
                    <w:jc w:val="center"/>
                    <w:rPr>
                      <w:rFonts w:ascii="Times New Roman" w:hAnsi="Times New Roman" w:cs="Times New Roman"/>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r w:rsidR="00C27447" w:rsidRPr="00A264A3" w:rsidTr="00A264A3">
              <w:trPr>
                <w:trHeight w:val="543"/>
              </w:trPr>
              <w:tc>
                <w:tcPr>
                  <w:tcW w:w="1263" w:type="dxa"/>
                </w:tcPr>
                <w:p w:rsidR="00C27447" w:rsidRPr="00A264A3" w:rsidRDefault="00C27447" w:rsidP="00C27447">
                  <w:pPr>
                    <w:rPr>
                      <w:rFonts w:ascii="Times New Roman" w:hAnsi="Times New Roman" w:cs="Times New Roman"/>
                      <w:sz w:val="24"/>
                      <w:szCs w:val="24"/>
                    </w:rPr>
                  </w:pPr>
                  <w:r w:rsidRPr="00A264A3">
                    <w:rPr>
                      <w:rFonts w:ascii="Times New Roman" w:hAnsi="Times New Roman" w:cs="Times New Roman"/>
                      <w:sz w:val="24"/>
                      <w:szCs w:val="24"/>
                    </w:rPr>
                    <w:t>витрати на службові відрядження</w:t>
                  </w:r>
                </w:p>
              </w:tc>
              <w:tc>
                <w:tcPr>
                  <w:tcW w:w="1060" w:type="dxa"/>
                </w:tcPr>
                <w:p w:rsidR="00C27447" w:rsidRPr="00A264A3" w:rsidRDefault="00C27447" w:rsidP="00C27447">
                  <w:pPr>
                    <w:jc w:val="center"/>
                    <w:rPr>
                      <w:sz w:val="24"/>
                      <w:szCs w:val="24"/>
                    </w:rPr>
                  </w:pPr>
                  <w:proofErr w:type="spellStart"/>
                  <w:r w:rsidRPr="00A264A3">
                    <w:rPr>
                      <w:rFonts w:ascii="Times New Roman" w:hAnsi="Times New Roman" w:cs="Times New Roman"/>
                      <w:sz w:val="24"/>
                      <w:szCs w:val="24"/>
                    </w:rPr>
                    <w:t>тис.грн</w:t>
                  </w:r>
                  <w:proofErr w:type="spellEnd"/>
                  <w:r w:rsidRPr="00A264A3">
                    <w:rPr>
                      <w:rFonts w:ascii="Times New Roman" w:hAnsi="Times New Roman" w:cs="Times New Roman"/>
                      <w:sz w:val="24"/>
                      <w:szCs w:val="24"/>
                    </w:rPr>
                    <w:t>.</w:t>
                  </w:r>
                </w:p>
              </w:tc>
              <w:tc>
                <w:tcPr>
                  <w:tcW w:w="461" w:type="dxa"/>
                </w:tcPr>
                <w:p w:rsidR="00C27447" w:rsidRPr="00A264A3" w:rsidRDefault="00C27447" w:rsidP="00C27447">
                  <w:pPr>
                    <w:jc w:val="center"/>
                    <w:rPr>
                      <w:rFonts w:ascii="Times New Roman" w:hAnsi="Times New Roman" w:cs="Times New Roman"/>
                      <w:sz w:val="24"/>
                      <w:szCs w:val="24"/>
                    </w:rPr>
                  </w:pPr>
                </w:p>
              </w:tc>
              <w:tc>
                <w:tcPr>
                  <w:tcW w:w="1214" w:type="dxa"/>
                  <w:vAlign w:val="center"/>
                </w:tcPr>
                <w:p w:rsidR="00C27447" w:rsidRPr="00A264A3" w:rsidRDefault="00C27447" w:rsidP="00C27447">
                  <w:pPr>
                    <w:jc w:val="center"/>
                    <w:rPr>
                      <w:rFonts w:ascii="Times New Roman" w:hAnsi="Times New Roman" w:cs="Times New Roman"/>
                      <w:sz w:val="24"/>
                      <w:szCs w:val="24"/>
                    </w:rPr>
                  </w:pPr>
                </w:p>
              </w:tc>
            </w:tr>
          </w:tbl>
          <w:p w:rsidR="00C27447" w:rsidRPr="00A264A3" w:rsidRDefault="00C27447" w:rsidP="00C27447">
            <w:pPr>
              <w:spacing w:after="160" w:line="259" w:lineRule="auto"/>
              <w:jc w:val="both"/>
              <w:rPr>
                <w:rFonts w:ascii="Times New Roman" w:hAnsi="Times New Roman" w:cs="Times New Roman"/>
                <w:sz w:val="24"/>
                <w:szCs w:val="24"/>
              </w:rPr>
            </w:pPr>
            <w:r w:rsidRPr="00A264A3">
              <w:rPr>
                <w:rFonts w:ascii="Times New Roman" w:hAnsi="Times New Roman" w:cs="Times New Roman"/>
                <w:sz w:val="24"/>
                <w:szCs w:val="24"/>
              </w:rPr>
              <w:t>*) Застосовується для операторів систем розподілу</w:t>
            </w:r>
          </w:p>
          <w:p w:rsidR="00C27447" w:rsidRPr="00A264A3" w:rsidRDefault="00C27447" w:rsidP="00F10419">
            <w:pPr>
              <w:spacing w:after="160" w:line="259" w:lineRule="auto"/>
              <w:jc w:val="both"/>
              <w:rPr>
                <w:rFonts w:ascii="Times New Roman" w:hAnsi="Times New Roman" w:cs="Times New Roman"/>
                <w:b/>
                <w:color w:val="212529"/>
                <w:sz w:val="24"/>
                <w:szCs w:val="24"/>
                <w:shd w:val="clear" w:color="auto" w:fill="FFFFFF"/>
              </w:rPr>
            </w:pPr>
            <w:r w:rsidRPr="00A264A3">
              <w:rPr>
                <w:rFonts w:ascii="Times New Roman" w:hAnsi="Times New Roman" w:cs="Times New Roman"/>
                <w:sz w:val="24"/>
                <w:szCs w:val="24"/>
              </w:rPr>
              <w:t>**) Застосовується для оператора системи передачі</w:t>
            </w:r>
          </w:p>
        </w:tc>
        <w:tc>
          <w:tcPr>
            <w:tcW w:w="3834" w:type="dxa"/>
            <w:gridSpan w:val="2"/>
          </w:tcPr>
          <w:p w:rsidR="00C27447" w:rsidRPr="00A264A3" w:rsidRDefault="00C27447" w:rsidP="00C27447">
            <w:pPr>
              <w:spacing w:after="160" w:line="259" w:lineRule="auto"/>
              <w:jc w:val="both"/>
              <w:rPr>
                <w:rFonts w:ascii="Times New Roman" w:eastAsia="Times New Roman" w:hAnsi="Times New Roman" w:cs="Times New Roman"/>
                <w:b/>
                <w:sz w:val="24"/>
                <w:szCs w:val="24"/>
                <w:lang w:eastAsia="uk-UA"/>
              </w:rPr>
            </w:pPr>
            <w:r w:rsidRPr="00A264A3">
              <w:rPr>
                <w:rFonts w:ascii="Times New Roman" w:eastAsia="Times New Roman" w:hAnsi="Times New Roman" w:cs="Times New Roman"/>
                <w:b/>
                <w:sz w:val="24"/>
                <w:szCs w:val="24"/>
                <w:lang w:eastAsia="uk-UA"/>
              </w:rPr>
              <w:lastRenderedPageBreak/>
              <w:t>ПРАТ «Львівобленерго»</w:t>
            </w:r>
          </w:p>
          <w:p w:rsidR="00C27447" w:rsidRPr="00A264A3" w:rsidRDefault="00C27447" w:rsidP="00C27447">
            <w:pPr>
              <w:jc w:val="both"/>
              <w:rPr>
                <w:rFonts w:ascii="Times New Roman" w:hAnsi="Times New Roman" w:cs="Times New Roman"/>
                <w:b/>
                <w:color w:val="212529"/>
                <w:sz w:val="24"/>
                <w:szCs w:val="24"/>
                <w:shd w:val="clear" w:color="auto" w:fill="FFFFFF"/>
              </w:rPr>
            </w:pPr>
            <w:r w:rsidRPr="00A264A3">
              <w:rPr>
                <w:rFonts w:ascii="Times New Roman" w:eastAsia="Times New Roman" w:hAnsi="Times New Roman" w:cs="Times New Roman"/>
                <w:sz w:val="24"/>
                <w:szCs w:val="24"/>
                <w:lang w:eastAsia="uk-UA"/>
              </w:rPr>
              <w:t>Для ліцензіатів ОСР не здійснюється постатейний поділ витрат за класами напруги.</w:t>
            </w:r>
          </w:p>
        </w:tc>
        <w:tc>
          <w:tcPr>
            <w:tcW w:w="2551" w:type="dxa"/>
            <w:tcBorders>
              <w:top w:val="nil"/>
            </w:tcBorders>
          </w:tcPr>
          <w:p w:rsidR="00C27447" w:rsidRPr="00A264A3" w:rsidRDefault="00C27447" w:rsidP="00C27447">
            <w:pPr>
              <w:spacing w:after="160" w:line="259" w:lineRule="auto"/>
              <w:rPr>
                <w:rFonts w:ascii="Times New Roman" w:hAnsi="Times New Roman" w:cs="Times New Roman"/>
                <w:b/>
                <w:sz w:val="24"/>
                <w:szCs w:val="24"/>
              </w:rPr>
            </w:pPr>
            <w:r w:rsidRPr="00A264A3">
              <w:rPr>
                <w:rFonts w:ascii="Times New Roman" w:hAnsi="Times New Roman" w:cs="Times New Roman"/>
                <w:b/>
                <w:sz w:val="24"/>
                <w:szCs w:val="24"/>
              </w:rPr>
              <w:t>Попередньо на обговорення</w:t>
            </w:r>
          </w:p>
          <w:p w:rsidR="00C27447" w:rsidRPr="00A264A3" w:rsidRDefault="00C27447" w:rsidP="00CF7E36">
            <w:pPr>
              <w:jc w:val="both"/>
              <w:rPr>
                <w:rFonts w:ascii="Times New Roman" w:hAnsi="Times New Roman" w:cs="Times New Roman"/>
                <w:b/>
                <w:color w:val="212529"/>
                <w:sz w:val="24"/>
                <w:szCs w:val="24"/>
                <w:shd w:val="clear" w:color="auto" w:fill="FFFFFF"/>
              </w:rPr>
            </w:pPr>
          </w:p>
        </w:tc>
      </w:tr>
      <w:tr w:rsidR="00650417" w:rsidRPr="00A264A3" w:rsidTr="00770308">
        <w:trPr>
          <w:trHeight w:val="6176"/>
        </w:trPr>
        <w:tc>
          <w:tcPr>
            <w:tcW w:w="4673" w:type="dxa"/>
            <w:tcBorders>
              <w:top w:val="nil"/>
            </w:tcBorders>
          </w:tcPr>
          <w:p w:rsidR="00650417" w:rsidRPr="00A264A3" w:rsidRDefault="00650417" w:rsidP="00E034DC">
            <w:pPr>
              <w:jc w:val="center"/>
              <w:rPr>
                <w:rFonts w:ascii="Times New Roman" w:hAnsi="Times New Roman" w:cs="Times New Roman"/>
                <w:color w:val="212529"/>
                <w:sz w:val="24"/>
                <w:szCs w:val="24"/>
                <w:shd w:val="clear" w:color="auto" w:fill="FFFFFF"/>
              </w:rPr>
            </w:pPr>
          </w:p>
          <w:p w:rsidR="00650417" w:rsidRPr="00A264A3" w:rsidRDefault="00650417" w:rsidP="00E034DC">
            <w:pPr>
              <w:jc w:val="center"/>
              <w:rPr>
                <w:rFonts w:ascii="Times New Roman" w:hAnsi="Times New Roman" w:cs="Times New Roman"/>
                <w:color w:val="212529"/>
                <w:sz w:val="24"/>
                <w:szCs w:val="24"/>
                <w:shd w:val="clear" w:color="auto" w:fill="FFFFFF"/>
              </w:rPr>
            </w:pPr>
          </w:p>
          <w:p w:rsidR="00650417" w:rsidRPr="00A264A3" w:rsidRDefault="00650417" w:rsidP="00E034DC">
            <w:pPr>
              <w:jc w:val="center"/>
              <w:rPr>
                <w:rFonts w:ascii="Times New Roman" w:hAnsi="Times New Roman" w:cs="Times New Roman"/>
                <w:color w:val="212529"/>
                <w:sz w:val="24"/>
                <w:szCs w:val="24"/>
                <w:shd w:val="clear" w:color="auto" w:fill="FFFFFF"/>
              </w:rPr>
            </w:pPr>
          </w:p>
          <w:p w:rsidR="00650417" w:rsidRPr="00A264A3" w:rsidRDefault="00650417" w:rsidP="00E034DC">
            <w:pPr>
              <w:jc w:val="center"/>
              <w:rPr>
                <w:rFonts w:ascii="Times New Roman" w:hAnsi="Times New Roman" w:cs="Times New Roman"/>
                <w:color w:val="212529"/>
                <w:sz w:val="24"/>
                <w:szCs w:val="24"/>
                <w:shd w:val="clear" w:color="auto" w:fill="FFFFFF"/>
              </w:rPr>
            </w:pPr>
          </w:p>
        </w:tc>
        <w:tc>
          <w:tcPr>
            <w:tcW w:w="4246" w:type="dxa"/>
          </w:tcPr>
          <w:p w:rsidR="00650417" w:rsidRPr="00A264A3" w:rsidRDefault="00650417" w:rsidP="00650417">
            <w:pPr>
              <w:jc w:val="both"/>
              <w:rPr>
                <w:rFonts w:ascii="Times New Roman" w:hAnsi="Times New Roman" w:cs="Times New Roman"/>
                <w:b/>
                <w:color w:val="212529"/>
                <w:sz w:val="24"/>
                <w:szCs w:val="24"/>
                <w:shd w:val="clear" w:color="auto" w:fill="FFFFFF"/>
              </w:rPr>
            </w:pPr>
            <w:r w:rsidRPr="00A264A3">
              <w:rPr>
                <w:rFonts w:ascii="Times New Roman" w:hAnsi="Times New Roman" w:cs="Times New Roman"/>
                <w:b/>
                <w:color w:val="212529"/>
                <w:sz w:val="24"/>
                <w:szCs w:val="24"/>
                <w:shd w:val="clear" w:color="auto" w:fill="FFFFFF"/>
              </w:rPr>
              <w:t>ПАТ «Черкасиобленерго»</w:t>
            </w: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rPr>
                <w:rFonts w:ascii="Times New Roman" w:hAnsi="Times New Roman" w:cs="Times New Roman"/>
                <w:color w:val="212529"/>
                <w:sz w:val="24"/>
                <w:szCs w:val="24"/>
                <w:u w:val="single"/>
                <w:shd w:val="clear" w:color="auto" w:fill="FFFFFF"/>
              </w:rPr>
            </w:pPr>
            <w:r w:rsidRPr="00A264A3">
              <w:rPr>
                <w:rFonts w:ascii="Times New Roman" w:hAnsi="Times New Roman" w:cs="Times New Roman"/>
                <w:color w:val="212529"/>
                <w:sz w:val="24"/>
                <w:szCs w:val="24"/>
                <w:u w:val="single"/>
                <w:shd w:val="clear" w:color="auto" w:fill="FFFFFF"/>
              </w:rPr>
              <w:t>(не сформульована запропонована  редакція)</w:t>
            </w: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jc w:val="both"/>
              <w:rPr>
                <w:rFonts w:ascii="Times New Roman" w:eastAsia="Times New Roman" w:hAnsi="Times New Roman" w:cs="Times New Roman"/>
                <w:bCs/>
                <w:sz w:val="24"/>
                <w:szCs w:val="24"/>
                <w:u w:val="single"/>
                <w:lang w:eastAsia="x-none"/>
              </w:rPr>
            </w:pPr>
            <w:r w:rsidRPr="00A264A3">
              <w:rPr>
                <w:rFonts w:ascii="Times New Roman" w:eastAsia="Times New Roman" w:hAnsi="Times New Roman" w:cs="Times New Roman"/>
                <w:sz w:val="24"/>
                <w:szCs w:val="24"/>
                <w:lang w:eastAsia="x-none"/>
              </w:rPr>
              <w:t xml:space="preserve">З метою обґрунтованого та достовірного визначення операційних витрат на утримання та експлуатацію електричних мереж оператора системи </w:t>
            </w:r>
            <w:r w:rsidRPr="00A264A3">
              <w:rPr>
                <w:rFonts w:ascii="Times New Roman" w:eastAsia="Times New Roman" w:hAnsi="Times New Roman" w:cs="Times New Roman"/>
                <w:sz w:val="24"/>
                <w:szCs w:val="24"/>
                <w:u w:val="single"/>
                <w:lang w:eastAsia="x-none"/>
              </w:rPr>
              <w:t xml:space="preserve">просимо розробити згідно вимог чинного законодавства окремий додаток для операторів систем розподілу та передачі, які перейшли на стимулююче регулювання, та алгоритм визначення статей витрат. </w:t>
            </w:r>
          </w:p>
          <w:p w:rsidR="00650417" w:rsidRPr="00A264A3" w:rsidRDefault="00650417" w:rsidP="00650417">
            <w:pPr>
              <w:jc w:val="both"/>
              <w:rPr>
                <w:rFonts w:ascii="Times New Roman" w:eastAsia="Calibri" w:hAnsi="Times New Roman" w:cs="Times New Roman"/>
                <w:bCs/>
                <w:sz w:val="24"/>
                <w:szCs w:val="24"/>
              </w:rPr>
            </w:pP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rPr>
                <w:rFonts w:ascii="Times New Roman" w:hAnsi="Times New Roman" w:cs="Times New Roman"/>
                <w:color w:val="212529"/>
                <w:sz w:val="24"/>
                <w:szCs w:val="24"/>
                <w:shd w:val="clear" w:color="auto" w:fill="FFFFFF"/>
              </w:rPr>
            </w:pPr>
          </w:p>
        </w:tc>
        <w:tc>
          <w:tcPr>
            <w:tcW w:w="3834" w:type="dxa"/>
            <w:gridSpan w:val="2"/>
          </w:tcPr>
          <w:p w:rsidR="00650417" w:rsidRPr="00A264A3" w:rsidRDefault="00650417" w:rsidP="00650417">
            <w:pPr>
              <w:jc w:val="both"/>
              <w:rPr>
                <w:rFonts w:ascii="Times New Roman" w:hAnsi="Times New Roman" w:cs="Times New Roman"/>
                <w:b/>
                <w:color w:val="212529"/>
                <w:sz w:val="24"/>
                <w:szCs w:val="24"/>
                <w:shd w:val="clear" w:color="auto" w:fill="FFFFFF"/>
              </w:rPr>
            </w:pPr>
            <w:r w:rsidRPr="00A264A3">
              <w:rPr>
                <w:rFonts w:ascii="Times New Roman" w:hAnsi="Times New Roman" w:cs="Times New Roman"/>
                <w:b/>
                <w:color w:val="212529"/>
                <w:sz w:val="24"/>
                <w:szCs w:val="24"/>
                <w:shd w:val="clear" w:color="auto" w:fill="FFFFFF"/>
              </w:rPr>
              <w:t>ПАТ «Черкасиобленерго»</w:t>
            </w:r>
          </w:p>
          <w:p w:rsidR="00650417" w:rsidRPr="00A264A3" w:rsidRDefault="00650417" w:rsidP="00650417">
            <w:pPr>
              <w:rPr>
                <w:rFonts w:ascii="Times New Roman" w:hAnsi="Times New Roman" w:cs="Times New Roman"/>
                <w:color w:val="212529"/>
                <w:sz w:val="24"/>
                <w:szCs w:val="24"/>
                <w:shd w:val="clear" w:color="auto" w:fill="FFFFFF"/>
              </w:rPr>
            </w:pPr>
          </w:p>
          <w:p w:rsidR="00650417" w:rsidRPr="00A264A3" w:rsidRDefault="00650417" w:rsidP="00650417">
            <w:pPr>
              <w:jc w:val="both"/>
              <w:rPr>
                <w:rFonts w:ascii="Times New Roman" w:hAnsi="Times New Roman" w:cs="Times New Roman"/>
                <w:sz w:val="24"/>
                <w:szCs w:val="24"/>
              </w:rPr>
            </w:pPr>
            <w:r w:rsidRPr="00A264A3">
              <w:rPr>
                <w:rFonts w:ascii="Times New Roman" w:hAnsi="Times New Roman" w:cs="Times New Roman"/>
                <w:sz w:val="24"/>
                <w:szCs w:val="24"/>
              </w:rPr>
              <w:t>Додаток 4 до Методики обрахування плати за спільне використання технологічних електричних мереж не може бути застосованим операторами систем розподілу, які перейшли на стимулююче регулювання.</w:t>
            </w:r>
          </w:p>
          <w:p w:rsidR="00650417" w:rsidRPr="00A264A3" w:rsidRDefault="00650417" w:rsidP="00650417">
            <w:pPr>
              <w:jc w:val="both"/>
              <w:rPr>
                <w:rFonts w:ascii="Times New Roman" w:hAnsi="Times New Roman" w:cs="Times New Roman"/>
                <w:sz w:val="24"/>
                <w:szCs w:val="24"/>
              </w:rPr>
            </w:pPr>
          </w:p>
          <w:p w:rsidR="00650417" w:rsidRPr="00A264A3" w:rsidRDefault="00650417" w:rsidP="00F10419">
            <w:pPr>
              <w:pStyle w:val="a4"/>
              <w:spacing w:before="0" w:beforeAutospacing="0" w:after="0" w:afterAutospacing="0"/>
              <w:jc w:val="both"/>
              <w:rPr>
                <w:color w:val="212529"/>
                <w:shd w:val="clear" w:color="auto" w:fill="FFFFFF"/>
              </w:rPr>
            </w:pPr>
            <w:r w:rsidRPr="00A264A3">
              <w:t xml:space="preserve">Операційні контрольовані та операційні неконтрольовані витрати </w:t>
            </w:r>
            <w:proofErr w:type="spellStart"/>
            <w:r w:rsidRPr="00A264A3">
              <w:t>уточнюються</w:t>
            </w:r>
            <w:proofErr w:type="spellEnd"/>
            <w:r w:rsidRPr="00A264A3">
              <w:t xml:space="preserve"> на кожен рік регуляторного періоду з урахуванням прогнозованих значень індексу споживчих цін, індексу цін виробників промислової продукції, індексу зростання номінальної заробітної плати з застосуванням загального та індивідуального показника ефективності.</w:t>
            </w:r>
          </w:p>
        </w:tc>
        <w:tc>
          <w:tcPr>
            <w:tcW w:w="2551" w:type="dxa"/>
          </w:tcPr>
          <w:p w:rsidR="00C27447" w:rsidRPr="00A264A3" w:rsidRDefault="00C27447" w:rsidP="00C27447">
            <w:pPr>
              <w:spacing w:after="160" w:line="259" w:lineRule="auto"/>
              <w:rPr>
                <w:rFonts w:ascii="Times New Roman" w:hAnsi="Times New Roman" w:cs="Times New Roman"/>
                <w:color w:val="212529"/>
                <w:sz w:val="24"/>
                <w:szCs w:val="24"/>
                <w:shd w:val="clear" w:color="auto" w:fill="FFFFFF"/>
              </w:rPr>
            </w:pPr>
            <w:r w:rsidRPr="00A264A3">
              <w:rPr>
                <w:rFonts w:ascii="Times New Roman" w:hAnsi="Times New Roman" w:cs="Times New Roman"/>
                <w:b/>
                <w:sz w:val="24"/>
                <w:szCs w:val="24"/>
              </w:rPr>
              <w:t>Попередньо на обговорення</w:t>
            </w:r>
            <w:r w:rsidRPr="00A264A3">
              <w:rPr>
                <w:rFonts w:ascii="Times New Roman" w:hAnsi="Times New Roman" w:cs="Times New Roman"/>
                <w:color w:val="212529"/>
                <w:sz w:val="24"/>
                <w:szCs w:val="24"/>
                <w:shd w:val="clear" w:color="auto" w:fill="FFFFFF"/>
              </w:rPr>
              <w:t xml:space="preserve"> </w:t>
            </w:r>
          </w:p>
          <w:p w:rsidR="00650417" w:rsidRPr="00A264A3" w:rsidRDefault="00650417" w:rsidP="00C27447">
            <w:pPr>
              <w:jc w:val="both"/>
              <w:rPr>
                <w:rFonts w:ascii="Times New Roman" w:hAnsi="Times New Roman" w:cs="Times New Roman"/>
                <w:color w:val="212529"/>
                <w:sz w:val="24"/>
                <w:szCs w:val="24"/>
                <w:shd w:val="clear" w:color="auto" w:fill="FFFFFF"/>
              </w:rPr>
            </w:pPr>
          </w:p>
        </w:tc>
      </w:tr>
      <w:tr w:rsidR="00432237" w:rsidRPr="00A264A3" w:rsidTr="006A43B5">
        <w:trPr>
          <w:trHeight w:val="341"/>
        </w:trPr>
        <w:tc>
          <w:tcPr>
            <w:tcW w:w="15304" w:type="dxa"/>
            <w:gridSpan w:val="5"/>
          </w:tcPr>
          <w:p w:rsidR="00432237" w:rsidRPr="00A264A3" w:rsidRDefault="00432237" w:rsidP="00E034DC">
            <w:pPr>
              <w:jc w:val="center"/>
              <w:rPr>
                <w:sz w:val="24"/>
                <w:szCs w:val="24"/>
              </w:rPr>
            </w:pPr>
            <w:r w:rsidRPr="00A264A3">
              <w:rPr>
                <w:rFonts w:ascii="Times New Roman" w:hAnsi="Times New Roman" w:cs="Times New Roman"/>
                <w:color w:val="212529"/>
                <w:sz w:val="24"/>
                <w:szCs w:val="24"/>
                <w:shd w:val="clear" w:color="auto" w:fill="FFFFFF"/>
              </w:rPr>
              <w:t>Додаток 5 до Методики</w:t>
            </w:r>
          </w:p>
        </w:tc>
      </w:tr>
      <w:tr w:rsidR="00432237" w:rsidRPr="00A264A3" w:rsidTr="006A43B5">
        <w:trPr>
          <w:trHeight w:val="836"/>
        </w:trPr>
        <w:tc>
          <w:tcPr>
            <w:tcW w:w="4673" w:type="dxa"/>
          </w:tcPr>
          <w:p w:rsidR="00432237" w:rsidRPr="007D3C7F" w:rsidRDefault="00432237" w:rsidP="00F10419">
            <w:pPr>
              <w:jc w:val="both"/>
              <w:rPr>
                <w:sz w:val="24"/>
                <w:szCs w:val="24"/>
                <w:lang w:val="ru-RU"/>
              </w:rPr>
            </w:pPr>
            <w:r w:rsidRPr="00A264A3">
              <w:rPr>
                <w:rFonts w:ascii="Times New Roman" w:hAnsi="Times New Roman" w:cs="Times New Roman"/>
                <w:sz w:val="24"/>
                <w:szCs w:val="24"/>
              </w:rPr>
              <w:t xml:space="preserve">Річний обсяг </w:t>
            </w:r>
            <w:r w:rsidRPr="00A264A3">
              <w:rPr>
                <w:rFonts w:ascii="Times New Roman" w:hAnsi="Times New Roman" w:cs="Times New Roman"/>
                <w:b/>
                <w:color w:val="7030A0"/>
                <w:sz w:val="24"/>
                <w:szCs w:val="24"/>
              </w:rPr>
              <w:t>розподілу/</w:t>
            </w:r>
            <w:r w:rsidRPr="00A264A3">
              <w:rPr>
                <w:rFonts w:ascii="Times New Roman" w:hAnsi="Times New Roman" w:cs="Times New Roman"/>
                <w:sz w:val="24"/>
                <w:szCs w:val="24"/>
              </w:rPr>
              <w:t>передачі електричної енергії мережами спільного використання.</w:t>
            </w:r>
          </w:p>
        </w:tc>
        <w:tc>
          <w:tcPr>
            <w:tcW w:w="4246" w:type="dxa"/>
          </w:tcPr>
          <w:p w:rsidR="00432237" w:rsidRPr="00A264A3" w:rsidRDefault="00432237">
            <w:pPr>
              <w:rPr>
                <w:sz w:val="24"/>
                <w:szCs w:val="24"/>
              </w:rPr>
            </w:pPr>
          </w:p>
        </w:tc>
        <w:tc>
          <w:tcPr>
            <w:tcW w:w="3834" w:type="dxa"/>
            <w:gridSpan w:val="2"/>
          </w:tcPr>
          <w:p w:rsidR="00432237" w:rsidRPr="00A264A3" w:rsidRDefault="00432237">
            <w:pPr>
              <w:rPr>
                <w:sz w:val="24"/>
                <w:szCs w:val="24"/>
              </w:rPr>
            </w:pPr>
          </w:p>
        </w:tc>
        <w:tc>
          <w:tcPr>
            <w:tcW w:w="2551" w:type="dxa"/>
          </w:tcPr>
          <w:p w:rsidR="00432237" w:rsidRPr="00A264A3" w:rsidRDefault="00432237">
            <w:pPr>
              <w:rPr>
                <w:sz w:val="24"/>
                <w:szCs w:val="24"/>
              </w:rPr>
            </w:pPr>
          </w:p>
        </w:tc>
      </w:tr>
    </w:tbl>
    <w:p w:rsidR="00A0017B" w:rsidRPr="00A264A3" w:rsidRDefault="00A0017B" w:rsidP="008E7305">
      <w:pPr>
        <w:rPr>
          <w:sz w:val="24"/>
          <w:szCs w:val="24"/>
        </w:rPr>
      </w:pPr>
    </w:p>
    <w:sectPr w:rsidR="00A0017B" w:rsidRPr="00A264A3" w:rsidSect="0011570C">
      <w:pgSz w:w="16838" w:h="11906" w:orient="landscape"/>
      <w:pgMar w:top="1417" w:right="678"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00"/>
    <w:family w:val="roman"/>
    <w:pitch w:val="variable"/>
  </w:font>
  <w:font w:name="Noto Sans CJK SC">
    <w:charset w:val="00"/>
    <w:family w:val="auto"/>
    <w:pitch w:val="variable"/>
  </w:font>
  <w:font w:name="Lohit Devanagari">
    <w:altName w:val="Times New Roman"/>
    <w:charset w:val="00"/>
    <w:family w:val="auto"/>
    <w:pitch w:val="default"/>
  </w:font>
  <w:font w:name="ProbaPro">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F03D9"/>
    <w:multiLevelType w:val="hybridMultilevel"/>
    <w:tmpl w:val="2452ACA4"/>
    <w:lvl w:ilvl="0" w:tplc="CC00B5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43"/>
    <w:rsid w:val="00025988"/>
    <w:rsid w:val="00061DC5"/>
    <w:rsid w:val="000731DA"/>
    <w:rsid w:val="000B3DDE"/>
    <w:rsid w:val="0011570C"/>
    <w:rsid w:val="0013646F"/>
    <w:rsid w:val="001641E0"/>
    <w:rsid w:val="00182FC4"/>
    <w:rsid w:val="001E4586"/>
    <w:rsid w:val="002C7AF7"/>
    <w:rsid w:val="002F42A8"/>
    <w:rsid w:val="002F61AA"/>
    <w:rsid w:val="003079AB"/>
    <w:rsid w:val="00374CF7"/>
    <w:rsid w:val="004029EC"/>
    <w:rsid w:val="00432237"/>
    <w:rsid w:val="00432FBC"/>
    <w:rsid w:val="00447035"/>
    <w:rsid w:val="004F4618"/>
    <w:rsid w:val="0050128B"/>
    <w:rsid w:val="005432A9"/>
    <w:rsid w:val="00581F5F"/>
    <w:rsid w:val="005B0E29"/>
    <w:rsid w:val="005E1474"/>
    <w:rsid w:val="0062460D"/>
    <w:rsid w:val="00650417"/>
    <w:rsid w:val="00664122"/>
    <w:rsid w:val="00673AD4"/>
    <w:rsid w:val="006820EC"/>
    <w:rsid w:val="00685747"/>
    <w:rsid w:val="006A43B5"/>
    <w:rsid w:val="006E3254"/>
    <w:rsid w:val="006E72C4"/>
    <w:rsid w:val="007204DD"/>
    <w:rsid w:val="007209CB"/>
    <w:rsid w:val="00770308"/>
    <w:rsid w:val="0079116D"/>
    <w:rsid w:val="007C3E27"/>
    <w:rsid w:val="007D3C7F"/>
    <w:rsid w:val="00806ED0"/>
    <w:rsid w:val="008D1DCA"/>
    <w:rsid w:val="008E7305"/>
    <w:rsid w:val="00905376"/>
    <w:rsid w:val="00906EFE"/>
    <w:rsid w:val="00911E96"/>
    <w:rsid w:val="009122F3"/>
    <w:rsid w:val="0093293E"/>
    <w:rsid w:val="009C2F62"/>
    <w:rsid w:val="009D1F8B"/>
    <w:rsid w:val="009F6A7C"/>
    <w:rsid w:val="00A0017B"/>
    <w:rsid w:val="00A264A3"/>
    <w:rsid w:val="00A91FFE"/>
    <w:rsid w:val="00AF2B94"/>
    <w:rsid w:val="00B4353F"/>
    <w:rsid w:val="00B90CBE"/>
    <w:rsid w:val="00BB6B63"/>
    <w:rsid w:val="00C27447"/>
    <w:rsid w:val="00CC2245"/>
    <w:rsid w:val="00CE2C4C"/>
    <w:rsid w:val="00CF7E36"/>
    <w:rsid w:val="00D06570"/>
    <w:rsid w:val="00D54DB1"/>
    <w:rsid w:val="00D5733E"/>
    <w:rsid w:val="00D878BA"/>
    <w:rsid w:val="00E034DC"/>
    <w:rsid w:val="00E73F6C"/>
    <w:rsid w:val="00E77241"/>
    <w:rsid w:val="00E91751"/>
    <w:rsid w:val="00F10419"/>
    <w:rsid w:val="00F421C6"/>
    <w:rsid w:val="00F63D31"/>
    <w:rsid w:val="00F72943"/>
    <w:rsid w:val="00FC2467"/>
    <w:rsid w:val="00FE17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13E90-F94D-4214-9778-ECE4F83F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7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57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unhideWhenUsed/>
    <w:qFormat/>
    <w:rsid w:val="006820EC"/>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6">
    <w:name w:val="header"/>
    <w:basedOn w:val="a"/>
    <w:link w:val="a7"/>
    <w:uiPriority w:val="99"/>
    <w:unhideWhenUsed/>
    <w:rsid w:val="00A91FFE"/>
    <w:pPr>
      <w:tabs>
        <w:tab w:val="center" w:pos="4677"/>
        <w:tab w:val="right" w:pos="9355"/>
      </w:tabs>
      <w:spacing w:after="0" w:line="240" w:lineRule="auto"/>
      <w:jc w:val="center"/>
    </w:pPr>
    <w:rPr>
      <w:rFonts w:ascii="Calibri" w:eastAsia="Calibri" w:hAnsi="Calibri" w:cs="Times New Roman"/>
      <w:lang w:val="ru-RU"/>
    </w:rPr>
  </w:style>
  <w:style w:type="character" w:customStyle="1" w:styleId="a7">
    <w:name w:val="Верхній колонтитул Знак"/>
    <w:basedOn w:val="a0"/>
    <w:link w:val="a6"/>
    <w:uiPriority w:val="99"/>
    <w:rsid w:val="00A91FFE"/>
    <w:rPr>
      <w:rFonts w:ascii="Calibri" w:eastAsia="Calibri" w:hAnsi="Calibri" w:cs="Times New Roman"/>
      <w:lang w:val="ru-RU"/>
    </w:rPr>
  </w:style>
  <w:style w:type="character" w:customStyle="1" w:styleId="rvts23">
    <w:name w:val="rvts23"/>
    <w:rsid w:val="00A91FFE"/>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locked/>
    <w:rsid w:val="00D878BA"/>
    <w:rPr>
      <w:rFonts w:ascii="Times New Roman" w:eastAsiaTheme="minorEastAsia" w:hAnsi="Times New Roman" w:cs="Times New Roman"/>
      <w:sz w:val="24"/>
      <w:szCs w:val="24"/>
      <w:lang w:eastAsia="uk-UA"/>
    </w:rPr>
  </w:style>
  <w:style w:type="paragraph" w:customStyle="1" w:styleId="Textbody">
    <w:name w:val="Text body"/>
    <w:basedOn w:val="a"/>
    <w:rsid w:val="00E034DC"/>
    <w:pPr>
      <w:suppressAutoHyphens/>
      <w:autoSpaceDN w:val="0"/>
      <w:spacing w:after="140" w:line="276" w:lineRule="auto"/>
      <w:textAlignment w:val="baseline"/>
    </w:pPr>
    <w:rPr>
      <w:rFonts w:ascii="Liberation Serif" w:eastAsia="Noto Sans CJK SC" w:hAnsi="Liberation Serif" w:cs="Lohit Devanagari"/>
      <w:kern w:val="3"/>
      <w:sz w:val="24"/>
      <w:szCs w:val="24"/>
      <w:lang w:val="ru-RU" w:eastAsia="zh-CN" w:bidi="hi-IN"/>
    </w:rPr>
  </w:style>
  <w:style w:type="paragraph" w:styleId="a8">
    <w:name w:val="List Paragraph"/>
    <w:basedOn w:val="a"/>
    <w:uiPriority w:val="34"/>
    <w:qFormat/>
    <w:rsid w:val="00447035"/>
    <w:pPr>
      <w:ind w:left="720"/>
      <w:contextualSpacing/>
    </w:pPr>
    <w:rPr>
      <w:lang w:val="ru-RU"/>
    </w:rPr>
  </w:style>
  <w:style w:type="character" w:styleId="a9">
    <w:name w:val="Emphasis"/>
    <w:basedOn w:val="a0"/>
    <w:uiPriority w:val="20"/>
    <w:qFormat/>
    <w:rsid w:val="00432FBC"/>
    <w:rPr>
      <w:i/>
      <w:iCs/>
    </w:rPr>
  </w:style>
  <w:style w:type="character" w:styleId="aa">
    <w:name w:val="Hyperlink"/>
    <w:basedOn w:val="a0"/>
    <w:uiPriority w:val="99"/>
    <w:semiHidden/>
    <w:unhideWhenUsed/>
    <w:rsid w:val="00432F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B7C16-7D7A-4D01-BB5E-A942ABECE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Pages>
  <Words>31107</Words>
  <Characters>17731</Characters>
  <Application>Microsoft Office Word</Application>
  <DocSecurity>0</DocSecurity>
  <Lines>147</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Максименко</dc:creator>
  <cp:keywords/>
  <dc:description/>
  <cp:lastModifiedBy>Наталія Максименко</cp:lastModifiedBy>
  <cp:revision>6</cp:revision>
  <dcterms:created xsi:type="dcterms:W3CDTF">2022-09-13T13:07:00Z</dcterms:created>
  <dcterms:modified xsi:type="dcterms:W3CDTF">2022-09-14T07:04:00Z</dcterms:modified>
</cp:coreProperties>
</file>