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674DE8" w14:textId="77777777" w:rsidR="00EB7D9E" w:rsidRPr="007C7D2D" w:rsidRDefault="00EB7D9E" w:rsidP="00EB7D9E">
      <w:pPr>
        <w:spacing w:after="0"/>
        <w:jc w:val="right"/>
        <w:rPr>
          <w:rFonts w:ascii="Times New Roman" w:hAnsi="Times New Roman"/>
          <w:sz w:val="24"/>
          <w:szCs w:val="24"/>
        </w:rPr>
      </w:pPr>
      <w:r w:rsidRPr="007C7D2D">
        <w:rPr>
          <w:rFonts w:ascii="Times New Roman" w:hAnsi="Times New Roman"/>
          <w:sz w:val="24"/>
          <w:szCs w:val="24"/>
        </w:rPr>
        <w:t>Додаток до службової записки</w:t>
      </w:r>
    </w:p>
    <w:p w14:paraId="66247720" w14:textId="77777777" w:rsidR="00EB7D9E" w:rsidRPr="007C7D2D" w:rsidRDefault="00EB7D9E" w:rsidP="00EB7D9E">
      <w:pPr>
        <w:spacing w:after="0"/>
        <w:jc w:val="right"/>
        <w:rPr>
          <w:rFonts w:ascii="Times New Roman" w:hAnsi="Times New Roman"/>
          <w:sz w:val="24"/>
          <w:szCs w:val="24"/>
        </w:rPr>
      </w:pPr>
      <w:r w:rsidRPr="007C7D2D">
        <w:rPr>
          <w:rFonts w:ascii="Times New Roman" w:hAnsi="Times New Roman"/>
          <w:sz w:val="24"/>
          <w:szCs w:val="24"/>
        </w:rPr>
        <w:t>Департаменту ліцензійного контролю</w:t>
      </w:r>
    </w:p>
    <w:p w14:paraId="1FFAE928" w14:textId="77777777" w:rsidR="00EB7D9E" w:rsidRPr="007C7D2D" w:rsidRDefault="00EB7D9E" w:rsidP="00EB7D9E">
      <w:pPr>
        <w:spacing w:after="0"/>
        <w:jc w:val="right"/>
        <w:rPr>
          <w:rFonts w:ascii="Times New Roman" w:hAnsi="Times New Roman"/>
          <w:sz w:val="24"/>
          <w:szCs w:val="24"/>
        </w:rPr>
      </w:pPr>
    </w:p>
    <w:p w14:paraId="77CF77E6" w14:textId="77777777" w:rsidR="00EB7D9E" w:rsidRPr="007C7D2D" w:rsidRDefault="00EB7D9E" w:rsidP="00EB7D9E">
      <w:pPr>
        <w:spacing w:after="0"/>
        <w:jc w:val="right"/>
        <w:rPr>
          <w:rFonts w:ascii="Times New Roman" w:hAnsi="Times New Roman"/>
          <w:sz w:val="24"/>
          <w:szCs w:val="24"/>
        </w:rPr>
      </w:pPr>
      <w:r w:rsidRPr="007C7D2D">
        <w:rPr>
          <w:rFonts w:ascii="Times New Roman" w:hAnsi="Times New Roman"/>
          <w:sz w:val="24"/>
          <w:szCs w:val="24"/>
        </w:rPr>
        <w:t>від _____________ № _____________</w:t>
      </w:r>
    </w:p>
    <w:p w14:paraId="3D9B786A" w14:textId="77777777" w:rsidR="00EB7D9E" w:rsidRPr="007C7D2D" w:rsidRDefault="00EB7D9E" w:rsidP="009541B0">
      <w:pPr>
        <w:spacing w:after="0" w:line="240" w:lineRule="auto"/>
        <w:ind w:right="253" w:firstLine="567"/>
        <w:jc w:val="center"/>
        <w:rPr>
          <w:rFonts w:ascii="Times New Roman" w:hAnsi="Times New Roman"/>
          <w:b/>
          <w:sz w:val="24"/>
          <w:szCs w:val="24"/>
          <w:lang w:eastAsia="ru-RU"/>
        </w:rPr>
      </w:pPr>
    </w:p>
    <w:p w14:paraId="6E04B29D" w14:textId="3D5AC841" w:rsidR="0035327B" w:rsidRPr="007C7D2D" w:rsidRDefault="008A6208" w:rsidP="009541B0">
      <w:pPr>
        <w:spacing w:after="0" w:line="240" w:lineRule="auto"/>
        <w:ind w:right="253" w:firstLine="567"/>
        <w:jc w:val="center"/>
        <w:rPr>
          <w:rFonts w:ascii="Times New Roman" w:eastAsia="Times New Roman" w:hAnsi="Times New Roman"/>
          <w:b/>
          <w:sz w:val="24"/>
          <w:szCs w:val="24"/>
          <w:lang w:eastAsia="uk-UA"/>
        </w:rPr>
      </w:pPr>
      <w:r w:rsidRPr="007C7D2D">
        <w:rPr>
          <w:rFonts w:ascii="Times New Roman" w:hAnsi="Times New Roman"/>
          <w:b/>
          <w:sz w:val="24"/>
          <w:szCs w:val="24"/>
          <w:lang w:eastAsia="ru-RU"/>
        </w:rPr>
        <w:t>Узагальнена таблиця з</w:t>
      </w:r>
      <w:r w:rsidR="009541B0" w:rsidRPr="007C7D2D">
        <w:rPr>
          <w:rFonts w:ascii="Times New Roman" w:hAnsi="Times New Roman"/>
          <w:b/>
          <w:sz w:val="24"/>
          <w:szCs w:val="24"/>
          <w:lang w:eastAsia="ru-RU"/>
        </w:rPr>
        <w:t>ауважен</w:t>
      </w:r>
      <w:r w:rsidRPr="007C7D2D">
        <w:rPr>
          <w:rFonts w:ascii="Times New Roman" w:hAnsi="Times New Roman"/>
          <w:b/>
          <w:sz w:val="24"/>
          <w:szCs w:val="24"/>
          <w:lang w:eastAsia="ru-RU"/>
        </w:rPr>
        <w:t>ь</w:t>
      </w:r>
      <w:r w:rsidR="009541B0" w:rsidRPr="007C7D2D">
        <w:rPr>
          <w:rFonts w:ascii="Times New Roman" w:hAnsi="Times New Roman"/>
          <w:b/>
          <w:sz w:val="24"/>
          <w:szCs w:val="24"/>
          <w:lang w:eastAsia="ru-RU"/>
        </w:rPr>
        <w:t xml:space="preserve"> та пропозиці</w:t>
      </w:r>
      <w:r w:rsidRPr="007C7D2D">
        <w:rPr>
          <w:rFonts w:ascii="Times New Roman" w:hAnsi="Times New Roman"/>
          <w:b/>
          <w:sz w:val="24"/>
          <w:szCs w:val="24"/>
          <w:lang w:eastAsia="ru-RU"/>
        </w:rPr>
        <w:t>й</w:t>
      </w:r>
      <w:r w:rsidR="009541B0" w:rsidRPr="007C7D2D">
        <w:rPr>
          <w:rFonts w:ascii="Times New Roman" w:hAnsi="Times New Roman"/>
          <w:b/>
          <w:sz w:val="24"/>
          <w:szCs w:val="24"/>
          <w:lang w:eastAsia="ru-RU"/>
        </w:rPr>
        <w:t xml:space="preserve"> до проекту рішення НКРЕКП, що має ознаки регуляторного </w:t>
      </w:r>
      <w:proofErr w:type="spellStart"/>
      <w:r w:rsidR="009541B0" w:rsidRPr="007C7D2D">
        <w:rPr>
          <w:rFonts w:ascii="Times New Roman" w:hAnsi="Times New Roman"/>
          <w:b/>
          <w:sz w:val="24"/>
          <w:szCs w:val="24"/>
          <w:lang w:eastAsia="ru-RU"/>
        </w:rPr>
        <w:t>акта</w:t>
      </w:r>
      <w:proofErr w:type="spellEnd"/>
      <w:r w:rsidR="00C93EDE" w:rsidRPr="007C7D2D">
        <w:rPr>
          <w:rFonts w:ascii="Times New Roman" w:eastAsia="Times New Roman" w:hAnsi="Times New Roman"/>
          <w:b/>
          <w:sz w:val="24"/>
          <w:szCs w:val="24"/>
        </w:rPr>
        <w:t>, – постанови НКРЕКП</w:t>
      </w:r>
      <w:r w:rsidR="009541B0" w:rsidRPr="007C7D2D">
        <w:rPr>
          <w:rFonts w:ascii="Times New Roman" w:eastAsia="Times New Roman" w:hAnsi="Times New Roman"/>
          <w:b/>
          <w:sz w:val="24"/>
          <w:szCs w:val="24"/>
        </w:rPr>
        <w:t xml:space="preserve"> </w:t>
      </w:r>
      <w:r w:rsidR="00C93EDE" w:rsidRPr="007C7D2D">
        <w:rPr>
          <w:rFonts w:ascii="Times New Roman" w:eastAsia="Times New Roman" w:hAnsi="Times New Roman"/>
          <w:b/>
          <w:sz w:val="24"/>
          <w:szCs w:val="24"/>
        </w:rPr>
        <w:t>«Про затвердження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p>
    <w:p w14:paraId="45452F70" w14:textId="77777777" w:rsidR="004A3A0B" w:rsidRPr="007C7D2D" w:rsidRDefault="004A3A0B" w:rsidP="000A514C">
      <w:pPr>
        <w:shd w:val="clear" w:color="auto" w:fill="FFFFFF"/>
        <w:spacing w:after="0" w:line="240" w:lineRule="auto"/>
        <w:jc w:val="both"/>
        <w:rPr>
          <w:rFonts w:ascii="Times New Roman" w:eastAsia="Times New Roman" w:hAnsi="Times New Roman"/>
          <w:b/>
          <w:sz w:val="24"/>
          <w:szCs w:val="24"/>
          <w:lang w:eastAsia="uk-UA"/>
        </w:rPr>
      </w:pPr>
    </w:p>
    <w:tbl>
      <w:tblPr>
        <w:tblStyle w:val="af0"/>
        <w:tblW w:w="5002" w:type="pct"/>
        <w:tblCellMar>
          <w:left w:w="57" w:type="dxa"/>
          <w:right w:w="57" w:type="dxa"/>
        </w:tblCellMar>
        <w:tblLook w:val="04A0" w:firstRow="1" w:lastRow="0" w:firstColumn="1" w:lastColumn="0" w:noHBand="0" w:noVBand="1"/>
      </w:tblPr>
      <w:tblGrid>
        <w:gridCol w:w="1310"/>
        <w:gridCol w:w="3599"/>
        <w:gridCol w:w="3598"/>
        <w:gridCol w:w="3598"/>
        <w:gridCol w:w="3595"/>
      </w:tblGrid>
      <w:tr w:rsidR="008564E9" w:rsidRPr="007C7D2D" w14:paraId="08213A3B" w14:textId="234412A8" w:rsidTr="00673D69">
        <w:tc>
          <w:tcPr>
            <w:tcW w:w="417" w:type="pct"/>
            <w:shd w:val="clear" w:color="auto" w:fill="E2EFD9" w:themeFill="accent6" w:themeFillTint="33"/>
            <w:vAlign w:val="center"/>
          </w:tcPr>
          <w:p w14:paraId="0F335661" w14:textId="4BC80629" w:rsidR="00BA25AC" w:rsidRPr="007C7D2D" w:rsidRDefault="00BA25AC" w:rsidP="00673D69">
            <w:pPr>
              <w:pStyle w:val="a7"/>
              <w:ind w:left="0"/>
              <w:jc w:val="center"/>
              <w:rPr>
                <w:rFonts w:ascii="Times New Roman" w:hAnsi="Times New Roman" w:cs="Times New Roman"/>
                <w:b/>
                <w:bCs/>
                <w:lang w:val="uk-UA"/>
              </w:rPr>
            </w:pPr>
            <w:r w:rsidRPr="007C7D2D">
              <w:rPr>
                <w:rFonts w:ascii="Times New Roman" w:hAnsi="Times New Roman" w:cs="Times New Roman"/>
                <w:b/>
                <w:bCs/>
                <w:lang w:val="uk-UA"/>
              </w:rPr>
              <w:t>Зауваження до</w:t>
            </w:r>
          </w:p>
        </w:tc>
        <w:tc>
          <w:tcPr>
            <w:tcW w:w="1146" w:type="pct"/>
            <w:shd w:val="clear" w:color="auto" w:fill="E2EFD9" w:themeFill="accent6" w:themeFillTint="33"/>
            <w:vAlign w:val="center"/>
          </w:tcPr>
          <w:p w14:paraId="014CC2C9" w14:textId="1B80408B" w:rsidR="00BA25AC" w:rsidRPr="007C7D2D" w:rsidRDefault="00BA25AC" w:rsidP="00673D69">
            <w:pPr>
              <w:pStyle w:val="a7"/>
              <w:ind w:left="0"/>
              <w:jc w:val="center"/>
              <w:rPr>
                <w:rFonts w:ascii="Times New Roman" w:hAnsi="Times New Roman" w:cs="Times New Roman"/>
                <w:b/>
                <w:bCs/>
                <w:lang w:val="uk-UA"/>
              </w:rPr>
            </w:pPr>
            <w:r w:rsidRPr="007C7D2D">
              <w:rPr>
                <w:rFonts w:ascii="Times New Roman" w:hAnsi="Times New Roman" w:cs="Times New Roman"/>
                <w:b/>
                <w:bCs/>
                <w:lang w:val="uk-UA"/>
              </w:rPr>
              <w:t xml:space="preserve">Редакція </w:t>
            </w:r>
            <w:proofErr w:type="spellStart"/>
            <w:r w:rsidRPr="007C7D2D">
              <w:rPr>
                <w:rFonts w:ascii="Times New Roman" w:hAnsi="Times New Roman" w:cs="Times New Roman"/>
                <w:b/>
                <w:bCs/>
                <w:lang w:val="uk-UA"/>
              </w:rPr>
              <w:t>про</w:t>
            </w:r>
            <w:r w:rsidR="00673D69" w:rsidRPr="007C7D2D">
              <w:rPr>
                <w:rFonts w:ascii="Times New Roman" w:hAnsi="Times New Roman" w:cs="Times New Roman"/>
                <w:b/>
                <w:bCs/>
                <w:lang w:val="uk-UA"/>
              </w:rPr>
              <w:t>є</w:t>
            </w:r>
            <w:r w:rsidRPr="007C7D2D">
              <w:rPr>
                <w:rFonts w:ascii="Times New Roman" w:hAnsi="Times New Roman" w:cs="Times New Roman"/>
                <w:b/>
                <w:bCs/>
                <w:lang w:val="uk-UA"/>
              </w:rPr>
              <w:t>кту</w:t>
            </w:r>
            <w:proofErr w:type="spellEnd"/>
            <w:r w:rsidRPr="007C7D2D">
              <w:rPr>
                <w:rFonts w:ascii="Times New Roman" w:hAnsi="Times New Roman" w:cs="Times New Roman"/>
                <w:b/>
                <w:bCs/>
                <w:lang w:val="uk-UA"/>
              </w:rPr>
              <w:t xml:space="preserve"> рішення НКРЕКП</w:t>
            </w:r>
          </w:p>
        </w:tc>
        <w:tc>
          <w:tcPr>
            <w:tcW w:w="1146" w:type="pct"/>
            <w:shd w:val="clear" w:color="auto" w:fill="E2EFD9" w:themeFill="accent6" w:themeFillTint="33"/>
            <w:vAlign w:val="center"/>
          </w:tcPr>
          <w:p w14:paraId="78D95555" w14:textId="7C13B6CF" w:rsidR="00BA25AC" w:rsidRPr="007C7D2D" w:rsidRDefault="00BA25AC" w:rsidP="00673D69">
            <w:pPr>
              <w:pStyle w:val="a7"/>
              <w:ind w:left="0"/>
              <w:jc w:val="center"/>
              <w:rPr>
                <w:rFonts w:ascii="Times New Roman" w:hAnsi="Times New Roman" w:cs="Times New Roman"/>
                <w:b/>
                <w:bCs/>
                <w:lang w:val="uk-UA"/>
              </w:rPr>
            </w:pPr>
            <w:r w:rsidRPr="007C7D2D">
              <w:rPr>
                <w:rFonts w:ascii="Times New Roman" w:hAnsi="Times New Roman" w:cs="Times New Roman"/>
                <w:b/>
                <w:bCs/>
                <w:lang w:val="uk-UA"/>
              </w:rPr>
              <w:t xml:space="preserve">Зауваження та пропозиції до </w:t>
            </w:r>
            <w:proofErr w:type="spellStart"/>
            <w:r w:rsidRPr="007C7D2D">
              <w:rPr>
                <w:rFonts w:ascii="Times New Roman" w:hAnsi="Times New Roman" w:cs="Times New Roman"/>
                <w:b/>
                <w:bCs/>
                <w:lang w:val="uk-UA"/>
              </w:rPr>
              <w:t>про</w:t>
            </w:r>
            <w:r w:rsidR="00673D69" w:rsidRPr="007C7D2D">
              <w:rPr>
                <w:rFonts w:ascii="Times New Roman" w:hAnsi="Times New Roman" w:cs="Times New Roman"/>
                <w:b/>
                <w:bCs/>
                <w:lang w:val="uk-UA"/>
              </w:rPr>
              <w:t>є</w:t>
            </w:r>
            <w:r w:rsidRPr="007C7D2D">
              <w:rPr>
                <w:rFonts w:ascii="Times New Roman" w:hAnsi="Times New Roman" w:cs="Times New Roman"/>
                <w:b/>
                <w:bCs/>
                <w:lang w:val="uk-UA"/>
              </w:rPr>
              <w:t>кту</w:t>
            </w:r>
            <w:proofErr w:type="spellEnd"/>
            <w:r w:rsidRPr="007C7D2D">
              <w:rPr>
                <w:rFonts w:ascii="Times New Roman" w:hAnsi="Times New Roman" w:cs="Times New Roman"/>
                <w:b/>
                <w:bCs/>
                <w:lang w:val="uk-UA"/>
              </w:rPr>
              <w:t xml:space="preserve"> рішення НКРЕКП</w:t>
            </w:r>
          </w:p>
        </w:tc>
        <w:tc>
          <w:tcPr>
            <w:tcW w:w="1146" w:type="pct"/>
            <w:shd w:val="clear" w:color="auto" w:fill="E2EFD9" w:themeFill="accent6" w:themeFillTint="33"/>
            <w:vAlign w:val="center"/>
          </w:tcPr>
          <w:p w14:paraId="44ABA68D" w14:textId="0972C7E3" w:rsidR="00BA25AC" w:rsidRPr="007C7D2D" w:rsidRDefault="00BA25AC" w:rsidP="00673D69">
            <w:pPr>
              <w:pStyle w:val="a7"/>
              <w:ind w:left="0"/>
              <w:jc w:val="center"/>
              <w:rPr>
                <w:rFonts w:ascii="Times New Roman" w:hAnsi="Times New Roman" w:cs="Times New Roman"/>
                <w:b/>
                <w:bCs/>
                <w:lang w:val="uk-UA"/>
              </w:rPr>
            </w:pPr>
            <w:r w:rsidRPr="007C7D2D">
              <w:rPr>
                <w:rFonts w:ascii="Times New Roman" w:hAnsi="Times New Roman" w:cs="Times New Roman"/>
                <w:b/>
                <w:bCs/>
                <w:lang w:val="uk-UA"/>
              </w:rPr>
              <w:t>Обґрунтування</w:t>
            </w:r>
          </w:p>
        </w:tc>
        <w:tc>
          <w:tcPr>
            <w:tcW w:w="1145" w:type="pct"/>
            <w:shd w:val="clear" w:color="auto" w:fill="E2EFD9" w:themeFill="accent6" w:themeFillTint="33"/>
            <w:vAlign w:val="center"/>
          </w:tcPr>
          <w:p w14:paraId="058C7DFE" w14:textId="49D28623" w:rsidR="00BA25AC" w:rsidRPr="007C7D2D" w:rsidRDefault="00673D69" w:rsidP="00673D69">
            <w:pPr>
              <w:pStyle w:val="a7"/>
              <w:ind w:left="0"/>
              <w:jc w:val="center"/>
              <w:rPr>
                <w:rFonts w:ascii="Times New Roman" w:hAnsi="Times New Roman" w:cs="Times New Roman"/>
                <w:b/>
                <w:bCs/>
                <w:lang w:val="uk-UA"/>
              </w:rPr>
            </w:pPr>
            <w:r w:rsidRPr="007C7D2D">
              <w:rPr>
                <w:rFonts w:ascii="Times New Roman" w:hAnsi="Times New Roman" w:cs="Times New Roman"/>
                <w:b/>
                <w:bCs/>
                <w:lang w:val="uk-UA"/>
              </w:rPr>
              <w:t>Попередня позиція НКРЕКП щодо наданих зауважень та пропозицій з обґрунтуваннями щодо прийняття або відхилення</w:t>
            </w:r>
          </w:p>
        </w:tc>
      </w:tr>
      <w:tr w:rsidR="00A849FC" w:rsidRPr="007C7D2D" w14:paraId="66BCCC1E" w14:textId="77777777" w:rsidTr="00DC153A">
        <w:tc>
          <w:tcPr>
            <w:tcW w:w="417" w:type="pct"/>
          </w:tcPr>
          <w:p w14:paraId="042C9344" w14:textId="51CEC9D0" w:rsidR="00A849FC" w:rsidRPr="007C7D2D" w:rsidRDefault="00A849FC" w:rsidP="00BA25AC">
            <w:pPr>
              <w:spacing w:after="0"/>
              <w:contextualSpacing/>
              <w:jc w:val="center"/>
              <w:rPr>
                <w:rFonts w:ascii="Times New Roman" w:hAnsi="Times New Roman" w:cs="Times New Roman"/>
              </w:rPr>
            </w:pPr>
            <w:r w:rsidRPr="007C7D2D">
              <w:rPr>
                <w:rFonts w:ascii="Times New Roman" w:hAnsi="Times New Roman" w:cs="Times New Roman"/>
              </w:rPr>
              <w:t>1.4</w:t>
            </w:r>
          </w:p>
        </w:tc>
        <w:tc>
          <w:tcPr>
            <w:tcW w:w="1146" w:type="pct"/>
            <w:shd w:val="clear" w:color="auto" w:fill="auto"/>
          </w:tcPr>
          <w:p w14:paraId="0567FAA5" w14:textId="77777777" w:rsidR="00673D69" w:rsidRPr="007C7D2D" w:rsidRDefault="00673D69" w:rsidP="008556CE">
            <w:pPr>
              <w:pStyle w:val="a3"/>
              <w:spacing w:after="0" w:afterAutospacing="0"/>
              <w:jc w:val="both"/>
              <w:rPr>
                <w:rFonts w:cs="Times New Roman"/>
                <w:b/>
                <w:sz w:val="22"/>
                <w:szCs w:val="22"/>
              </w:rPr>
            </w:pPr>
          </w:p>
          <w:p w14:paraId="3D1A5273" w14:textId="01074E55" w:rsidR="00A849FC" w:rsidRPr="007C7D2D" w:rsidRDefault="00673D69" w:rsidP="008556CE">
            <w:pPr>
              <w:pStyle w:val="a3"/>
              <w:spacing w:after="0" w:afterAutospacing="0"/>
              <w:jc w:val="both"/>
              <w:rPr>
                <w:rFonts w:cs="Times New Roman"/>
                <w:bCs/>
                <w:sz w:val="22"/>
                <w:szCs w:val="22"/>
              </w:rPr>
            </w:pPr>
            <w:r w:rsidRPr="007C7D2D">
              <w:rPr>
                <w:rFonts w:cs="Times New Roman"/>
                <w:b/>
                <w:sz w:val="22"/>
                <w:szCs w:val="22"/>
              </w:rPr>
              <w:t>Н</w:t>
            </w:r>
            <w:r w:rsidR="00A849FC" w:rsidRPr="007C7D2D">
              <w:rPr>
                <w:rFonts w:cs="Times New Roman"/>
                <w:b/>
                <w:sz w:val="22"/>
                <w:szCs w:val="22"/>
              </w:rPr>
              <w:t>орма відсутня</w:t>
            </w:r>
          </w:p>
        </w:tc>
        <w:tc>
          <w:tcPr>
            <w:tcW w:w="1146" w:type="pct"/>
            <w:shd w:val="clear" w:color="auto" w:fill="auto"/>
          </w:tcPr>
          <w:p w14:paraId="615C479C" w14:textId="66E334CC" w:rsidR="00A849FC" w:rsidRPr="007C7D2D" w:rsidRDefault="00A849FC" w:rsidP="004E6E91">
            <w:pPr>
              <w:pStyle w:val="a3"/>
              <w:spacing w:after="0" w:afterAutospacing="0"/>
              <w:jc w:val="both"/>
              <w:rPr>
                <w:rFonts w:cs="Times New Roman"/>
                <w:i/>
                <w:sz w:val="22"/>
                <w:szCs w:val="22"/>
              </w:rPr>
            </w:pPr>
            <w:r w:rsidRPr="007C7D2D">
              <w:rPr>
                <w:rFonts w:cs="Times New Roman"/>
                <w:i/>
                <w:sz w:val="22"/>
                <w:szCs w:val="22"/>
              </w:rPr>
              <w:t>АТ «УКРТРАНСГАЗ»</w:t>
            </w:r>
          </w:p>
          <w:p w14:paraId="35D9C8D7" w14:textId="713C08F4" w:rsidR="00A849FC" w:rsidRPr="007C7D2D" w:rsidRDefault="00A849FC" w:rsidP="004E6E91">
            <w:pPr>
              <w:pStyle w:val="a3"/>
              <w:spacing w:after="0" w:afterAutospacing="0"/>
              <w:jc w:val="both"/>
              <w:rPr>
                <w:rFonts w:cs="Times New Roman"/>
                <w:bCs/>
                <w:i/>
                <w:sz w:val="22"/>
                <w:szCs w:val="22"/>
              </w:rPr>
            </w:pPr>
            <w:r w:rsidRPr="007C7D2D">
              <w:rPr>
                <w:rFonts w:cs="Times New Roman"/>
                <w:b/>
                <w:sz w:val="22"/>
                <w:szCs w:val="22"/>
              </w:rPr>
              <w:t>однорідне правопорушення – неодноразове вчинення суб’єктом господарювання, що провадить діяльність у сферах енергетики та комунальних послуг, одного і того ж самого правопорушення (недотримання однієї і тієї ж самої норми законодавства) за період, що перевіряється</w:t>
            </w:r>
          </w:p>
        </w:tc>
        <w:tc>
          <w:tcPr>
            <w:tcW w:w="1146" w:type="pct"/>
            <w:shd w:val="clear" w:color="auto" w:fill="auto"/>
          </w:tcPr>
          <w:p w14:paraId="5F794411" w14:textId="77777777" w:rsidR="00A849FC" w:rsidRPr="007C7D2D" w:rsidRDefault="00A849FC" w:rsidP="00A849FC">
            <w:pPr>
              <w:pStyle w:val="a3"/>
              <w:spacing w:after="0" w:afterAutospacing="0"/>
              <w:jc w:val="both"/>
              <w:rPr>
                <w:rFonts w:cs="Times New Roman"/>
                <w:i/>
                <w:sz w:val="22"/>
                <w:szCs w:val="22"/>
              </w:rPr>
            </w:pPr>
            <w:r w:rsidRPr="007C7D2D">
              <w:rPr>
                <w:rFonts w:cs="Times New Roman"/>
                <w:i/>
                <w:sz w:val="22"/>
                <w:szCs w:val="22"/>
              </w:rPr>
              <w:t>АТ «УКРТРАНСГАЗ»</w:t>
            </w:r>
          </w:p>
          <w:p w14:paraId="7EFAA962" w14:textId="0A733E64" w:rsidR="00A849FC" w:rsidRPr="007C7D2D" w:rsidRDefault="00A849FC" w:rsidP="004E6E91">
            <w:pPr>
              <w:pStyle w:val="a3"/>
              <w:spacing w:after="0" w:afterAutospacing="0"/>
              <w:jc w:val="both"/>
              <w:rPr>
                <w:rFonts w:cs="Times New Roman"/>
                <w:bCs/>
                <w:i/>
                <w:sz w:val="22"/>
                <w:szCs w:val="22"/>
              </w:rPr>
            </w:pPr>
            <w:r w:rsidRPr="007C7D2D">
              <w:rPr>
                <w:rFonts w:cs="Times New Roman"/>
                <w:bCs/>
                <w:sz w:val="22"/>
                <w:szCs w:val="22"/>
              </w:rPr>
              <w:t>Пропонуємо доповнити загальні положення терміном «однорідне правопорушення» задля уникнення можливості його різного тлумачення ліцензіатами та НКРЕКП</w:t>
            </w:r>
          </w:p>
        </w:tc>
        <w:tc>
          <w:tcPr>
            <w:tcW w:w="1145" w:type="pct"/>
            <w:shd w:val="clear" w:color="auto" w:fill="auto"/>
          </w:tcPr>
          <w:p w14:paraId="03726C0D" w14:textId="77777777" w:rsidR="005B6A3E" w:rsidRDefault="005B6A3E" w:rsidP="00BA25AC">
            <w:pPr>
              <w:pStyle w:val="a7"/>
              <w:spacing w:after="0"/>
              <w:ind w:left="0"/>
              <w:jc w:val="both"/>
              <w:rPr>
                <w:rFonts w:ascii="Times New Roman" w:hAnsi="Times New Roman" w:cs="Times New Roman"/>
                <w:b/>
                <w:lang w:val="uk-UA"/>
              </w:rPr>
            </w:pPr>
            <w:r w:rsidRPr="005B6A3E">
              <w:rPr>
                <w:rFonts w:ascii="Times New Roman" w:hAnsi="Times New Roman" w:cs="Times New Roman"/>
                <w:b/>
                <w:lang w:val="uk-UA"/>
              </w:rPr>
              <w:t>Не враховано</w:t>
            </w:r>
          </w:p>
          <w:p w14:paraId="5C6749AD" w14:textId="77777777" w:rsidR="005B6A3E" w:rsidRPr="005B6A3E" w:rsidRDefault="005B6A3E" w:rsidP="00BA25AC">
            <w:pPr>
              <w:pStyle w:val="a7"/>
              <w:spacing w:after="0"/>
              <w:ind w:left="0"/>
              <w:jc w:val="both"/>
              <w:rPr>
                <w:rFonts w:ascii="Times New Roman" w:hAnsi="Times New Roman" w:cs="Times New Roman"/>
                <w:lang w:val="uk-UA"/>
              </w:rPr>
            </w:pPr>
          </w:p>
          <w:p w14:paraId="5FC50B4A" w14:textId="32851C00" w:rsidR="005B6A3E" w:rsidRDefault="004C2327" w:rsidP="00BA25AC">
            <w:pPr>
              <w:pStyle w:val="a7"/>
              <w:spacing w:after="0"/>
              <w:ind w:left="0"/>
              <w:jc w:val="both"/>
              <w:rPr>
                <w:rFonts w:ascii="Times New Roman" w:hAnsi="Times New Roman" w:cs="Times New Roman"/>
                <w:lang w:val="uk-UA"/>
              </w:rPr>
            </w:pPr>
            <w:r>
              <w:rPr>
                <w:rFonts w:ascii="Times New Roman" w:hAnsi="Times New Roman" w:cs="Times New Roman"/>
                <w:lang w:val="uk-UA"/>
              </w:rPr>
              <w:t xml:space="preserve">Оскільки </w:t>
            </w:r>
            <w:r w:rsidRPr="004C2327">
              <w:rPr>
                <w:rFonts w:ascii="Times New Roman" w:hAnsi="Times New Roman" w:cs="Times New Roman"/>
                <w:lang w:val="uk-UA"/>
              </w:rPr>
              <w:t xml:space="preserve">неодноразове вчинення суб’єктом господарювання, що провадить діяльність у сферах енергетики та комунальних послуг, </w:t>
            </w:r>
            <w:r w:rsidRPr="00476CB4">
              <w:rPr>
                <w:rFonts w:ascii="Times New Roman" w:hAnsi="Times New Roman" w:cs="Times New Roman"/>
                <w:b/>
                <w:lang w:val="uk-UA"/>
              </w:rPr>
              <w:t>одного і того ж самого</w:t>
            </w:r>
            <w:r w:rsidRPr="004C2327">
              <w:rPr>
                <w:rFonts w:ascii="Times New Roman" w:hAnsi="Times New Roman" w:cs="Times New Roman"/>
                <w:lang w:val="uk-UA"/>
              </w:rPr>
              <w:t xml:space="preserve"> правопорушення</w:t>
            </w:r>
            <w:r>
              <w:rPr>
                <w:rFonts w:ascii="Times New Roman" w:hAnsi="Times New Roman" w:cs="Times New Roman"/>
                <w:lang w:val="uk-UA"/>
              </w:rPr>
              <w:t xml:space="preserve"> є </w:t>
            </w:r>
            <w:r w:rsidRPr="00476CB4">
              <w:rPr>
                <w:rFonts w:ascii="Times New Roman" w:hAnsi="Times New Roman" w:cs="Times New Roman"/>
                <w:b/>
                <w:lang w:val="uk-UA"/>
              </w:rPr>
              <w:t>повторним порушенням</w:t>
            </w:r>
            <w:r w:rsidR="006B0101">
              <w:rPr>
                <w:rFonts w:ascii="Times New Roman" w:hAnsi="Times New Roman" w:cs="Times New Roman"/>
                <w:b/>
                <w:lang w:val="uk-UA"/>
              </w:rPr>
              <w:t>.</w:t>
            </w:r>
          </w:p>
          <w:p w14:paraId="5FEAC267" w14:textId="77777777" w:rsidR="004C2327" w:rsidRDefault="004C2327" w:rsidP="00BA25AC">
            <w:pPr>
              <w:pStyle w:val="a7"/>
              <w:spacing w:after="0"/>
              <w:ind w:left="0"/>
              <w:jc w:val="both"/>
              <w:rPr>
                <w:rFonts w:ascii="Times New Roman" w:hAnsi="Times New Roman" w:cs="Times New Roman"/>
                <w:lang w:val="uk-UA"/>
              </w:rPr>
            </w:pPr>
          </w:p>
          <w:p w14:paraId="7A6337FC" w14:textId="77777777" w:rsidR="004C2327" w:rsidRDefault="004C2327" w:rsidP="00BA25AC">
            <w:pPr>
              <w:pStyle w:val="a7"/>
              <w:spacing w:after="0"/>
              <w:ind w:left="0"/>
              <w:jc w:val="both"/>
              <w:rPr>
                <w:rFonts w:ascii="Times New Roman" w:hAnsi="Times New Roman" w:cs="Times New Roman"/>
                <w:lang w:val="uk-UA"/>
              </w:rPr>
            </w:pPr>
            <w:r>
              <w:rPr>
                <w:rFonts w:ascii="Times New Roman" w:hAnsi="Times New Roman" w:cs="Times New Roman"/>
                <w:lang w:val="uk-UA"/>
              </w:rPr>
              <w:t>Однорідними порушеннями можуть бути порушення у певній частині ведення ліцензіатом своєї господарської діяльності, наприклад, в частині виконання інвестиційної програми.</w:t>
            </w:r>
          </w:p>
          <w:p w14:paraId="62CA1384" w14:textId="77777777" w:rsidR="004C2327" w:rsidRDefault="004C2327" w:rsidP="00BA25AC">
            <w:pPr>
              <w:pStyle w:val="a7"/>
              <w:spacing w:after="0"/>
              <w:ind w:left="0"/>
              <w:jc w:val="both"/>
              <w:rPr>
                <w:rFonts w:ascii="Times New Roman" w:hAnsi="Times New Roman" w:cs="Times New Roman"/>
                <w:lang w:val="uk-UA"/>
              </w:rPr>
            </w:pPr>
            <w:r>
              <w:rPr>
                <w:rFonts w:ascii="Times New Roman" w:hAnsi="Times New Roman" w:cs="Times New Roman"/>
                <w:lang w:val="uk-UA"/>
              </w:rPr>
              <w:t xml:space="preserve">Або порушення, до вчинення яких призвели одні і ті ж дії/бездіяльність </w:t>
            </w:r>
            <w:proofErr w:type="spellStart"/>
            <w:r>
              <w:rPr>
                <w:rFonts w:ascii="Times New Roman" w:hAnsi="Times New Roman" w:cs="Times New Roman"/>
                <w:lang w:val="uk-UA"/>
              </w:rPr>
              <w:t>суб</w:t>
            </w:r>
            <w:proofErr w:type="spellEnd"/>
            <w:r w:rsidRPr="004C2327">
              <w:rPr>
                <w:rFonts w:ascii="Times New Roman" w:hAnsi="Times New Roman" w:cs="Times New Roman"/>
              </w:rPr>
              <w:t>’</w:t>
            </w:r>
            <w:proofErr w:type="spellStart"/>
            <w:r>
              <w:rPr>
                <w:rFonts w:ascii="Times New Roman" w:hAnsi="Times New Roman" w:cs="Times New Roman"/>
                <w:lang w:val="uk-UA"/>
              </w:rPr>
              <w:t>єкта</w:t>
            </w:r>
            <w:proofErr w:type="spellEnd"/>
            <w:r>
              <w:rPr>
                <w:rFonts w:ascii="Times New Roman" w:hAnsi="Times New Roman" w:cs="Times New Roman"/>
                <w:lang w:val="uk-UA"/>
              </w:rPr>
              <w:t xml:space="preserve"> господарювання.</w:t>
            </w:r>
          </w:p>
          <w:p w14:paraId="1099F826" w14:textId="77777777" w:rsidR="004C2327" w:rsidRDefault="004C2327" w:rsidP="00BA25AC">
            <w:pPr>
              <w:pStyle w:val="a7"/>
              <w:spacing w:after="0"/>
              <w:ind w:left="0"/>
              <w:jc w:val="both"/>
              <w:rPr>
                <w:rFonts w:ascii="Times New Roman" w:hAnsi="Times New Roman" w:cs="Times New Roman"/>
                <w:lang w:val="uk-UA"/>
              </w:rPr>
            </w:pPr>
            <w:r>
              <w:rPr>
                <w:rFonts w:ascii="Times New Roman" w:hAnsi="Times New Roman" w:cs="Times New Roman"/>
                <w:lang w:val="uk-UA"/>
              </w:rPr>
              <w:t>Т</w:t>
            </w:r>
            <w:r w:rsidRPr="004C2327">
              <w:rPr>
                <w:rFonts w:ascii="Times New Roman" w:hAnsi="Times New Roman" w:cs="Times New Roman"/>
                <w:lang w:val="uk-UA"/>
              </w:rPr>
              <w:t>обто це не тотожні проступки, відповідальність за вчинення яких передбачається однією нормою</w:t>
            </w:r>
            <w:r>
              <w:rPr>
                <w:rFonts w:ascii="Times New Roman" w:hAnsi="Times New Roman" w:cs="Times New Roman"/>
                <w:lang w:val="uk-UA"/>
              </w:rPr>
              <w:t xml:space="preserve"> законодавства та/або</w:t>
            </w:r>
            <w:r w:rsidR="00476CB4">
              <w:rPr>
                <w:rFonts w:ascii="Times New Roman" w:hAnsi="Times New Roman" w:cs="Times New Roman"/>
                <w:lang w:val="uk-UA"/>
              </w:rPr>
              <w:t xml:space="preserve"> відповідних</w:t>
            </w:r>
            <w:r>
              <w:rPr>
                <w:rFonts w:ascii="Times New Roman" w:hAnsi="Times New Roman" w:cs="Times New Roman"/>
                <w:lang w:val="uk-UA"/>
              </w:rPr>
              <w:t xml:space="preserve"> ліцензійних умов</w:t>
            </w:r>
            <w:r w:rsidR="00476CB4">
              <w:rPr>
                <w:rFonts w:ascii="Times New Roman" w:hAnsi="Times New Roman" w:cs="Times New Roman"/>
                <w:lang w:val="uk-UA"/>
              </w:rPr>
              <w:t>.</w:t>
            </w:r>
          </w:p>
          <w:p w14:paraId="6C8B991D" w14:textId="77777777" w:rsidR="00476CB4" w:rsidRDefault="00476CB4" w:rsidP="00BA25AC">
            <w:pPr>
              <w:pStyle w:val="a7"/>
              <w:spacing w:after="0"/>
              <w:ind w:left="0"/>
              <w:jc w:val="both"/>
              <w:rPr>
                <w:rFonts w:ascii="Times New Roman" w:hAnsi="Times New Roman" w:cs="Times New Roman"/>
                <w:lang w:val="uk-UA"/>
              </w:rPr>
            </w:pPr>
          </w:p>
          <w:p w14:paraId="7141072A" w14:textId="558821E7" w:rsidR="00476CB4" w:rsidRPr="004C2327" w:rsidRDefault="00476CB4" w:rsidP="00BA25AC">
            <w:pPr>
              <w:pStyle w:val="a7"/>
              <w:spacing w:after="0"/>
              <w:ind w:left="0"/>
              <w:jc w:val="both"/>
              <w:rPr>
                <w:rFonts w:ascii="Times New Roman" w:hAnsi="Times New Roman" w:cs="Times New Roman"/>
                <w:lang w:val="uk-UA"/>
              </w:rPr>
            </w:pPr>
            <w:r>
              <w:rPr>
                <w:rFonts w:ascii="Times New Roman" w:hAnsi="Times New Roman" w:cs="Times New Roman"/>
                <w:lang w:val="uk-UA"/>
              </w:rPr>
              <w:lastRenderedPageBreak/>
              <w:t xml:space="preserve">У разі запропонування </w:t>
            </w:r>
            <w:r w:rsidRPr="007C7D2D">
              <w:rPr>
                <w:rFonts w:ascii="Times New Roman" w:hAnsi="Times New Roman" w:cs="Times New Roman"/>
                <w:i/>
                <w:lang w:val="uk-UA"/>
              </w:rPr>
              <w:t>АТ</w:t>
            </w:r>
            <w:r w:rsidR="00DF2C87">
              <w:rPr>
                <w:rFonts w:ascii="Times New Roman" w:hAnsi="Times New Roman" w:cs="Times New Roman"/>
                <w:i/>
                <w:lang w:val="uk-UA"/>
              </w:rPr>
              <w:t> </w:t>
            </w:r>
            <w:r w:rsidRPr="007C7D2D">
              <w:rPr>
                <w:rFonts w:ascii="Times New Roman" w:hAnsi="Times New Roman" w:cs="Times New Roman"/>
                <w:i/>
                <w:lang w:val="uk-UA"/>
              </w:rPr>
              <w:t>«УКРТРАНСГАЗ»</w:t>
            </w:r>
            <w:r>
              <w:rPr>
                <w:rFonts w:ascii="Times New Roman" w:hAnsi="Times New Roman" w:cs="Times New Roman"/>
                <w:i/>
                <w:lang w:val="uk-UA"/>
              </w:rPr>
              <w:t xml:space="preserve"> </w:t>
            </w:r>
            <w:r>
              <w:rPr>
                <w:rFonts w:ascii="Times New Roman" w:hAnsi="Times New Roman" w:cs="Times New Roman"/>
                <w:lang w:val="uk-UA"/>
              </w:rPr>
              <w:t xml:space="preserve">іншої редакції визначення </w:t>
            </w:r>
            <w:r w:rsidRPr="00476CB4">
              <w:rPr>
                <w:rFonts w:ascii="Times New Roman" w:hAnsi="Times New Roman" w:cs="Times New Roman"/>
                <w:lang w:val="uk-UA"/>
              </w:rPr>
              <w:t>однорідн</w:t>
            </w:r>
            <w:r>
              <w:rPr>
                <w:rFonts w:ascii="Times New Roman" w:hAnsi="Times New Roman" w:cs="Times New Roman"/>
                <w:lang w:val="uk-UA"/>
              </w:rPr>
              <w:t>ого</w:t>
            </w:r>
            <w:r w:rsidRPr="00476CB4">
              <w:rPr>
                <w:rFonts w:ascii="Times New Roman" w:hAnsi="Times New Roman" w:cs="Times New Roman"/>
                <w:lang w:val="uk-UA"/>
              </w:rPr>
              <w:t xml:space="preserve"> правопорушення</w:t>
            </w:r>
            <w:r>
              <w:rPr>
                <w:rFonts w:ascii="Times New Roman" w:hAnsi="Times New Roman" w:cs="Times New Roman"/>
                <w:lang w:val="uk-UA"/>
              </w:rPr>
              <w:t xml:space="preserve"> вона може бути розглянута при проведенні в</w:t>
            </w:r>
            <w:r w:rsidRPr="00476CB4">
              <w:rPr>
                <w:rFonts w:ascii="Times New Roman" w:hAnsi="Times New Roman" w:cs="Times New Roman"/>
                <w:lang w:val="uk-UA"/>
              </w:rPr>
              <w:t>ідкрит</w:t>
            </w:r>
            <w:r>
              <w:rPr>
                <w:rFonts w:ascii="Times New Roman" w:hAnsi="Times New Roman" w:cs="Times New Roman"/>
                <w:lang w:val="uk-UA"/>
              </w:rPr>
              <w:t>их</w:t>
            </w:r>
            <w:r w:rsidRPr="00476CB4">
              <w:rPr>
                <w:rFonts w:ascii="Times New Roman" w:hAnsi="Times New Roman" w:cs="Times New Roman"/>
                <w:lang w:val="uk-UA"/>
              </w:rPr>
              <w:t xml:space="preserve"> обговорен</w:t>
            </w:r>
            <w:r>
              <w:rPr>
                <w:rFonts w:ascii="Times New Roman" w:hAnsi="Times New Roman" w:cs="Times New Roman"/>
                <w:lang w:val="uk-UA"/>
              </w:rPr>
              <w:t>ь</w:t>
            </w:r>
            <w:r w:rsidRPr="00476CB4">
              <w:rPr>
                <w:rFonts w:ascii="Times New Roman" w:hAnsi="Times New Roman" w:cs="Times New Roman"/>
                <w:lang w:val="uk-UA"/>
              </w:rPr>
              <w:t xml:space="preserve"> (розгляд</w:t>
            </w:r>
            <w:r>
              <w:rPr>
                <w:rFonts w:ascii="Times New Roman" w:hAnsi="Times New Roman" w:cs="Times New Roman"/>
                <w:lang w:val="uk-UA"/>
              </w:rPr>
              <w:t>у</w:t>
            </w:r>
            <w:r w:rsidRPr="00476CB4">
              <w:rPr>
                <w:rFonts w:ascii="Times New Roman" w:hAnsi="Times New Roman" w:cs="Times New Roman"/>
                <w:lang w:val="uk-UA"/>
              </w:rPr>
              <w:t xml:space="preserve"> зауважень та пропозицій)</w:t>
            </w:r>
            <w:r>
              <w:rPr>
                <w:rFonts w:ascii="Times New Roman" w:hAnsi="Times New Roman" w:cs="Times New Roman"/>
                <w:lang w:val="uk-UA"/>
              </w:rPr>
              <w:t xml:space="preserve"> </w:t>
            </w:r>
            <w:proofErr w:type="spellStart"/>
            <w:r>
              <w:rPr>
                <w:rFonts w:ascii="Times New Roman" w:hAnsi="Times New Roman" w:cs="Times New Roman"/>
                <w:lang w:val="uk-UA"/>
              </w:rPr>
              <w:t>проєкту</w:t>
            </w:r>
            <w:proofErr w:type="spellEnd"/>
            <w:r>
              <w:rPr>
                <w:rFonts w:ascii="Times New Roman" w:hAnsi="Times New Roman" w:cs="Times New Roman"/>
                <w:lang w:val="uk-UA"/>
              </w:rPr>
              <w:t xml:space="preserve"> цього регуляторного </w:t>
            </w:r>
            <w:proofErr w:type="spellStart"/>
            <w:r>
              <w:rPr>
                <w:rFonts w:ascii="Times New Roman" w:hAnsi="Times New Roman" w:cs="Times New Roman"/>
                <w:lang w:val="uk-UA"/>
              </w:rPr>
              <w:t>акта</w:t>
            </w:r>
            <w:proofErr w:type="spellEnd"/>
          </w:p>
        </w:tc>
      </w:tr>
      <w:tr w:rsidR="008556CE" w:rsidRPr="007C7D2D" w14:paraId="223E635A" w14:textId="77777777" w:rsidTr="00DC153A">
        <w:tc>
          <w:tcPr>
            <w:tcW w:w="417" w:type="pct"/>
          </w:tcPr>
          <w:p w14:paraId="6FC1667B" w14:textId="3D0E8DDE" w:rsidR="008556CE" w:rsidRPr="007C7D2D" w:rsidRDefault="008556CE" w:rsidP="00BA25AC">
            <w:pPr>
              <w:spacing w:after="0"/>
              <w:contextualSpacing/>
              <w:jc w:val="center"/>
              <w:rPr>
                <w:rFonts w:ascii="Times New Roman" w:hAnsi="Times New Roman" w:cs="Times New Roman"/>
              </w:rPr>
            </w:pPr>
            <w:r w:rsidRPr="007C7D2D">
              <w:rPr>
                <w:rFonts w:ascii="Times New Roman" w:hAnsi="Times New Roman" w:cs="Times New Roman"/>
              </w:rPr>
              <w:lastRenderedPageBreak/>
              <w:t>2.3</w:t>
            </w:r>
          </w:p>
        </w:tc>
        <w:tc>
          <w:tcPr>
            <w:tcW w:w="1146" w:type="pct"/>
            <w:shd w:val="clear" w:color="auto" w:fill="auto"/>
          </w:tcPr>
          <w:p w14:paraId="224C9874" w14:textId="77777777" w:rsidR="008556CE" w:rsidRPr="007C7D2D" w:rsidRDefault="008556CE" w:rsidP="008556CE">
            <w:pPr>
              <w:pStyle w:val="a3"/>
              <w:spacing w:after="0" w:afterAutospacing="0"/>
              <w:jc w:val="both"/>
              <w:rPr>
                <w:rFonts w:cs="Times New Roman"/>
                <w:bCs/>
                <w:sz w:val="22"/>
                <w:szCs w:val="22"/>
              </w:rPr>
            </w:pPr>
            <w:r w:rsidRPr="007C7D2D">
              <w:rPr>
                <w:rFonts w:cs="Times New Roman"/>
                <w:bCs/>
                <w:sz w:val="22"/>
                <w:szCs w:val="22"/>
              </w:rPr>
              <w:t>2.3…</w:t>
            </w:r>
          </w:p>
          <w:p w14:paraId="6F815F72" w14:textId="77777777" w:rsidR="008556CE" w:rsidRPr="007C7D2D" w:rsidRDefault="008556CE" w:rsidP="008556CE">
            <w:pPr>
              <w:pStyle w:val="a3"/>
              <w:spacing w:after="0" w:afterAutospacing="0"/>
              <w:jc w:val="both"/>
              <w:rPr>
                <w:rFonts w:cs="Times New Roman"/>
                <w:bCs/>
                <w:sz w:val="22"/>
                <w:szCs w:val="22"/>
              </w:rPr>
            </w:pPr>
            <w:r w:rsidRPr="007C7D2D">
              <w:rPr>
                <w:rFonts w:cs="Times New Roman"/>
                <w:sz w:val="22"/>
                <w:szCs w:val="22"/>
              </w:rPr>
              <w:t>У випадках та порядку, передбачених законом, перевірки проводяться за місцезнаходженням та/або місцем провадження ліцензіатом та його відокремленими підрозділами господарської діяльності, що підлягає ліцензуванню, або у приміщенні НКРЕКП або її територіального органу.</w:t>
            </w:r>
          </w:p>
          <w:p w14:paraId="6985646B" w14:textId="2A440898" w:rsidR="008556CE" w:rsidRPr="007C7D2D" w:rsidRDefault="008556CE" w:rsidP="0036191A">
            <w:pPr>
              <w:pStyle w:val="a3"/>
              <w:spacing w:after="0" w:afterAutospacing="0"/>
              <w:jc w:val="both"/>
              <w:rPr>
                <w:rFonts w:cs="Times New Roman"/>
                <w:color w:val="000000"/>
                <w:sz w:val="22"/>
                <w:szCs w:val="22"/>
              </w:rPr>
            </w:pPr>
            <w:r w:rsidRPr="007C7D2D">
              <w:rPr>
                <w:rFonts w:cs="Times New Roman"/>
                <w:b/>
                <w:sz w:val="22"/>
                <w:szCs w:val="22"/>
              </w:rPr>
              <w:t>Проведення перевірки ліцензіата, який за період, що має бути перевірений, фактично не здійснював ліцензовану діяльність, що підтверджується даними його обов’язкової звітності, є більш пріоритетним в приміщенні НКРЕКП або її територіального органу, ніж за місцем знаходження та/або місцем провадження ліцензіатом та його відокремленими підрозділами господарської діяльності, що підлягає ліцензуванню.</w:t>
            </w:r>
          </w:p>
        </w:tc>
        <w:tc>
          <w:tcPr>
            <w:tcW w:w="1146" w:type="pct"/>
            <w:shd w:val="clear" w:color="auto" w:fill="auto"/>
          </w:tcPr>
          <w:p w14:paraId="2B15CBED" w14:textId="7E3D10A5" w:rsidR="00A849FC" w:rsidRPr="007C7D2D" w:rsidRDefault="00A849FC" w:rsidP="004E6E91">
            <w:pPr>
              <w:pStyle w:val="a3"/>
              <w:spacing w:after="0" w:afterAutospacing="0"/>
              <w:jc w:val="both"/>
              <w:rPr>
                <w:rFonts w:cs="Times New Roman"/>
                <w:b/>
                <w:bCs/>
                <w:sz w:val="22"/>
                <w:szCs w:val="22"/>
              </w:rPr>
            </w:pPr>
            <w:r w:rsidRPr="007C7D2D">
              <w:rPr>
                <w:rFonts w:cs="Times New Roman"/>
                <w:i/>
                <w:sz w:val="22"/>
                <w:szCs w:val="22"/>
              </w:rPr>
              <w:t>АТ «УКРТРАНСГАЗ»</w:t>
            </w:r>
          </w:p>
          <w:p w14:paraId="7CC65CD4" w14:textId="77777777" w:rsidR="008556CE" w:rsidRPr="007C7D2D" w:rsidRDefault="008556CE" w:rsidP="00303701">
            <w:pPr>
              <w:spacing w:after="0"/>
              <w:jc w:val="both"/>
              <w:rPr>
                <w:rFonts w:ascii="Times New Roman" w:hAnsi="Times New Roman" w:cs="Times New Roman"/>
                <w:bCs/>
                <w:i/>
                <w:iCs/>
                <w:lang w:eastAsia="ru-RU"/>
              </w:rPr>
            </w:pPr>
          </w:p>
          <w:p w14:paraId="60E433C4" w14:textId="77777777" w:rsidR="00226330" w:rsidRPr="007C7D2D" w:rsidRDefault="00226330" w:rsidP="00226330">
            <w:pPr>
              <w:pStyle w:val="a3"/>
              <w:spacing w:before="0" w:beforeAutospacing="0" w:after="120" w:afterAutospacing="0"/>
              <w:jc w:val="both"/>
              <w:rPr>
                <w:rFonts w:cs="Times New Roman"/>
                <w:sz w:val="22"/>
                <w:szCs w:val="22"/>
              </w:rPr>
            </w:pPr>
            <w:r w:rsidRPr="007C7D2D">
              <w:rPr>
                <w:rFonts w:cs="Times New Roman"/>
                <w:sz w:val="22"/>
                <w:szCs w:val="22"/>
              </w:rPr>
              <w:t>2.3. Для проведення перевірки ліцензіата НКРЕКП створює комісію з числа працівників центрального апарату та/або територіального органу НКРЕКП (далі - ТО НКРЕКП) і призначає голову комісії з перевірки.</w:t>
            </w:r>
          </w:p>
          <w:p w14:paraId="2DA2BEB2" w14:textId="77777777" w:rsidR="00226330" w:rsidRPr="007C7D2D" w:rsidRDefault="00226330" w:rsidP="00226330">
            <w:pPr>
              <w:pStyle w:val="a3"/>
              <w:spacing w:before="0" w:beforeAutospacing="0" w:after="120" w:afterAutospacing="0"/>
              <w:jc w:val="both"/>
              <w:rPr>
                <w:rFonts w:cs="Times New Roman"/>
                <w:sz w:val="22"/>
                <w:szCs w:val="22"/>
              </w:rPr>
            </w:pPr>
            <w:r w:rsidRPr="007C7D2D">
              <w:rPr>
                <w:rFonts w:cs="Times New Roman"/>
                <w:sz w:val="22"/>
                <w:szCs w:val="22"/>
              </w:rPr>
              <w:t>…</w:t>
            </w:r>
          </w:p>
          <w:p w14:paraId="1D8033E3" w14:textId="77777777" w:rsidR="00226330" w:rsidRDefault="00226330" w:rsidP="00226330">
            <w:pPr>
              <w:spacing w:after="0"/>
              <w:jc w:val="both"/>
              <w:rPr>
                <w:rFonts w:ascii="Times New Roman" w:hAnsi="Times New Roman" w:cs="Times New Roman"/>
                <w:b/>
                <w:strike/>
              </w:rPr>
            </w:pPr>
            <w:r w:rsidRPr="007C7D2D">
              <w:rPr>
                <w:rFonts w:ascii="Times New Roman" w:hAnsi="Times New Roman" w:cs="Times New Roman"/>
                <w:b/>
                <w:strike/>
              </w:rPr>
              <w:t>Проведення перевірки ліцензіата, який за період, що має бути перевірений, фактично не здійснював ліцензовану діяльність, що підтверджується даними його обов’язкової звітності, є більш пріоритетним в приміщенні НКРЕКП або її територіального органу, ніж за місцем знаходження та/або місцем провадження ліцензіатом та його відокремленими підрозділами господарської діяльності, що підлягає ліцензуванню.</w:t>
            </w:r>
          </w:p>
          <w:p w14:paraId="462F7A65" w14:textId="77777777" w:rsidR="00794488" w:rsidRDefault="00794488" w:rsidP="00226330">
            <w:pPr>
              <w:spacing w:after="0"/>
              <w:jc w:val="both"/>
              <w:rPr>
                <w:rFonts w:ascii="Times New Roman" w:hAnsi="Times New Roman" w:cs="Times New Roman"/>
                <w:bCs/>
                <w:i/>
                <w:iCs/>
                <w:lang w:eastAsia="ru-RU"/>
              </w:rPr>
            </w:pPr>
          </w:p>
          <w:p w14:paraId="4BB03632" w14:textId="15962D6A" w:rsidR="00794488" w:rsidRDefault="00794488" w:rsidP="00226330">
            <w:pPr>
              <w:spacing w:after="0"/>
              <w:jc w:val="both"/>
              <w:rPr>
                <w:rFonts w:ascii="Times New Roman" w:hAnsi="Times New Roman" w:cs="Times New Roman"/>
                <w:bCs/>
                <w:i/>
                <w:iCs/>
                <w:lang w:eastAsia="ru-RU"/>
              </w:rPr>
            </w:pPr>
          </w:p>
          <w:p w14:paraId="3D58F9EC" w14:textId="1978B857" w:rsidR="00DF2C87" w:rsidRDefault="00DF2C87" w:rsidP="00226330">
            <w:pPr>
              <w:spacing w:after="0"/>
              <w:jc w:val="both"/>
              <w:rPr>
                <w:rFonts w:ascii="Times New Roman" w:hAnsi="Times New Roman" w:cs="Times New Roman"/>
                <w:bCs/>
                <w:i/>
                <w:iCs/>
                <w:lang w:eastAsia="ru-RU"/>
              </w:rPr>
            </w:pPr>
          </w:p>
          <w:p w14:paraId="4744A0C5" w14:textId="77777777" w:rsidR="00DF2C87" w:rsidRDefault="00DF2C87" w:rsidP="00226330">
            <w:pPr>
              <w:spacing w:after="0"/>
              <w:jc w:val="both"/>
              <w:rPr>
                <w:rFonts w:ascii="Times New Roman" w:hAnsi="Times New Roman" w:cs="Times New Roman"/>
                <w:bCs/>
                <w:i/>
                <w:iCs/>
                <w:lang w:eastAsia="ru-RU"/>
              </w:rPr>
            </w:pPr>
          </w:p>
          <w:p w14:paraId="421C01B1" w14:textId="77777777" w:rsidR="00794488" w:rsidRPr="007C7D2D" w:rsidRDefault="00794488" w:rsidP="00794488">
            <w:pPr>
              <w:pStyle w:val="a3"/>
              <w:spacing w:after="0" w:afterAutospacing="0"/>
              <w:jc w:val="both"/>
              <w:rPr>
                <w:rFonts w:cs="Times New Roman"/>
                <w:bCs/>
                <w:i/>
                <w:sz w:val="22"/>
                <w:szCs w:val="22"/>
              </w:rPr>
            </w:pPr>
            <w:r w:rsidRPr="007C7D2D">
              <w:rPr>
                <w:rFonts w:cs="Times New Roman"/>
                <w:bCs/>
                <w:i/>
                <w:sz w:val="22"/>
                <w:szCs w:val="22"/>
              </w:rPr>
              <w:lastRenderedPageBreak/>
              <w:t>USAID ПРОЄКТ ЕНЕРГЕТИЧНОЇ БЕЗПЕКИ</w:t>
            </w:r>
          </w:p>
          <w:p w14:paraId="250EF79B" w14:textId="77777777" w:rsidR="00794488" w:rsidRPr="007C7D2D" w:rsidRDefault="00794488" w:rsidP="00794488">
            <w:pPr>
              <w:pStyle w:val="a3"/>
              <w:spacing w:after="0" w:afterAutospacing="0"/>
              <w:jc w:val="both"/>
              <w:rPr>
                <w:rFonts w:cs="Times New Roman"/>
                <w:bCs/>
                <w:sz w:val="22"/>
                <w:szCs w:val="22"/>
              </w:rPr>
            </w:pPr>
            <w:r w:rsidRPr="007C7D2D">
              <w:rPr>
                <w:rFonts w:cs="Times New Roman"/>
                <w:bCs/>
                <w:sz w:val="22"/>
                <w:szCs w:val="22"/>
              </w:rPr>
              <w:t>2.3…</w:t>
            </w:r>
          </w:p>
          <w:p w14:paraId="4A3DB140" w14:textId="77777777" w:rsidR="00794488" w:rsidRPr="007C7D2D" w:rsidRDefault="00794488" w:rsidP="00794488">
            <w:pPr>
              <w:pStyle w:val="a3"/>
              <w:spacing w:after="0" w:afterAutospacing="0"/>
              <w:jc w:val="both"/>
              <w:rPr>
                <w:rFonts w:cs="Times New Roman"/>
                <w:sz w:val="22"/>
                <w:szCs w:val="22"/>
              </w:rPr>
            </w:pPr>
            <w:r w:rsidRPr="007C7D2D">
              <w:rPr>
                <w:rFonts w:cs="Times New Roman"/>
                <w:sz w:val="22"/>
                <w:szCs w:val="22"/>
              </w:rPr>
              <w:t>У випадках та порядку, передбачених законом, перевірки проводяться за місцезнаходженням та/або місцем провадження ліцензіатом та його відокремленими підрозділами господарської діяльності, що підлягає ліцензуванню, або у приміщенні НКРЕКП або її територіального органу.</w:t>
            </w:r>
          </w:p>
          <w:p w14:paraId="3D6A5C79" w14:textId="62898949" w:rsidR="00794488" w:rsidRPr="007C7D2D" w:rsidRDefault="00794488" w:rsidP="00DF2C87">
            <w:pPr>
              <w:pStyle w:val="a3"/>
              <w:spacing w:after="0" w:afterAutospacing="0"/>
              <w:jc w:val="both"/>
              <w:rPr>
                <w:rFonts w:cs="Times New Roman"/>
                <w:bCs/>
                <w:i/>
                <w:iCs/>
                <w:sz w:val="22"/>
                <w:szCs w:val="22"/>
                <w:lang w:eastAsia="ru-RU"/>
              </w:rPr>
            </w:pPr>
            <w:r w:rsidRPr="007C7D2D">
              <w:rPr>
                <w:rFonts w:cs="Times New Roman"/>
                <w:b/>
                <w:bCs/>
                <w:sz w:val="22"/>
                <w:szCs w:val="22"/>
              </w:rPr>
              <w:t xml:space="preserve">Рішення щодо місця проведення перевірки приймається головою комісії з урахуванням економічних витрат та </w:t>
            </w:r>
            <w:proofErr w:type="spellStart"/>
            <w:r w:rsidRPr="007C7D2D">
              <w:rPr>
                <w:rFonts w:cs="Times New Roman"/>
                <w:b/>
                <w:bCs/>
                <w:sz w:val="22"/>
                <w:szCs w:val="22"/>
              </w:rPr>
              <w:t>вигод</w:t>
            </w:r>
            <w:proofErr w:type="spellEnd"/>
            <w:r w:rsidRPr="007C7D2D">
              <w:rPr>
                <w:rFonts w:cs="Times New Roman"/>
                <w:b/>
                <w:bCs/>
                <w:sz w:val="22"/>
                <w:szCs w:val="22"/>
              </w:rPr>
              <w:t xml:space="preserve"> від проведення перевірок.</w:t>
            </w:r>
          </w:p>
        </w:tc>
        <w:tc>
          <w:tcPr>
            <w:tcW w:w="1146" w:type="pct"/>
            <w:shd w:val="clear" w:color="auto" w:fill="auto"/>
          </w:tcPr>
          <w:p w14:paraId="7216F02A" w14:textId="77777777" w:rsidR="00A849FC" w:rsidRPr="007C7D2D" w:rsidRDefault="00A849FC" w:rsidP="000C7812">
            <w:pPr>
              <w:pStyle w:val="a6"/>
              <w:rPr>
                <w:rFonts w:ascii="Times New Roman" w:hAnsi="Times New Roman" w:cs="Times New Roman"/>
                <w:i/>
              </w:rPr>
            </w:pPr>
            <w:r w:rsidRPr="007C7D2D">
              <w:rPr>
                <w:rFonts w:ascii="Times New Roman" w:hAnsi="Times New Roman" w:cs="Times New Roman"/>
                <w:i/>
              </w:rPr>
              <w:lastRenderedPageBreak/>
              <w:t>АТ «УКРТРАНСГАЗ»</w:t>
            </w:r>
          </w:p>
          <w:p w14:paraId="5D591EF2" w14:textId="77777777" w:rsidR="00226330" w:rsidRPr="007C7D2D" w:rsidRDefault="00226330" w:rsidP="000C7812">
            <w:pPr>
              <w:pStyle w:val="a6"/>
              <w:rPr>
                <w:rFonts w:ascii="Times New Roman" w:hAnsi="Times New Roman" w:cs="Times New Roman"/>
                <w:bCs/>
                <w:i/>
                <w:iCs/>
                <w:lang w:eastAsia="ru-RU"/>
              </w:rPr>
            </w:pPr>
          </w:p>
          <w:p w14:paraId="367E5DD4" w14:textId="77777777" w:rsidR="00C502AB" w:rsidRPr="007C7D2D" w:rsidRDefault="00C502AB" w:rsidP="00C502AB">
            <w:pPr>
              <w:spacing w:after="120"/>
              <w:jc w:val="both"/>
              <w:rPr>
                <w:rFonts w:ascii="Times New Roman" w:hAnsi="Times New Roman" w:cs="Times New Roman"/>
              </w:rPr>
            </w:pPr>
            <w:r w:rsidRPr="007C7D2D">
              <w:rPr>
                <w:rFonts w:ascii="Times New Roman" w:hAnsi="Times New Roman" w:cs="Times New Roman"/>
              </w:rPr>
              <w:t>Вбачається наявність некоректного формулювання, адже незрозуміло, за якими критеріями буде визначатись пріоритетність здійснення перевірки в приміщенні НКРЕКП або  її територіального органу.</w:t>
            </w:r>
          </w:p>
          <w:p w14:paraId="28E25F77" w14:textId="77777777" w:rsidR="00C502AB" w:rsidRPr="007C7D2D" w:rsidRDefault="00C502AB" w:rsidP="00C502AB">
            <w:pPr>
              <w:spacing w:after="120"/>
              <w:jc w:val="both"/>
              <w:rPr>
                <w:rFonts w:ascii="Times New Roman" w:hAnsi="Times New Roman" w:cs="Times New Roman"/>
              </w:rPr>
            </w:pPr>
            <w:r w:rsidRPr="007C7D2D">
              <w:rPr>
                <w:rFonts w:ascii="Times New Roman" w:hAnsi="Times New Roman" w:cs="Times New Roman"/>
              </w:rPr>
              <w:t xml:space="preserve">Наразі Порядок контролю передбачає проведення перевірки у приміщенні НКРЕКП лише за умови, якщо здійснюється позапланова невиїзна перевірка (пункт 5.6, 6.3). </w:t>
            </w:r>
          </w:p>
          <w:p w14:paraId="0F751CB8" w14:textId="77777777" w:rsidR="00C502AB" w:rsidRPr="007C7D2D" w:rsidRDefault="00C502AB" w:rsidP="00C502AB">
            <w:pPr>
              <w:spacing w:after="120"/>
              <w:jc w:val="both"/>
              <w:rPr>
                <w:rFonts w:ascii="Times New Roman" w:hAnsi="Times New Roman" w:cs="Times New Roman"/>
              </w:rPr>
            </w:pPr>
            <w:r w:rsidRPr="007C7D2D">
              <w:rPr>
                <w:rFonts w:ascii="Times New Roman" w:hAnsi="Times New Roman" w:cs="Times New Roman"/>
              </w:rPr>
              <w:t>Планова перевірка, згідно з формулюваннями, зазначеними в Порядку контролю, є виключно виїзною (пункти 1.2, 2.4, 2.6, 2.7, 3.6).</w:t>
            </w:r>
          </w:p>
          <w:p w14:paraId="62F09832" w14:textId="77777777" w:rsidR="00226330" w:rsidRDefault="00C502AB" w:rsidP="00C502AB">
            <w:pPr>
              <w:pStyle w:val="a6"/>
              <w:rPr>
                <w:rFonts w:ascii="Times New Roman" w:hAnsi="Times New Roman" w:cs="Times New Roman"/>
              </w:rPr>
            </w:pPr>
            <w:r w:rsidRPr="007C7D2D">
              <w:rPr>
                <w:rFonts w:ascii="Times New Roman" w:hAnsi="Times New Roman" w:cs="Times New Roman"/>
              </w:rPr>
              <w:t>Якщо у запропонованих змінах мова йде про ліцензіатів, які внаслідок воєнних дій втратили виробничі потужності або проведення перевірки за їх місцезнаходженням є небезпечним, – доцільно доповнити Порядок контролю положеннями, які б встановлювали чіткі критерії та підстави для проведення планових перевірок у приміщенні НКРЕКП та її територіального органу.</w:t>
            </w:r>
          </w:p>
          <w:p w14:paraId="1BDD1556" w14:textId="77777777" w:rsidR="00794488" w:rsidRDefault="00794488" w:rsidP="00C502AB">
            <w:pPr>
              <w:pStyle w:val="a6"/>
              <w:rPr>
                <w:rFonts w:ascii="Times New Roman" w:hAnsi="Times New Roman" w:cs="Times New Roman"/>
                <w:bCs/>
                <w:i/>
                <w:iCs/>
                <w:lang w:eastAsia="ru-RU"/>
              </w:rPr>
            </w:pPr>
          </w:p>
          <w:p w14:paraId="0B885039" w14:textId="77777777" w:rsidR="00794488" w:rsidRPr="007C7D2D" w:rsidRDefault="00794488" w:rsidP="00794488">
            <w:pPr>
              <w:pStyle w:val="a3"/>
              <w:spacing w:after="0" w:afterAutospacing="0"/>
              <w:jc w:val="both"/>
              <w:rPr>
                <w:rFonts w:cs="Times New Roman"/>
                <w:bCs/>
                <w:i/>
                <w:sz w:val="22"/>
                <w:szCs w:val="22"/>
              </w:rPr>
            </w:pPr>
            <w:r w:rsidRPr="007C7D2D">
              <w:rPr>
                <w:rFonts w:cs="Times New Roman"/>
                <w:bCs/>
                <w:i/>
                <w:sz w:val="22"/>
                <w:szCs w:val="22"/>
              </w:rPr>
              <w:lastRenderedPageBreak/>
              <w:t>USAID ПРОЄКТ ЕНЕРГЕТИЧНОЇ БЕЗПЕКИ</w:t>
            </w:r>
          </w:p>
          <w:p w14:paraId="077A553B" w14:textId="77777777" w:rsidR="00794488" w:rsidRPr="007C7D2D" w:rsidRDefault="00794488" w:rsidP="00794488">
            <w:pPr>
              <w:pStyle w:val="a6"/>
              <w:rPr>
                <w:rFonts w:ascii="Times New Roman" w:hAnsi="Times New Roman" w:cs="Times New Roman"/>
                <w:bCs/>
              </w:rPr>
            </w:pPr>
          </w:p>
          <w:p w14:paraId="7B246696" w14:textId="77777777" w:rsidR="00794488" w:rsidRPr="007C7D2D" w:rsidRDefault="00794488" w:rsidP="00794488">
            <w:pPr>
              <w:pStyle w:val="a6"/>
              <w:rPr>
                <w:rFonts w:ascii="Times New Roman" w:hAnsi="Times New Roman" w:cs="Times New Roman"/>
                <w:bCs/>
              </w:rPr>
            </w:pPr>
          </w:p>
          <w:p w14:paraId="3E808480" w14:textId="77777777" w:rsidR="00794488" w:rsidRPr="007C7D2D" w:rsidRDefault="00794488" w:rsidP="00794488">
            <w:pPr>
              <w:pStyle w:val="a6"/>
              <w:rPr>
                <w:rFonts w:ascii="Times New Roman" w:hAnsi="Times New Roman" w:cs="Times New Roman"/>
                <w:bCs/>
              </w:rPr>
            </w:pPr>
          </w:p>
          <w:p w14:paraId="346A749C" w14:textId="21ED3230" w:rsidR="00794488" w:rsidRPr="007C7D2D" w:rsidRDefault="00794488" w:rsidP="00DF2C87">
            <w:pPr>
              <w:pStyle w:val="a6"/>
              <w:rPr>
                <w:rFonts w:ascii="Times New Roman" w:hAnsi="Times New Roman" w:cs="Times New Roman"/>
                <w:bCs/>
                <w:i/>
                <w:iCs/>
                <w:lang w:eastAsia="ru-RU"/>
              </w:rPr>
            </w:pPr>
            <w:r w:rsidRPr="007C7D2D">
              <w:rPr>
                <w:rFonts w:ascii="Times New Roman" w:hAnsi="Times New Roman" w:cs="Times New Roman"/>
                <w:bCs/>
              </w:rPr>
              <w:t>Важливо враховувати економічні витрати та вигоди від проведення перевірок та передбачити надання повноважень голові комісії з проведення позапланових перевірок самостійно приймати рішення щодо місця проведення таких перевірок з метою ефективного використання персоналу НКРЕКП або її територіального органу та мінімізації витрат на відрядження</w:t>
            </w:r>
          </w:p>
        </w:tc>
        <w:tc>
          <w:tcPr>
            <w:tcW w:w="1145" w:type="pct"/>
            <w:shd w:val="clear" w:color="auto" w:fill="auto"/>
          </w:tcPr>
          <w:p w14:paraId="4351A24E" w14:textId="77777777" w:rsidR="008556CE" w:rsidRDefault="00DF2C87" w:rsidP="00BA25AC">
            <w:pPr>
              <w:pStyle w:val="a7"/>
              <w:spacing w:after="0"/>
              <w:ind w:left="0"/>
              <w:jc w:val="both"/>
              <w:rPr>
                <w:rFonts w:ascii="Times New Roman" w:hAnsi="Times New Roman" w:cs="Times New Roman"/>
                <w:b/>
                <w:lang w:val="uk-UA"/>
              </w:rPr>
            </w:pPr>
            <w:r w:rsidRPr="00DF2C87">
              <w:rPr>
                <w:rFonts w:ascii="Times New Roman" w:hAnsi="Times New Roman" w:cs="Times New Roman"/>
                <w:b/>
                <w:lang w:val="uk-UA"/>
              </w:rPr>
              <w:lastRenderedPageBreak/>
              <w:t>Враховано</w:t>
            </w:r>
          </w:p>
          <w:p w14:paraId="1670B569" w14:textId="77777777" w:rsidR="00DF2C87" w:rsidRDefault="00DF2C87" w:rsidP="00BA25AC">
            <w:pPr>
              <w:pStyle w:val="a7"/>
              <w:spacing w:after="0"/>
              <w:ind w:left="0"/>
              <w:jc w:val="both"/>
              <w:rPr>
                <w:rFonts w:ascii="Times New Roman" w:hAnsi="Times New Roman" w:cs="Times New Roman"/>
                <w:b/>
                <w:lang w:val="uk-UA"/>
              </w:rPr>
            </w:pPr>
          </w:p>
          <w:p w14:paraId="0B34BF65" w14:textId="77777777" w:rsidR="00DF2C87" w:rsidRDefault="00DF2C87" w:rsidP="00BA25AC">
            <w:pPr>
              <w:pStyle w:val="a7"/>
              <w:spacing w:after="0"/>
              <w:ind w:left="0"/>
              <w:jc w:val="both"/>
              <w:rPr>
                <w:rFonts w:ascii="Times New Roman" w:hAnsi="Times New Roman" w:cs="Times New Roman"/>
                <w:b/>
                <w:lang w:val="uk-UA"/>
              </w:rPr>
            </w:pPr>
          </w:p>
          <w:p w14:paraId="55E226F6" w14:textId="77777777" w:rsidR="00DF2C87" w:rsidRDefault="00DF2C87" w:rsidP="00BA25AC">
            <w:pPr>
              <w:pStyle w:val="a7"/>
              <w:spacing w:after="0"/>
              <w:ind w:left="0"/>
              <w:jc w:val="both"/>
              <w:rPr>
                <w:rFonts w:ascii="Times New Roman" w:hAnsi="Times New Roman" w:cs="Times New Roman"/>
                <w:b/>
                <w:lang w:val="uk-UA"/>
              </w:rPr>
            </w:pPr>
          </w:p>
          <w:p w14:paraId="1F55F814" w14:textId="77777777" w:rsidR="00DF2C87" w:rsidRDefault="00DF2C87" w:rsidP="00BA25AC">
            <w:pPr>
              <w:pStyle w:val="a7"/>
              <w:spacing w:after="0"/>
              <w:ind w:left="0"/>
              <w:jc w:val="both"/>
              <w:rPr>
                <w:rFonts w:ascii="Times New Roman" w:hAnsi="Times New Roman" w:cs="Times New Roman"/>
                <w:b/>
                <w:lang w:val="uk-UA"/>
              </w:rPr>
            </w:pPr>
          </w:p>
          <w:p w14:paraId="5F95C48C" w14:textId="77777777" w:rsidR="00DF2C87" w:rsidRDefault="00DF2C87" w:rsidP="00BA25AC">
            <w:pPr>
              <w:pStyle w:val="a7"/>
              <w:spacing w:after="0"/>
              <w:ind w:left="0"/>
              <w:jc w:val="both"/>
              <w:rPr>
                <w:rFonts w:ascii="Times New Roman" w:hAnsi="Times New Roman" w:cs="Times New Roman"/>
                <w:b/>
                <w:lang w:val="uk-UA"/>
              </w:rPr>
            </w:pPr>
          </w:p>
          <w:p w14:paraId="57795E16" w14:textId="77777777" w:rsidR="00DF2C87" w:rsidRDefault="00DF2C87" w:rsidP="00BA25AC">
            <w:pPr>
              <w:pStyle w:val="a7"/>
              <w:spacing w:after="0"/>
              <w:ind w:left="0"/>
              <w:jc w:val="both"/>
              <w:rPr>
                <w:rFonts w:ascii="Times New Roman" w:hAnsi="Times New Roman" w:cs="Times New Roman"/>
                <w:b/>
                <w:lang w:val="uk-UA"/>
              </w:rPr>
            </w:pPr>
          </w:p>
          <w:p w14:paraId="3F5BA602" w14:textId="77777777" w:rsidR="00DF2C87" w:rsidRDefault="00DF2C87" w:rsidP="00BA25AC">
            <w:pPr>
              <w:pStyle w:val="a7"/>
              <w:spacing w:after="0"/>
              <w:ind w:left="0"/>
              <w:jc w:val="both"/>
              <w:rPr>
                <w:rFonts w:ascii="Times New Roman" w:hAnsi="Times New Roman" w:cs="Times New Roman"/>
                <w:b/>
                <w:lang w:val="uk-UA"/>
              </w:rPr>
            </w:pPr>
          </w:p>
          <w:p w14:paraId="268EFF26" w14:textId="77777777" w:rsidR="00DF2C87" w:rsidRDefault="00DF2C87" w:rsidP="00BA25AC">
            <w:pPr>
              <w:pStyle w:val="a7"/>
              <w:spacing w:after="0"/>
              <w:ind w:left="0"/>
              <w:jc w:val="both"/>
              <w:rPr>
                <w:rFonts w:ascii="Times New Roman" w:hAnsi="Times New Roman" w:cs="Times New Roman"/>
                <w:b/>
                <w:lang w:val="uk-UA"/>
              </w:rPr>
            </w:pPr>
          </w:p>
          <w:p w14:paraId="49557566" w14:textId="77777777" w:rsidR="00DF2C87" w:rsidRDefault="00DF2C87" w:rsidP="00BA25AC">
            <w:pPr>
              <w:pStyle w:val="a7"/>
              <w:spacing w:after="0"/>
              <w:ind w:left="0"/>
              <w:jc w:val="both"/>
              <w:rPr>
                <w:rFonts w:ascii="Times New Roman" w:hAnsi="Times New Roman" w:cs="Times New Roman"/>
                <w:b/>
                <w:lang w:val="uk-UA"/>
              </w:rPr>
            </w:pPr>
          </w:p>
          <w:p w14:paraId="1A5D1DCD" w14:textId="77777777" w:rsidR="00DF2C87" w:rsidRDefault="00DF2C87" w:rsidP="00BA25AC">
            <w:pPr>
              <w:pStyle w:val="a7"/>
              <w:spacing w:after="0"/>
              <w:ind w:left="0"/>
              <w:jc w:val="both"/>
              <w:rPr>
                <w:rFonts w:ascii="Times New Roman" w:hAnsi="Times New Roman" w:cs="Times New Roman"/>
                <w:b/>
                <w:lang w:val="uk-UA"/>
              </w:rPr>
            </w:pPr>
          </w:p>
          <w:p w14:paraId="044632F3" w14:textId="77777777" w:rsidR="00DF2C87" w:rsidRDefault="00DF2C87" w:rsidP="00BA25AC">
            <w:pPr>
              <w:pStyle w:val="a7"/>
              <w:spacing w:after="0"/>
              <w:ind w:left="0"/>
              <w:jc w:val="both"/>
              <w:rPr>
                <w:rFonts w:ascii="Times New Roman" w:hAnsi="Times New Roman" w:cs="Times New Roman"/>
                <w:b/>
                <w:lang w:val="uk-UA"/>
              </w:rPr>
            </w:pPr>
          </w:p>
          <w:p w14:paraId="4011EE68" w14:textId="77777777" w:rsidR="00DF2C87" w:rsidRDefault="00DF2C87" w:rsidP="00BA25AC">
            <w:pPr>
              <w:pStyle w:val="a7"/>
              <w:spacing w:after="0"/>
              <w:ind w:left="0"/>
              <w:jc w:val="both"/>
              <w:rPr>
                <w:rFonts w:ascii="Times New Roman" w:hAnsi="Times New Roman" w:cs="Times New Roman"/>
                <w:b/>
                <w:lang w:val="uk-UA"/>
              </w:rPr>
            </w:pPr>
          </w:p>
          <w:p w14:paraId="48FE6705" w14:textId="77777777" w:rsidR="00DF2C87" w:rsidRDefault="00DF2C87" w:rsidP="00BA25AC">
            <w:pPr>
              <w:pStyle w:val="a7"/>
              <w:spacing w:after="0"/>
              <w:ind w:left="0"/>
              <w:jc w:val="both"/>
              <w:rPr>
                <w:rFonts w:ascii="Times New Roman" w:hAnsi="Times New Roman" w:cs="Times New Roman"/>
                <w:b/>
                <w:lang w:val="uk-UA"/>
              </w:rPr>
            </w:pPr>
          </w:p>
          <w:p w14:paraId="6F73C8BE" w14:textId="77777777" w:rsidR="00DF2C87" w:rsidRDefault="00DF2C87" w:rsidP="00BA25AC">
            <w:pPr>
              <w:pStyle w:val="a7"/>
              <w:spacing w:after="0"/>
              <w:ind w:left="0"/>
              <w:jc w:val="both"/>
              <w:rPr>
                <w:rFonts w:ascii="Times New Roman" w:hAnsi="Times New Roman" w:cs="Times New Roman"/>
                <w:b/>
                <w:lang w:val="uk-UA"/>
              </w:rPr>
            </w:pPr>
          </w:p>
          <w:p w14:paraId="540BB2A5" w14:textId="77777777" w:rsidR="00DF2C87" w:rsidRDefault="00DF2C87" w:rsidP="00BA25AC">
            <w:pPr>
              <w:pStyle w:val="a7"/>
              <w:spacing w:after="0"/>
              <w:ind w:left="0"/>
              <w:jc w:val="both"/>
              <w:rPr>
                <w:rFonts w:ascii="Times New Roman" w:hAnsi="Times New Roman" w:cs="Times New Roman"/>
                <w:b/>
                <w:lang w:val="uk-UA"/>
              </w:rPr>
            </w:pPr>
          </w:p>
          <w:p w14:paraId="78D1981C" w14:textId="77777777" w:rsidR="00DF2C87" w:rsidRDefault="00DF2C87" w:rsidP="00BA25AC">
            <w:pPr>
              <w:pStyle w:val="a7"/>
              <w:spacing w:after="0"/>
              <w:ind w:left="0"/>
              <w:jc w:val="both"/>
              <w:rPr>
                <w:rFonts w:ascii="Times New Roman" w:hAnsi="Times New Roman" w:cs="Times New Roman"/>
                <w:b/>
                <w:lang w:val="uk-UA"/>
              </w:rPr>
            </w:pPr>
          </w:p>
          <w:p w14:paraId="7F581900" w14:textId="77777777" w:rsidR="00DF2C87" w:rsidRDefault="00DF2C87" w:rsidP="00BA25AC">
            <w:pPr>
              <w:pStyle w:val="a7"/>
              <w:spacing w:after="0"/>
              <w:ind w:left="0"/>
              <w:jc w:val="both"/>
              <w:rPr>
                <w:rFonts w:ascii="Times New Roman" w:hAnsi="Times New Roman" w:cs="Times New Roman"/>
                <w:b/>
                <w:lang w:val="uk-UA"/>
              </w:rPr>
            </w:pPr>
          </w:p>
          <w:p w14:paraId="0A995BC7" w14:textId="77777777" w:rsidR="00DF2C87" w:rsidRDefault="00DF2C87" w:rsidP="00BA25AC">
            <w:pPr>
              <w:pStyle w:val="a7"/>
              <w:spacing w:after="0"/>
              <w:ind w:left="0"/>
              <w:jc w:val="both"/>
              <w:rPr>
                <w:rFonts w:ascii="Times New Roman" w:hAnsi="Times New Roman" w:cs="Times New Roman"/>
                <w:b/>
                <w:lang w:val="uk-UA"/>
              </w:rPr>
            </w:pPr>
          </w:p>
          <w:p w14:paraId="3776AC4F" w14:textId="77777777" w:rsidR="00DF2C87" w:rsidRDefault="00DF2C87" w:rsidP="00BA25AC">
            <w:pPr>
              <w:pStyle w:val="a7"/>
              <w:spacing w:after="0"/>
              <w:ind w:left="0"/>
              <w:jc w:val="both"/>
              <w:rPr>
                <w:rFonts w:ascii="Times New Roman" w:hAnsi="Times New Roman" w:cs="Times New Roman"/>
                <w:b/>
                <w:lang w:val="uk-UA"/>
              </w:rPr>
            </w:pPr>
          </w:p>
          <w:p w14:paraId="1B59B0AF" w14:textId="77777777" w:rsidR="00DF2C87" w:rsidRDefault="00DF2C87" w:rsidP="00BA25AC">
            <w:pPr>
              <w:pStyle w:val="a7"/>
              <w:spacing w:after="0"/>
              <w:ind w:left="0"/>
              <w:jc w:val="both"/>
              <w:rPr>
                <w:rFonts w:ascii="Times New Roman" w:hAnsi="Times New Roman" w:cs="Times New Roman"/>
                <w:b/>
                <w:lang w:val="uk-UA"/>
              </w:rPr>
            </w:pPr>
          </w:p>
          <w:p w14:paraId="440BDBBC" w14:textId="77777777" w:rsidR="00DF2C87" w:rsidRDefault="00DF2C87" w:rsidP="00BA25AC">
            <w:pPr>
              <w:pStyle w:val="a7"/>
              <w:spacing w:after="0"/>
              <w:ind w:left="0"/>
              <w:jc w:val="both"/>
              <w:rPr>
                <w:rFonts w:ascii="Times New Roman" w:hAnsi="Times New Roman" w:cs="Times New Roman"/>
                <w:b/>
                <w:lang w:val="uk-UA"/>
              </w:rPr>
            </w:pPr>
          </w:p>
          <w:p w14:paraId="215A02B8" w14:textId="77777777" w:rsidR="00DF2C87" w:rsidRDefault="00DF2C87" w:rsidP="00BA25AC">
            <w:pPr>
              <w:pStyle w:val="a7"/>
              <w:spacing w:after="0"/>
              <w:ind w:left="0"/>
              <w:jc w:val="both"/>
              <w:rPr>
                <w:rFonts w:ascii="Times New Roman" w:hAnsi="Times New Roman" w:cs="Times New Roman"/>
                <w:b/>
                <w:lang w:val="uk-UA"/>
              </w:rPr>
            </w:pPr>
          </w:p>
          <w:p w14:paraId="1677821E" w14:textId="77777777" w:rsidR="00DF2C87" w:rsidRDefault="00DF2C87" w:rsidP="00BA25AC">
            <w:pPr>
              <w:pStyle w:val="a7"/>
              <w:spacing w:after="0"/>
              <w:ind w:left="0"/>
              <w:jc w:val="both"/>
              <w:rPr>
                <w:rFonts w:ascii="Times New Roman" w:hAnsi="Times New Roman" w:cs="Times New Roman"/>
                <w:b/>
                <w:lang w:val="uk-UA"/>
              </w:rPr>
            </w:pPr>
          </w:p>
          <w:p w14:paraId="5A33B4F1" w14:textId="77777777" w:rsidR="00DF2C87" w:rsidRDefault="00DF2C87" w:rsidP="00BA25AC">
            <w:pPr>
              <w:pStyle w:val="a7"/>
              <w:spacing w:after="0"/>
              <w:ind w:left="0"/>
              <w:jc w:val="both"/>
              <w:rPr>
                <w:rFonts w:ascii="Times New Roman" w:hAnsi="Times New Roman" w:cs="Times New Roman"/>
                <w:b/>
                <w:lang w:val="uk-UA"/>
              </w:rPr>
            </w:pPr>
          </w:p>
          <w:p w14:paraId="0EBAC996" w14:textId="77777777" w:rsidR="00DF2C87" w:rsidRDefault="00DF2C87" w:rsidP="00BA25AC">
            <w:pPr>
              <w:pStyle w:val="a7"/>
              <w:spacing w:after="0"/>
              <w:ind w:left="0"/>
              <w:jc w:val="both"/>
              <w:rPr>
                <w:rFonts w:ascii="Times New Roman" w:hAnsi="Times New Roman" w:cs="Times New Roman"/>
                <w:b/>
                <w:lang w:val="uk-UA"/>
              </w:rPr>
            </w:pPr>
          </w:p>
          <w:p w14:paraId="20ADE37F" w14:textId="77777777" w:rsidR="00DF2C87" w:rsidRDefault="00DF2C87" w:rsidP="00BA25AC">
            <w:pPr>
              <w:pStyle w:val="a7"/>
              <w:spacing w:after="0"/>
              <w:ind w:left="0"/>
              <w:jc w:val="both"/>
              <w:rPr>
                <w:rFonts w:ascii="Times New Roman" w:hAnsi="Times New Roman" w:cs="Times New Roman"/>
                <w:b/>
                <w:lang w:val="uk-UA"/>
              </w:rPr>
            </w:pPr>
          </w:p>
          <w:p w14:paraId="148B002E" w14:textId="77777777" w:rsidR="00DF2C87" w:rsidRDefault="00DF2C87" w:rsidP="00BA25AC">
            <w:pPr>
              <w:pStyle w:val="a7"/>
              <w:spacing w:after="0"/>
              <w:ind w:left="0"/>
              <w:jc w:val="both"/>
              <w:rPr>
                <w:rFonts w:ascii="Times New Roman" w:hAnsi="Times New Roman" w:cs="Times New Roman"/>
                <w:b/>
                <w:lang w:val="uk-UA"/>
              </w:rPr>
            </w:pPr>
          </w:p>
          <w:p w14:paraId="1BA886CF" w14:textId="77777777" w:rsidR="00DF2C87" w:rsidRDefault="00DF2C87" w:rsidP="00BA25AC">
            <w:pPr>
              <w:pStyle w:val="a7"/>
              <w:spacing w:after="0"/>
              <w:ind w:left="0"/>
              <w:jc w:val="both"/>
              <w:rPr>
                <w:rFonts w:ascii="Times New Roman" w:hAnsi="Times New Roman" w:cs="Times New Roman"/>
                <w:b/>
                <w:lang w:val="uk-UA"/>
              </w:rPr>
            </w:pPr>
          </w:p>
          <w:p w14:paraId="144CE460" w14:textId="77777777" w:rsidR="00DF2C87" w:rsidRDefault="00DF2C87" w:rsidP="00BA25AC">
            <w:pPr>
              <w:pStyle w:val="a7"/>
              <w:spacing w:after="0"/>
              <w:ind w:left="0"/>
              <w:jc w:val="both"/>
              <w:rPr>
                <w:rFonts w:ascii="Times New Roman" w:hAnsi="Times New Roman" w:cs="Times New Roman"/>
                <w:b/>
                <w:lang w:val="uk-UA"/>
              </w:rPr>
            </w:pPr>
          </w:p>
          <w:p w14:paraId="4B2D21C1" w14:textId="77777777" w:rsidR="00DF2C87" w:rsidRDefault="00DF2C87" w:rsidP="00BA25AC">
            <w:pPr>
              <w:pStyle w:val="a7"/>
              <w:spacing w:after="0"/>
              <w:ind w:left="0"/>
              <w:jc w:val="both"/>
              <w:rPr>
                <w:rFonts w:ascii="Times New Roman" w:hAnsi="Times New Roman" w:cs="Times New Roman"/>
                <w:b/>
                <w:lang w:val="uk-UA"/>
              </w:rPr>
            </w:pPr>
          </w:p>
          <w:p w14:paraId="1711925C" w14:textId="77777777" w:rsidR="00DF2C87" w:rsidRDefault="00DF2C87" w:rsidP="00BA25AC">
            <w:pPr>
              <w:pStyle w:val="a7"/>
              <w:spacing w:after="0"/>
              <w:ind w:left="0"/>
              <w:jc w:val="both"/>
              <w:rPr>
                <w:rFonts w:ascii="Times New Roman" w:hAnsi="Times New Roman" w:cs="Times New Roman"/>
                <w:b/>
                <w:lang w:val="uk-UA"/>
              </w:rPr>
            </w:pPr>
            <w:r>
              <w:rPr>
                <w:rFonts w:ascii="Times New Roman" w:hAnsi="Times New Roman" w:cs="Times New Roman"/>
                <w:b/>
                <w:lang w:val="uk-UA"/>
              </w:rPr>
              <w:t>Не враховано</w:t>
            </w:r>
          </w:p>
          <w:p w14:paraId="670DE8BD" w14:textId="77777777" w:rsidR="00DF2C87" w:rsidRPr="00DF2C87" w:rsidRDefault="00DF2C87" w:rsidP="00BA25AC">
            <w:pPr>
              <w:pStyle w:val="a7"/>
              <w:spacing w:after="0"/>
              <w:ind w:left="0"/>
              <w:jc w:val="both"/>
              <w:rPr>
                <w:rFonts w:ascii="Times New Roman" w:hAnsi="Times New Roman" w:cs="Times New Roman"/>
                <w:lang w:val="uk-UA"/>
              </w:rPr>
            </w:pPr>
          </w:p>
          <w:p w14:paraId="730858AA" w14:textId="5BCDF372" w:rsidR="00DF2C87" w:rsidRPr="00DF2C87" w:rsidRDefault="00DF2C87" w:rsidP="00BA25AC">
            <w:pPr>
              <w:pStyle w:val="a7"/>
              <w:spacing w:after="0"/>
              <w:ind w:left="0"/>
              <w:jc w:val="both"/>
              <w:rPr>
                <w:rFonts w:ascii="Times New Roman" w:hAnsi="Times New Roman" w:cs="Times New Roman"/>
                <w:b/>
                <w:lang w:val="uk-UA"/>
              </w:rPr>
            </w:pPr>
            <w:r w:rsidRPr="00DF2C87">
              <w:rPr>
                <w:rFonts w:ascii="Times New Roman" w:hAnsi="Times New Roman" w:cs="Times New Roman"/>
                <w:lang w:val="uk-UA"/>
              </w:rPr>
              <w:t>Враховано пропозиції АТ</w:t>
            </w:r>
            <w:r>
              <w:rPr>
                <w:rFonts w:ascii="Times New Roman" w:hAnsi="Times New Roman" w:cs="Times New Roman"/>
                <w:lang w:val="uk-UA"/>
              </w:rPr>
              <w:t> </w:t>
            </w:r>
            <w:r w:rsidRPr="00DF2C87">
              <w:rPr>
                <w:rFonts w:ascii="Times New Roman" w:hAnsi="Times New Roman" w:cs="Times New Roman"/>
                <w:lang w:val="uk-UA"/>
              </w:rPr>
              <w:t>«УКРТРАНСГАЗ»</w:t>
            </w:r>
          </w:p>
        </w:tc>
      </w:tr>
      <w:tr w:rsidR="008564E9" w:rsidRPr="007C7D2D" w14:paraId="4CEB4B41" w14:textId="79CA2D45" w:rsidTr="00DC153A">
        <w:tc>
          <w:tcPr>
            <w:tcW w:w="417" w:type="pct"/>
          </w:tcPr>
          <w:p w14:paraId="7DAD9C90" w14:textId="718C26C5" w:rsidR="00BA25AC" w:rsidRPr="007C7D2D" w:rsidRDefault="00857570" w:rsidP="00BA25AC">
            <w:pPr>
              <w:spacing w:after="0"/>
              <w:contextualSpacing/>
              <w:jc w:val="center"/>
              <w:rPr>
                <w:rFonts w:ascii="Times New Roman" w:hAnsi="Times New Roman" w:cs="Times New Roman"/>
              </w:rPr>
            </w:pPr>
            <w:r w:rsidRPr="007C7D2D">
              <w:rPr>
                <w:rFonts w:ascii="Times New Roman" w:hAnsi="Times New Roman" w:cs="Times New Roman"/>
              </w:rPr>
              <w:lastRenderedPageBreak/>
              <w:t>2.11</w:t>
            </w:r>
          </w:p>
        </w:tc>
        <w:tc>
          <w:tcPr>
            <w:tcW w:w="1146" w:type="pct"/>
            <w:shd w:val="clear" w:color="auto" w:fill="auto"/>
          </w:tcPr>
          <w:p w14:paraId="5D90E0BA" w14:textId="77777777" w:rsidR="00ED2CCF" w:rsidRPr="007C7D2D" w:rsidRDefault="00ED2CCF" w:rsidP="000C7812">
            <w:pPr>
              <w:spacing w:after="0"/>
              <w:ind w:firstLine="240"/>
              <w:jc w:val="both"/>
              <w:rPr>
                <w:rFonts w:ascii="Times New Roman" w:hAnsi="Times New Roman" w:cs="Times New Roman"/>
                <w:color w:val="000000"/>
              </w:rPr>
            </w:pPr>
          </w:p>
          <w:p w14:paraId="13B69DB4" w14:textId="77777777" w:rsidR="00ED2CCF" w:rsidRPr="007C7D2D" w:rsidRDefault="00ED2CCF" w:rsidP="000C7812">
            <w:pPr>
              <w:spacing w:after="0"/>
              <w:ind w:firstLine="240"/>
              <w:jc w:val="both"/>
              <w:rPr>
                <w:rFonts w:ascii="Times New Roman" w:hAnsi="Times New Roman" w:cs="Times New Roman"/>
                <w:color w:val="000000"/>
              </w:rPr>
            </w:pPr>
          </w:p>
          <w:p w14:paraId="259BBC30" w14:textId="77777777" w:rsidR="00857570" w:rsidRPr="007C7D2D" w:rsidRDefault="00857570" w:rsidP="00857570">
            <w:pPr>
              <w:pStyle w:val="a7"/>
              <w:ind w:left="0"/>
              <w:jc w:val="both"/>
              <w:rPr>
                <w:rFonts w:ascii="Times New Roman" w:hAnsi="Times New Roman" w:cs="Times New Roman"/>
                <w:lang w:val="uk-UA"/>
              </w:rPr>
            </w:pPr>
            <w:r w:rsidRPr="007C7D2D">
              <w:rPr>
                <w:rFonts w:ascii="Times New Roman" w:hAnsi="Times New Roman" w:cs="Times New Roman"/>
                <w:lang w:val="uk-UA"/>
              </w:rPr>
              <w:t>2. У главі 2:</w:t>
            </w:r>
          </w:p>
          <w:p w14:paraId="628F40DF" w14:textId="77777777" w:rsidR="00857570" w:rsidRPr="007C7D2D" w:rsidRDefault="00857570" w:rsidP="00857570">
            <w:pPr>
              <w:pStyle w:val="a7"/>
              <w:ind w:left="0"/>
              <w:jc w:val="both"/>
              <w:rPr>
                <w:rFonts w:ascii="Times New Roman" w:hAnsi="Times New Roman" w:cs="Times New Roman"/>
                <w:lang w:val="uk-UA"/>
              </w:rPr>
            </w:pPr>
            <w:r w:rsidRPr="007C7D2D">
              <w:rPr>
                <w:rFonts w:ascii="Times New Roman" w:hAnsi="Times New Roman" w:cs="Times New Roman"/>
                <w:lang w:val="uk-UA"/>
              </w:rPr>
              <w:t>….</w:t>
            </w:r>
          </w:p>
          <w:p w14:paraId="2CB89722" w14:textId="46A99302" w:rsidR="00857570" w:rsidRDefault="00857570" w:rsidP="005A49D4">
            <w:pPr>
              <w:tabs>
                <w:tab w:val="left" w:pos="0"/>
                <w:tab w:val="left" w:pos="284"/>
              </w:tabs>
              <w:spacing w:after="0"/>
              <w:jc w:val="both"/>
              <w:rPr>
                <w:rFonts w:ascii="Times New Roman" w:hAnsi="Times New Roman" w:cs="Times New Roman"/>
              </w:rPr>
            </w:pPr>
            <w:r w:rsidRPr="007C7D2D">
              <w:rPr>
                <w:rFonts w:ascii="Times New Roman" w:hAnsi="Times New Roman" w:cs="Times New Roman"/>
              </w:rPr>
              <w:t>2) після пункту 2.10 доповнити новим пунктом 2.11 такого змісту:</w:t>
            </w:r>
          </w:p>
          <w:p w14:paraId="72797B81" w14:textId="77777777" w:rsidR="005A49D4" w:rsidRPr="007C7D2D" w:rsidRDefault="005A49D4" w:rsidP="005A49D4">
            <w:pPr>
              <w:tabs>
                <w:tab w:val="left" w:pos="0"/>
                <w:tab w:val="left" w:pos="284"/>
              </w:tabs>
              <w:spacing w:after="0"/>
              <w:jc w:val="both"/>
              <w:rPr>
                <w:rFonts w:ascii="Times New Roman" w:hAnsi="Times New Roman" w:cs="Times New Roman"/>
              </w:rPr>
            </w:pPr>
          </w:p>
          <w:p w14:paraId="408AD150" w14:textId="77777777" w:rsidR="00857570" w:rsidRPr="007C7D2D" w:rsidRDefault="00857570" w:rsidP="00857570">
            <w:pPr>
              <w:tabs>
                <w:tab w:val="left" w:pos="0"/>
                <w:tab w:val="left" w:pos="284"/>
              </w:tabs>
              <w:jc w:val="both"/>
              <w:rPr>
                <w:rFonts w:ascii="Times New Roman" w:hAnsi="Times New Roman" w:cs="Times New Roman"/>
              </w:rPr>
            </w:pPr>
            <w:r w:rsidRPr="007C7D2D">
              <w:rPr>
                <w:rFonts w:ascii="Times New Roman" w:hAnsi="Times New Roman" w:cs="Times New Roman"/>
              </w:rPr>
              <w:t>«2.11. За результатами аналізу проведених перевірок та виявлених порушень відповідним структурним підрозділом, у разі необхідності, готуються пропозиції щодо вдосконалення нормативно-правових актів, що регулюють відповідну сферу діяльності.».</w:t>
            </w:r>
          </w:p>
          <w:p w14:paraId="1DE4AA2F" w14:textId="288CBB5D" w:rsidR="00BA25AC" w:rsidRPr="007C7D2D" w:rsidRDefault="00857570" w:rsidP="00857570">
            <w:pPr>
              <w:spacing w:after="0"/>
              <w:contextualSpacing/>
              <w:jc w:val="both"/>
              <w:rPr>
                <w:rFonts w:ascii="Times New Roman" w:hAnsi="Times New Roman" w:cs="Times New Roman"/>
              </w:rPr>
            </w:pPr>
            <w:r w:rsidRPr="007C7D2D">
              <w:rPr>
                <w:rFonts w:ascii="Times New Roman" w:hAnsi="Times New Roman" w:cs="Times New Roman"/>
              </w:rPr>
              <w:lastRenderedPageBreak/>
              <w:t>У зв’язку з цим пункт 2.11 вважати пунктом 2.12.</w:t>
            </w:r>
          </w:p>
        </w:tc>
        <w:tc>
          <w:tcPr>
            <w:tcW w:w="1146" w:type="pct"/>
            <w:shd w:val="clear" w:color="auto" w:fill="auto"/>
          </w:tcPr>
          <w:p w14:paraId="10C310B9" w14:textId="25C7F10A" w:rsidR="002963ED" w:rsidRPr="007C7D2D" w:rsidRDefault="00857570" w:rsidP="00303701">
            <w:pPr>
              <w:spacing w:after="0"/>
              <w:jc w:val="both"/>
              <w:rPr>
                <w:rFonts w:ascii="Times New Roman" w:hAnsi="Times New Roman" w:cs="Times New Roman"/>
                <w:bCs/>
                <w:i/>
                <w:iCs/>
                <w:lang w:eastAsia="ru-RU"/>
              </w:rPr>
            </w:pPr>
            <w:r w:rsidRPr="007C7D2D">
              <w:rPr>
                <w:rFonts w:ascii="Times New Roman" w:hAnsi="Times New Roman" w:cs="Times New Roman"/>
                <w:bCs/>
                <w:i/>
                <w:iCs/>
                <w:lang w:eastAsia="ru-RU"/>
              </w:rPr>
              <w:lastRenderedPageBreak/>
              <w:t>АТ «ОПЕРАТОР РИНКУ»</w:t>
            </w:r>
          </w:p>
          <w:p w14:paraId="53B90C99" w14:textId="77777777" w:rsidR="00303701" w:rsidRPr="007C7D2D" w:rsidRDefault="00303701" w:rsidP="000C7812">
            <w:pPr>
              <w:spacing w:after="0"/>
              <w:ind w:firstLine="240"/>
              <w:jc w:val="both"/>
              <w:rPr>
                <w:rFonts w:ascii="Times New Roman" w:hAnsi="Times New Roman" w:cs="Times New Roman"/>
                <w:bCs/>
                <w:i/>
                <w:iCs/>
              </w:rPr>
            </w:pPr>
          </w:p>
          <w:p w14:paraId="758C543F" w14:textId="77777777" w:rsidR="00857570" w:rsidRPr="007C7D2D" w:rsidRDefault="00857570" w:rsidP="00857570">
            <w:pPr>
              <w:jc w:val="both"/>
              <w:rPr>
                <w:rFonts w:ascii="Times New Roman" w:hAnsi="Times New Roman" w:cs="Times New Roman"/>
              </w:rPr>
            </w:pPr>
            <w:r w:rsidRPr="007C7D2D">
              <w:rPr>
                <w:rFonts w:ascii="Times New Roman" w:hAnsi="Times New Roman" w:cs="Times New Roman"/>
              </w:rPr>
              <w:t>2. У главі 2:</w:t>
            </w:r>
          </w:p>
          <w:p w14:paraId="2388EA14" w14:textId="77777777" w:rsidR="00857570" w:rsidRPr="007C7D2D" w:rsidRDefault="00857570" w:rsidP="00857570">
            <w:pPr>
              <w:pStyle w:val="a7"/>
              <w:ind w:left="0"/>
              <w:jc w:val="both"/>
              <w:rPr>
                <w:rFonts w:ascii="Times New Roman" w:hAnsi="Times New Roman" w:cs="Times New Roman"/>
                <w:lang w:val="uk-UA"/>
              </w:rPr>
            </w:pPr>
            <w:r w:rsidRPr="007C7D2D">
              <w:rPr>
                <w:rFonts w:ascii="Times New Roman" w:hAnsi="Times New Roman" w:cs="Times New Roman"/>
                <w:lang w:val="uk-UA"/>
              </w:rPr>
              <w:t>….</w:t>
            </w:r>
          </w:p>
          <w:p w14:paraId="5688B80A" w14:textId="4728B715" w:rsidR="00857570" w:rsidRDefault="00857570" w:rsidP="00857570">
            <w:pPr>
              <w:pStyle w:val="a7"/>
              <w:ind w:left="0"/>
              <w:jc w:val="both"/>
              <w:rPr>
                <w:rFonts w:ascii="Times New Roman" w:hAnsi="Times New Roman" w:cs="Times New Roman"/>
                <w:lang w:val="uk-UA"/>
              </w:rPr>
            </w:pPr>
            <w:r w:rsidRPr="007C7D2D">
              <w:rPr>
                <w:rFonts w:ascii="Times New Roman" w:hAnsi="Times New Roman" w:cs="Times New Roman"/>
                <w:lang w:val="uk-UA"/>
              </w:rPr>
              <w:t>2) після пункту 2.10 доповнити новим пунктом 2.11 такого змісту:</w:t>
            </w:r>
          </w:p>
          <w:p w14:paraId="00047E5E" w14:textId="77777777" w:rsidR="005A49D4" w:rsidRPr="007C7D2D" w:rsidRDefault="005A49D4" w:rsidP="00857570">
            <w:pPr>
              <w:pStyle w:val="a7"/>
              <w:ind w:left="0"/>
              <w:jc w:val="both"/>
              <w:rPr>
                <w:rFonts w:ascii="Times New Roman" w:hAnsi="Times New Roman" w:cs="Times New Roman"/>
                <w:lang w:val="uk-UA"/>
              </w:rPr>
            </w:pPr>
          </w:p>
          <w:p w14:paraId="56092901" w14:textId="77777777" w:rsidR="00857570" w:rsidRPr="007C7D2D" w:rsidRDefault="00857570" w:rsidP="00857570">
            <w:pPr>
              <w:pStyle w:val="a7"/>
              <w:tabs>
                <w:tab w:val="left" w:pos="0"/>
                <w:tab w:val="left" w:pos="284"/>
              </w:tabs>
              <w:ind w:left="0" w:firstLine="37"/>
              <w:jc w:val="both"/>
              <w:rPr>
                <w:rFonts w:ascii="Times New Roman" w:hAnsi="Times New Roman" w:cs="Times New Roman"/>
                <w:lang w:val="uk-UA"/>
              </w:rPr>
            </w:pPr>
            <w:r w:rsidRPr="007C7D2D">
              <w:rPr>
                <w:rFonts w:ascii="Times New Roman" w:hAnsi="Times New Roman" w:cs="Times New Roman"/>
                <w:lang w:val="uk-UA"/>
              </w:rPr>
              <w:t xml:space="preserve">«2.11. За результатами </w:t>
            </w:r>
            <w:r w:rsidRPr="007C7D2D">
              <w:rPr>
                <w:rFonts w:ascii="Times New Roman" w:hAnsi="Times New Roman" w:cs="Times New Roman"/>
                <w:b/>
                <w:lang w:val="uk-UA"/>
              </w:rPr>
              <w:t>аналізу</w:t>
            </w:r>
            <w:r w:rsidRPr="007C7D2D">
              <w:rPr>
                <w:rFonts w:ascii="Times New Roman" w:hAnsi="Times New Roman" w:cs="Times New Roman"/>
                <w:lang w:val="uk-UA"/>
              </w:rPr>
              <w:t xml:space="preserve"> </w:t>
            </w:r>
            <w:r w:rsidRPr="007C7D2D">
              <w:rPr>
                <w:rFonts w:ascii="Times New Roman" w:hAnsi="Times New Roman" w:cs="Times New Roman"/>
                <w:b/>
                <w:lang w:val="uk-UA"/>
              </w:rPr>
              <w:t>виявлених під час проведення перевірки порушень</w:t>
            </w:r>
            <w:r w:rsidRPr="007C7D2D">
              <w:rPr>
                <w:rFonts w:ascii="Times New Roman" w:hAnsi="Times New Roman" w:cs="Times New Roman"/>
                <w:lang w:val="uk-UA"/>
              </w:rPr>
              <w:t xml:space="preserve"> відповідним структурним підрозділом, у разі необхідності, готуються пропозиції щодо вдосконалення нормативно-правових актів, що регулюють відповідну сферу діяльності.».</w:t>
            </w:r>
          </w:p>
          <w:p w14:paraId="68618591" w14:textId="3876EF3E" w:rsidR="00BA25AC" w:rsidRPr="007C7D2D" w:rsidRDefault="00857570" w:rsidP="00857570">
            <w:pPr>
              <w:spacing w:after="0"/>
              <w:ind w:firstLine="240"/>
              <w:jc w:val="both"/>
              <w:rPr>
                <w:rFonts w:ascii="Times New Roman" w:hAnsi="Times New Roman" w:cs="Times New Roman"/>
              </w:rPr>
            </w:pPr>
            <w:r w:rsidRPr="007C7D2D">
              <w:rPr>
                <w:rFonts w:ascii="Times New Roman" w:hAnsi="Times New Roman" w:cs="Times New Roman"/>
              </w:rPr>
              <w:lastRenderedPageBreak/>
              <w:t>У зв’язку з цим пункт 2.11 вважати пунктом 2.12.</w:t>
            </w:r>
          </w:p>
        </w:tc>
        <w:tc>
          <w:tcPr>
            <w:tcW w:w="1146" w:type="pct"/>
            <w:shd w:val="clear" w:color="auto" w:fill="auto"/>
          </w:tcPr>
          <w:p w14:paraId="23EEA160" w14:textId="10B77FBA" w:rsidR="000C7812" w:rsidRPr="007C7D2D" w:rsidRDefault="00857570" w:rsidP="000C7812">
            <w:pPr>
              <w:pStyle w:val="a6"/>
              <w:rPr>
                <w:rFonts w:ascii="Times New Roman" w:hAnsi="Times New Roman" w:cs="Times New Roman"/>
              </w:rPr>
            </w:pPr>
            <w:r w:rsidRPr="007C7D2D">
              <w:rPr>
                <w:rFonts w:ascii="Times New Roman" w:hAnsi="Times New Roman" w:cs="Times New Roman"/>
                <w:bCs/>
                <w:i/>
                <w:iCs/>
                <w:lang w:eastAsia="ru-RU"/>
              </w:rPr>
              <w:lastRenderedPageBreak/>
              <w:t>АТ «ОПЕРАТОР РИНКУ»</w:t>
            </w:r>
          </w:p>
          <w:p w14:paraId="14B1B7C5" w14:textId="77777777" w:rsidR="000C7812" w:rsidRPr="007C7D2D" w:rsidRDefault="000C7812" w:rsidP="000C7812">
            <w:pPr>
              <w:pStyle w:val="rvps2"/>
              <w:shd w:val="clear" w:color="auto" w:fill="FFFFFF"/>
              <w:spacing w:before="0" w:beforeAutospacing="0" w:after="150" w:afterAutospacing="0"/>
              <w:ind w:firstLine="186"/>
              <w:jc w:val="both"/>
              <w:rPr>
                <w:rFonts w:cs="Times New Roman"/>
                <w:color w:val="000000"/>
                <w:sz w:val="22"/>
                <w:szCs w:val="22"/>
              </w:rPr>
            </w:pPr>
          </w:p>
          <w:p w14:paraId="00E3B685" w14:textId="58BAA54C" w:rsidR="000C7812" w:rsidRPr="007C7D2D" w:rsidRDefault="000C7812" w:rsidP="005A49D4">
            <w:pPr>
              <w:pStyle w:val="rvps2"/>
              <w:shd w:val="clear" w:color="auto" w:fill="FFFFFF"/>
              <w:spacing w:before="0" w:beforeAutospacing="0" w:after="0" w:afterAutospacing="0"/>
              <w:ind w:firstLine="186"/>
              <w:jc w:val="both"/>
              <w:rPr>
                <w:rFonts w:cs="Times New Roman"/>
                <w:color w:val="000000"/>
                <w:sz w:val="22"/>
                <w:szCs w:val="22"/>
              </w:rPr>
            </w:pPr>
          </w:p>
          <w:p w14:paraId="0B643F50" w14:textId="1FDD865A" w:rsidR="00D83184" w:rsidRPr="007C7D2D" w:rsidRDefault="00D83184" w:rsidP="000C7812">
            <w:pPr>
              <w:pStyle w:val="rvps2"/>
              <w:shd w:val="clear" w:color="auto" w:fill="FFFFFF"/>
              <w:spacing w:before="0" w:beforeAutospacing="0" w:after="150" w:afterAutospacing="0"/>
              <w:ind w:firstLine="186"/>
              <w:jc w:val="both"/>
              <w:rPr>
                <w:rFonts w:cs="Times New Roman"/>
                <w:color w:val="000000"/>
                <w:sz w:val="22"/>
                <w:szCs w:val="22"/>
              </w:rPr>
            </w:pPr>
          </w:p>
          <w:p w14:paraId="004E0A3C" w14:textId="284E1599" w:rsidR="00BA25AC" w:rsidRPr="007C7D2D" w:rsidRDefault="00857570" w:rsidP="000C7812">
            <w:pPr>
              <w:contextualSpacing/>
              <w:jc w:val="both"/>
              <w:rPr>
                <w:rFonts w:ascii="Times New Roman" w:hAnsi="Times New Roman" w:cs="Times New Roman"/>
              </w:rPr>
            </w:pPr>
            <w:r w:rsidRPr="007C7D2D">
              <w:rPr>
                <w:rFonts w:ascii="Times New Roman" w:hAnsi="Times New Roman" w:cs="Times New Roman"/>
                <w:i/>
              </w:rPr>
              <w:t>Це дозволить опрацьовувати питання щодо необхідності внесення змін до чинних або розробки нових нормативно-правових актів одразу при виявленні проблеми, а не накопичувати невирішені питання за результатами низки проведених перевірок, які можуть бути розтягнуті у часі.</w:t>
            </w:r>
          </w:p>
        </w:tc>
        <w:tc>
          <w:tcPr>
            <w:tcW w:w="1145" w:type="pct"/>
            <w:shd w:val="clear" w:color="auto" w:fill="auto"/>
          </w:tcPr>
          <w:p w14:paraId="5C37B284" w14:textId="1CA137C7" w:rsidR="00A10313" w:rsidRPr="003E6914" w:rsidRDefault="003E6914" w:rsidP="00681148">
            <w:pPr>
              <w:pStyle w:val="a7"/>
              <w:spacing w:after="0"/>
              <w:ind w:left="0"/>
              <w:jc w:val="both"/>
              <w:rPr>
                <w:rFonts w:ascii="Times New Roman" w:hAnsi="Times New Roman" w:cs="Times New Roman"/>
                <w:b/>
              </w:rPr>
            </w:pPr>
            <w:r w:rsidRPr="003E6914">
              <w:rPr>
                <w:rFonts w:ascii="Times New Roman" w:hAnsi="Times New Roman" w:cs="Times New Roman"/>
                <w:b/>
                <w:lang w:val="uk-UA"/>
              </w:rPr>
              <w:t>Враховано</w:t>
            </w:r>
          </w:p>
        </w:tc>
      </w:tr>
      <w:tr w:rsidR="004A67BE" w:rsidRPr="007C7D2D" w14:paraId="1177C74A" w14:textId="77777777" w:rsidTr="00DC153A">
        <w:tc>
          <w:tcPr>
            <w:tcW w:w="417" w:type="pct"/>
          </w:tcPr>
          <w:p w14:paraId="76601BD7" w14:textId="541218CE" w:rsidR="004A67BE" w:rsidRPr="007C7D2D" w:rsidRDefault="004A67BE" w:rsidP="00BA25AC">
            <w:pPr>
              <w:spacing w:after="0"/>
              <w:contextualSpacing/>
              <w:jc w:val="center"/>
              <w:rPr>
                <w:rFonts w:ascii="Times New Roman" w:hAnsi="Times New Roman" w:cs="Times New Roman"/>
              </w:rPr>
            </w:pPr>
            <w:r w:rsidRPr="007C7D2D">
              <w:rPr>
                <w:rFonts w:ascii="Times New Roman" w:hAnsi="Times New Roman" w:cs="Times New Roman"/>
              </w:rPr>
              <w:t>4.2</w:t>
            </w:r>
          </w:p>
        </w:tc>
        <w:tc>
          <w:tcPr>
            <w:tcW w:w="1146" w:type="pct"/>
            <w:shd w:val="clear" w:color="auto" w:fill="auto"/>
          </w:tcPr>
          <w:p w14:paraId="6018FA0B" w14:textId="0EC72A83" w:rsidR="004A67BE" w:rsidRPr="007C7D2D" w:rsidRDefault="003E6914" w:rsidP="003E6914">
            <w:pPr>
              <w:pStyle w:val="a3"/>
              <w:rPr>
                <w:rFonts w:cs="Times New Roman"/>
                <w:sz w:val="22"/>
                <w:szCs w:val="22"/>
              </w:rPr>
            </w:pPr>
            <w:r>
              <w:rPr>
                <w:rFonts w:cs="Times New Roman"/>
                <w:b/>
                <w:sz w:val="22"/>
                <w:szCs w:val="22"/>
                <w:lang w:val="ru-RU"/>
              </w:rPr>
              <w:t>Н</w:t>
            </w:r>
            <w:proofErr w:type="spellStart"/>
            <w:r w:rsidR="004A67BE" w:rsidRPr="007C7D2D">
              <w:rPr>
                <w:rFonts w:cs="Times New Roman"/>
                <w:b/>
                <w:sz w:val="22"/>
                <w:szCs w:val="22"/>
              </w:rPr>
              <w:t>орма</w:t>
            </w:r>
            <w:proofErr w:type="spellEnd"/>
            <w:r w:rsidR="004A67BE" w:rsidRPr="007C7D2D">
              <w:rPr>
                <w:rFonts w:cs="Times New Roman"/>
                <w:b/>
                <w:sz w:val="22"/>
                <w:szCs w:val="22"/>
              </w:rPr>
              <w:t xml:space="preserve"> відсутня</w:t>
            </w:r>
          </w:p>
        </w:tc>
        <w:tc>
          <w:tcPr>
            <w:tcW w:w="1146" w:type="pct"/>
            <w:shd w:val="clear" w:color="auto" w:fill="auto"/>
          </w:tcPr>
          <w:p w14:paraId="0D757B40" w14:textId="77777777" w:rsidR="00046E2C" w:rsidRPr="007C7D2D" w:rsidRDefault="00046E2C" w:rsidP="00046E2C">
            <w:pPr>
              <w:pStyle w:val="a3"/>
              <w:spacing w:after="0" w:afterAutospacing="0"/>
              <w:jc w:val="both"/>
              <w:rPr>
                <w:rFonts w:cs="Times New Roman"/>
                <w:b/>
                <w:bCs/>
                <w:sz w:val="22"/>
                <w:szCs w:val="22"/>
              </w:rPr>
            </w:pPr>
            <w:r w:rsidRPr="007C7D2D">
              <w:rPr>
                <w:rFonts w:cs="Times New Roman"/>
                <w:i/>
                <w:sz w:val="22"/>
                <w:szCs w:val="22"/>
              </w:rPr>
              <w:t>АТ «УКРТРАНСГАЗ»</w:t>
            </w:r>
          </w:p>
          <w:p w14:paraId="53BD2111" w14:textId="77777777" w:rsidR="00046E2C" w:rsidRPr="007C7D2D" w:rsidRDefault="00046E2C" w:rsidP="003E6914">
            <w:pPr>
              <w:shd w:val="clear" w:color="auto" w:fill="FFFFFF"/>
              <w:spacing w:after="0" w:line="240" w:lineRule="auto"/>
              <w:ind w:firstLine="448"/>
              <w:jc w:val="both"/>
              <w:rPr>
                <w:rFonts w:ascii="Times New Roman" w:eastAsia="SimSun" w:hAnsi="Times New Roman" w:cs="Times New Roman"/>
                <w:lang w:eastAsia="uk-UA"/>
              </w:rPr>
            </w:pPr>
          </w:p>
          <w:p w14:paraId="7DB04970" w14:textId="6F05FCB8" w:rsidR="00046E2C" w:rsidRPr="007C7D2D" w:rsidRDefault="00046E2C" w:rsidP="00046E2C">
            <w:pPr>
              <w:shd w:val="clear" w:color="auto" w:fill="FFFFFF"/>
              <w:spacing w:after="120" w:line="240" w:lineRule="auto"/>
              <w:ind w:firstLine="448"/>
              <w:jc w:val="both"/>
              <w:rPr>
                <w:rFonts w:ascii="Times New Roman" w:eastAsia="SimSun" w:hAnsi="Times New Roman" w:cs="Times New Roman"/>
                <w:lang w:eastAsia="uk-UA"/>
              </w:rPr>
            </w:pPr>
            <w:r w:rsidRPr="007C7D2D">
              <w:rPr>
                <w:rFonts w:ascii="Times New Roman" w:eastAsia="SimSun" w:hAnsi="Times New Roman" w:cs="Times New Roman"/>
                <w:lang w:eastAsia="uk-UA"/>
              </w:rPr>
              <w:t>4.2. Під час проведення позапланової виїзної перевірки з’ясовуються лише ті питання, необхідність перевірки яких стала підставою для здійснення цієї перевірки, з обов’язковим зазначенням цих питань у посвідченні на проведення перевірки.</w:t>
            </w:r>
          </w:p>
          <w:p w14:paraId="6EFE4CD7" w14:textId="77777777" w:rsidR="00046E2C" w:rsidRPr="007C7D2D" w:rsidRDefault="00046E2C" w:rsidP="00046E2C">
            <w:pPr>
              <w:shd w:val="clear" w:color="auto" w:fill="FFFFFF"/>
              <w:spacing w:after="120" w:line="240" w:lineRule="auto"/>
              <w:ind w:firstLine="448"/>
              <w:jc w:val="both"/>
              <w:rPr>
                <w:rFonts w:ascii="Times New Roman" w:eastAsia="SimSun" w:hAnsi="Times New Roman" w:cs="Times New Roman"/>
                <w:lang w:eastAsia="uk-UA"/>
              </w:rPr>
            </w:pPr>
            <w:bookmarkStart w:id="0" w:name="n664"/>
            <w:bookmarkEnd w:id="0"/>
            <w:r w:rsidRPr="007C7D2D">
              <w:rPr>
                <w:rFonts w:ascii="Times New Roman" w:eastAsia="SimSun" w:hAnsi="Times New Roman" w:cs="Times New Roman"/>
                <w:lang w:eastAsia="uk-UA"/>
              </w:rPr>
              <w:t>У разі виявлення під час проведення позапланової виїзної перевірки однорідних порушень або таких, що прямо випливають із питань, необхідність перевірки яких стала підставою для проведення позапланової перевірки, НКРЕКП має право перевіряти такі порушення із подальшим застосуванням до ліцензіата відповідальності, передбаченої законодавством.</w:t>
            </w:r>
          </w:p>
          <w:p w14:paraId="393D6A6A" w14:textId="2CD6B763" w:rsidR="004A67BE" w:rsidRPr="007C7D2D" w:rsidRDefault="00046E2C" w:rsidP="00046E2C">
            <w:pPr>
              <w:pStyle w:val="a3"/>
              <w:spacing w:after="0" w:afterAutospacing="0"/>
              <w:jc w:val="both"/>
              <w:rPr>
                <w:rFonts w:cs="Times New Roman"/>
                <w:bCs/>
                <w:i/>
                <w:sz w:val="22"/>
                <w:szCs w:val="22"/>
              </w:rPr>
            </w:pPr>
            <w:r w:rsidRPr="007C7D2D">
              <w:rPr>
                <w:rFonts w:eastAsia="SimSun" w:cs="Times New Roman"/>
                <w:b/>
                <w:bCs/>
                <w:sz w:val="22"/>
                <w:szCs w:val="22"/>
              </w:rPr>
              <w:t>Перевірка порушень, що прямо випливають із питань, необхідність яких стала підставою для проведення позапланової перевірки, не може стосуватись порушень норм законодавства у сфері енергетики та комунальних послуг, що не пов’язані з питаннями, необхідність перевірки яких стала підставою для здійснення цієї перевірки</w:t>
            </w:r>
          </w:p>
        </w:tc>
        <w:tc>
          <w:tcPr>
            <w:tcW w:w="1146" w:type="pct"/>
            <w:shd w:val="clear" w:color="auto" w:fill="auto"/>
          </w:tcPr>
          <w:p w14:paraId="19AA7DB1" w14:textId="77777777" w:rsidR="00046E2C" w:rsidRPr="007C7D2D" w:rsidRDefault="00046E2C" w:rsidP="00046E2C">
            <w:pPr>
              <w:pStyle w:val="a3"/>
              <w:spacing w:after="0" w:afterAutospacing="0"/>
              <w:jc w:val="both"/>
              <w:rPr>
                <w:rFonts w:cs="Times New Roman"/>
                <w:b/>
                <w:bCs/>
                <w:sz w:val="22"/>
                <w:szCs w:val="22"/>
              </w:rPr>
            </w:pPr>
            <w:r w:rsidRPr="007C7D2D">
              <w:rPr>
                <w:rFonts w:cs="Times New Roman"/>
                <w:i/>
                <w:sz w:val="22"/>
                <w:szCs w:val="22"/>
              </w:rPr>
              <w:t>АТ «УКРТРАНСГАЗ»</w:t>
            </w:r>
          </w:p>
          <w:p w14:paraId="04282600" w14:textId="328F94C4" w:rsidR="004A67BE" w:rsidRPr="007C7D2D" w:rsidRDefault="00046E2C" w:rsidP="004E6E91">
            <w:pPr>
              <w:pStyle w:val="a3"/>
              <w:spacing w:after="0" w:afterAutospacing="0"/>
              <w:jc w:val="both"/>
              <w:rPr>
                <w:rFonts w:cs="Times New Roman"/>
                <w:bCs/>
                <w:i/>
                <w:sz w:val="22"/>
                <w:szCs w:val="22"/>
              </w:rPr>
            </w:pPr>
            <w:r w:rsidRPr="007C7D2D">
              <w:rPr>
                <w:rFonts w:cs="Times New Roman"/>
                <w:sz w:val="22"/>
                <w:szCs w:val="22"/>
              </w:rPr>
              <w:t>У зв’язку з тим, що нормативними актами Регулятора та національним законодавством в цілому, не передбачено наявність такої категорії правопорушень, як ті, що «</w:t>
            </w:r>
            <w:r w:rsidRPr="007C7D2D">
              <w:rPr>
                <w:rFonts w:eastAsia="SimSun" w:cs="Times New Roman"/>
                <w:sz w:val="22"/>
                <w:szCs w:val="22"/>
              </w:rPr>
              <w:t>прямо випливають із питань, необхідність перевірки яких стала підставою для проведення позапланової перевірки», пропонуємо доповнити пункт 4.2 Порядку контролю уточненням про те, що правопорушення, які виходять за межі питань перевірки, не можуть бути віднесені до вказаної вище категорії.</w:t>
            </w:r>
          </w:p>
        </w:tc>
        <w:tc>
          <w:tcPr>
            <w:tcW w:w="1145" w:type="pct"/>
            <w:shd w:val="clear" w:color="auto" w:fill="auto"/>
          </w:tcPr>
          <w:p w14:paraId="1749190A" w14:textId="77777777" w:rsidR="004A67BE" w:rsidRPr="003E6914" w:rsidRDefault="003E6914" w:rsidP="00F87890">
            <w:pPr>
              <w:pStyle w:val="a7"/>
              <w:spacing w:after="0"/>
              <w:ind w:left="0"/>
              <w:jc w:val="both"/>
              <w:rPr>
                <w:rFonts w:ascii="Times New Roman" w:hAnsi="Times New Roman" w:cs="Times New Roman"/>
                <w:b/>
                <w:lang w:val="uk-UA"/>
              </w:rPr>
            </w:pPr>
            <w:r w:rsidRPr="003E6914">
              <w:rPr>
                <w:rFonts w:ascii="Times New Roman" w:hAnsi="Times New Roman" w:cs="Times New Roman"/>
                <w:b/>
                <w:lang w:val="uk-UA"/>
              </w:rPr>
              <w:t>Не враховано</w:t>
            </w:r>
          </w:p>
          <w:p w14:paraId="73B6140C" w14:textId="77777777" w:rsidR="003E6914" w:rsidRDefault="003E6914" w:rsidP="00F87890">
            <w:pPr>
              <w:pStyle w:val="a7"/>
              <w:spacing w:after="0"/>
              <w:ind w:left="0"/>
              <w:jc w:val="both"/>
              <w:rPr>
                <w:rFonts w:ascii="Times New Roman" w:hAnsi="Times New Roman" w:cs="Times New Roman"/>
                <w:lang w:val="uk-UA"/>
              </w:rPr>
            </w:pPr>
          </w:p>
          <w:p w14:paraId="7D66EAEA" w14:textId="1175427B" w:rsidR="002C12F2" w:rsidRDefault="00950BB7" w:rsidP="00F87890">
            <w:pPr>
              <w:pStyle w:val="a7"/>
              <w:spacing w:after="0"/>
              <w:ind w:left="0"/>
              <w:jc w:val="both"/>
              <w:rPr>
                <w:rFonts w:ascii="Times New Roman" w:hAnsi="Times New Roman" w:cs="Times New Roman"/>
                <w:lang w:val="uk-UA"/>
              </w:rPr>
            </w:pPr>
            <w:r>
              <w:rPr>
                <w:rFonts w:ascii="Times New Roman" w:hAnsi="Times New Roman" w:cs="Times New Roman"/>
                <w:lang w:val="uk-UA"/>
              </w:rPr>
              <w:t xml:space="preserve">Оскільки </w:t>
            </w:r>
            <w:r w:rsidR="002C12F2">
              <w:rPr>
                <w:rFonts w:ascii="Times New Roman" w:hAnsi="Times New Roman" w:cs="Times New Roman"/>
                <w:lang w:val="uk-UA"/>
              </w:rPr>
              <w:t xml:space="preserve">абзаци перший та другий чинної редакції пункту 4.2 допускають перевірку Регулятором лише </w:t>
            </w:r>
            <w:r w:rsidR="002C12F2" w:rsidRPr="002C12F2">
              <w:rPr>
                <w:rFonts w:ascii="Times New Roman" w:hAnsi="Times New Roman" w:cs="Times New Roman"/>
                <w:lang w:val="uk-UA"/>
              </w:rPr>
              <w:t>питан</w:t>
            </w:r>
            <w:r w:rsidR="002C12F2">
              <w:rPr>
                <w:rFonts w:ascii="Times New Roman" w:hAnsi="Times New Roman" w:cs="Times New Roman"/>
                <w:lang w:val="uk-UA"/>
              </w:rPr>
              <w:t>ь</w:t>
            </w:r>
            <w:r w:rsidR="002C12F2" w:rsidRPr="002C12F2">
              <w:rPr>
                <w:rFonts w:ascii="Times New Roman" w:hAnsi="Times New Roman" w:cs="Times New Roman"/>
                <w:lang w:val="uk-UA"/>
              </w:rPr>
              <w:t>,</w:t>
            </w:r>
            <w:r w:rsidR="002C12F2">
              <w:rPr>
                <w:rFonts w:ascii="Times New Roman" w:hAnsi="Times New Roman" w:cs="Times New Roman"/>
                <w:lang w:val="uk-UA"/>
              </w:rPr>
              <w:t xml:space="preserve"> </w:t>
            </w:r>
            <w:r w:rsidR="002C12F2" w:rsidRPr="002C12F2">
              <w:rPr>
                <w:rFonts w:ascii="Times New Roman" w:hAnsi="Times New Roman" w:cs="Times New Roman"/>
                <w:lang w:val="uk-UA"/>
              </w:rPr>
              <w:t>необхідність перевірки яких стала підставою для здійснення цієї перевірки</w:t>
            </w:r>
            <w:r w:rsidR="00B71332">
              <w:rPr>
                <w:rFonts w:ascii="Times New Roman" w:hAnsi="Times New Roman" w:cs="Times New Roman"/>
                <w:lang w:val="uk-UA"/>
              </w:rPr>
              <w:t>. А</w:t>
            </w:r>
            <w:r w:rsidR="002C12F2">
              <w:rPr>
                <w:rFonts w:ascii="Times New Roman" w:hAnsi="Times New Roman" w:cs="Times New Roman"/>
                <w:lang w:val="uk-UA"/>
              </w:rPr>
              <w:t xml:space="preserve"> у</w:t>
            </w:r>
            <w:r w:rsidR="002C12F2" w:rsidRPr="002C12F2">
              <w:rPr>
                <w:rFonts w:ascii="Times New Roman" w:hAnsi="Times New Roman" w:cs="Times New Roman"/>
                <w:lang w:val="uk-UA"/>
              </w:rPr>
              <w:t xml:space="preserve"> разі виявлення під час проведення позапланової виїзної перевірки однорідних порушень або таких, що прямо випливають із питань, необхідність перевірки яких стала підставою для проведення позапланової перевірки</w:t>
            </w:r>
            <w:r w:rsidR="002C12F2">
              <w:rPr>
                <w:rFonts w:ascii="Times New Roman" w:hAnsi="Times New Roman" w:cs="Times New Roman"/>
                <w:lang w:val="uk-UA"/>
              </w:rPr>
              <w:t xml:space="preserve">, </w:t>
            </w:r>
            <w:r w:rsidR="00534128" w:rsidRPr="00534128">
              <w:rPr>
                <w:rFonts w:ascii="Times New Roman" w:hAnsi="Times New Roman" w:cs="Times New Roman"/>
                <w:lang w:val="uk-UA"/>
              </w:rPr>
              <w:t>НКРЕКП має право перевіряти</w:t>
            </w:r>
            <w:r w:rsidR="00534128">
              <w:rPr>
                <w:rFonts w:ascii="Times New Roman" w:hAnsi="Times New Roman" w:cs="Times New Roman"/>
                <w:lang w:val="uk-UA"/>
              </w:rPr>
              <w:t xml:space="preserve"> і</w:t>
            </w:r>
            <w:r w:rsidR="00534128" w:rsidRPr="00534128">
              <w:rPr>
                <w:rFonts w:ascii="Times New Roman" w:hAnsi="Times New Roman" w:cs="Times New Roman"/>
                <w:lang w:val="uk-UA"/>
              </w:rPr>
              <w:t xml:space="preserve"> такі порушення</w:t>
            </w:r>
            <w:r w:rsidR="00534128">
              <w:rPr>
                <w:rFonts w:ascii="Times New Roman" w:hAnsi="Times New Roman" w:cs="Times New Roman"/>
                <w:lang w:val="uk-UA"/>
              </w:rPr>
              <w:t>.</w:t>
            </w:r>
          </w:p>
          <w:p w14:paraId="1346780A" w14:textId="52522B15" w:rsidR="002C12F2" w:rsidRPr="00950BB7" w:rsidRDefault="00534128" w:rsidP="00F87890">
            <w:pPr>
              <w:pStyle w:val="a7"/>
              <w:spacing w:after="0"/>
              <w:ind w:left="0"/>
              <w:jc w:val="both"/>
              <w:rPr>
                <w:rFonts w:ascii="Times New Roman" w:hAnsi="Times New Roman" w:cs="Times New Roman"/>
                <w:lang w:val="uk-UA"/>
              </w:rPr>
            </w:pPr>
            <w:r>
              <w:rPr>
                <w:rFonts w:ascii="Times New Roman" w:hAnsi="Times New Roman" w:cs="Times New Roman"/>
                <w:lang w:val="uk-UA"/>
              </w:rPr>
              <w:t>Отже, н</w:t>
            </w:r>
            <w:r w:rsidR="002C12F2">
              <w:rPr>
                <w:rFonts w:ascii="Times New Roman" w:hAnsi="Times New Roman" w:cs="Times New Roman"/>
                <w:lang w:val="uk-UA"/>
              </w:rPr>
              <w:t xml:space="preserve">е вбачаємо за доцільне окремо </w:t>
            </w:r>
            <w:r w:rsidR="002951DC">
              <w:rPr>
                <w:rFonts w:ascii="Times New Roman" w:hAnsi="Times New Roman" w:cs="Times New Roman"/>
                <w:lang w:val="uk-UA"/>
              </w:rPr>
              <w:t xml:space="preserve">формулювати заборону на дослідження інших питань, </w:t>
            </w:r>
            <w:r w:rsidR="00931D06">
              <w:rPr>
                <w:rFonts w:ascii="Times New Roman" w:hAnsi="Times New Roman" w:cs="Times New Roman"/>
                <w:lang w:val="uk-UA"/>
              </w:rPr>
              <w:t xml:space="preserve">оскільки це прямо вбачається з положень </w:t>
            </w:r>
            <w:r w:rsidR="002951DC">
              <w:rPr>
                <w:rFonts w:ascii="Times New Roman" w:hAnsi="Times New Roman" w:cs="Times New Roman"/>
                <w:lang w:val="uk-UA"/>
              </w:rPr>
              <w:t>пункт</w:t>
            </w:r>
            <w:r w:rsidR="00931D06">
              <w:rPr>
                <w:rFonts w:ascii="Times New Roman" w:hAnsi="Times New Roman" w:cs="Times New Roman"/>
                <w:lang w:val="uk-UA"/>
              </w:rPr>
              <w:t>у</w:t>
            </w:r>
            <w:r w:rsidR="002951DC">
              <w:rPr>
                <w:rFonts w:ascii="Times New Roman" w:hAnsi="Times New Roman" w:cs="Times New Roman"/>
                <w:lang w:val="uk-UA"/>
              </w:rPr>
              <w:t xml:space="preserve"> 4.2</w:t>
            </w:r>
          </w:p>
        </w:tc>
      </w:tr>
      <w:tr w:rsidR="008564E9" w:rsidRPr="007C7D2D" w14:paraId="70EACA2B" w14:textId="77777777" w:rsidTr="00DC153A">
        <w:tc>
          <w:tcPr>
            <w:tcW w:w="417" w:type="pct"/>
          </w:tcPr>
          <w:p w14:paraId="5F0FF8CF" w14:textId="5E65FE0B" w:rsidR="000A58EC" w:rsidRPr="007C7D2D" w:rsidRDefault="004E6E91" w:rsidP="00BA25AC">
            <w:pPr>
              <w:spacing w:after="0"/>
              <w:contextualSpacing/>
              <w:jc w:val="center"/>
              <w:rPr>
                <w:rFonts w:ascii="Times New Roman" w:hAnsi="Times New Roman" w:cs="Times New Roman"/>
              </w:rPr>
            </w:pPr>
            <w:r w:rsidRPr="007C7D2D">
              <w:rPr>
                <w:rFonts w:ascii="Times New Roman" w:hAnsi="Times New Roman" w:cs="Times New Roman"/>
              </w:rPr>
              <w:t>5.5</w:t>
            </w:r>
          </w:p>
        </w:tc>
        <w:tc>
          <w:tcPr>
            <w:tcW w:w="1146" w:type="pct"/>
            <w:shd w:val="clear" w:color="auto" w:fill="auto"/>
          </w:tcPr>
          <w:p w14:paraId="4F3D3F4E" w14:textId="77777777" w:rsidR="004E6E91" w:rsidRPr="007C7D2D" w:rsidRDefault="004E6E91" w:rsidP="004E6E91">
            <w:pPr>
              <w:pStyle w:val="a3"/>
              <w:jc w:val="both"/>
              <w:rPr>
                <w:rFonts w:cs="Times New Roman"/>
                <w:sz w:val="22"/>
                <w:szCs w:val="22"/>
              </w:rPr>
            </w:pPr>
            <w:bookmarkStart w:id="1" w:name="8641"/>
            <w:bookmarkEnd w:id="1"/>
            <w:r w:rsidRPr="007C7D2D">
              <w:rPr>
                <w:rFonts w:cs="Times New Roman"/>
                <w:sz w:val="22"/>
                <w:szCs w:val="22"/>
              </w:rPr>
              <w:t xml:space="preserve">5.5. Під час проведення позапланової невиїзної перевірки з'ясовуються лише ті питання, необхідність перевірки яких стала підставою для її </w:t>
            </w:r>
            <w:r w:rsidRPr="007C7D2D">
              <w:rPr>
                <w:rFonts w:cs="Times New Roman"/>
                <w:sz w:val="22"/>
                <w:szCs w:val="22"/>
              </w:rPr>
              <w:lastRenderedPageBreak/>
              <w:t>здійснення, із зазначенням цих питань у посвідченні на проведення такої перевірки.</w:t>
            </w:r>
          </w:p>
          <w:p w14:paraId="02C9067A" w14:textId="7BB2714B" w:rsidR="001F28E8" w:rsidRPr="007C7D2D" w:rsidRDefault="004E6E91" w:rsidP="004E6E91">
            <w:pPr>
              <w:spacing w:after="0"/>
              <w:ind w:firstLine="240"/>
              <w:jc w:val="both"/>
              <w:rPr>
                <w:rFonts w:ascii="Times New Roman" w:hAnsi="Times New Roman" w:cs="Times New Roman"/>
                <w:b/>
                <w:bCs/>
              </w:rPr>
            </w:pPr>
            <w:r w:rsidRPr="007C7D2D">
              <w:rPr>
                <w:rFonts w:ascii="Times New Roman" w:hAnsi="Times New Roman" w:cs="Times New Roman"/>
                <w:b/>
              </w:rPr>
              <w:t>Позапланові невиїзні перевірки не можуть здійснюватися з одних і тих самих питань за період, який вже перевірявся.</w:t>
            </w:r>
          </w:p>
        </w:tc>
        <w:tc>
          <w:tcPr>
            <w:tcW w:w="1146" w:type="pct"/>
            <w:shd w:val="clear" w:color="auto" w:fill="auto"/>
          </w:tcPr>
          <w:p w14:paraId="4D5E8758" w14:textId="187D255F" w:rsidR="004E6E91" w:rsidRDefault="004E6E91" w:rsidP="00374494">
            <w:pPr>
              <w:pStyle w:val="a3"/>
              <w:spacing w:before="0" w:beforeAutospacing="0" w:after="0" w:afterAutospacing="0"/>
              <w:jc w:val="both"/>
              <w:rPr>
                <w:rFonts w:cs="Times New Roman"/>
                <w:bCs/>
                <w:i/>
                <w:sz w:val="22"/>
                <w:szCs w:val="22"/>
              </w:rPr>
            </w:pPr>
            <w:r w:rsidRPr="007C7D2D">
              <w:rPr>
                <w:rFonts w:cs="Times New Roman"/>
                <w:bCs/>
                <w:i/>
                <w:sz w:val="22"/>
                <w:szCs w:val="22"/>
              </w:rPr>
              <w:lastRenderedPageBreak/>
              <w:t>USAID ПРОЄКТ ЕНЕРГЕТИЧНОЇ БЕЗПЕКИ</w:t>
            </w:r>
          </w:p>
          <w:p w14:paraId="140F7F69" w14:textId="77777777" w:rsidR="00374494" w:rsidRDefault="00374494" w:rsidP="00374494">
            <w:pPr>
              <w:pStyle w:val="a3"/>
              <w:spacing w:before="0" w:beforeAutospacing="0" w:after="0" w:afterAutospacing="0"/>
              <w:jc w:val="both"/>
              <w:rPr>
                <w:rFonts w:cs="Times New Roman"/>
                <w:bCs/>
                <w:i/>
                <w:sz w:val="22"/>
                <w:szCs w:val="22"/>
              </w:rPr>
            </w:pPr>
          </w:p>
          <w:p w14:paraId="456E4160" w14:textId="77777777" w:rsidR="004E6E91" w:rsidRPr="007C7D2D" w:rsidRDefault="004E6E91" w:rsidP="00374494">
            <w:pPr>
              <w:pStyle w:val="a3"/>
              <w:spacing w:before="0" w:beforeAutospacing="0"/>
              <w:jc w:val="both"/>
              <w:rPr>
                <w:rFonts w:cs="Times New Roman"/>
                <w:sz w:val="22"/>
                <w:szCs w:val="22"/>
              </w:rPr>
            </w:pPr>
            <w:r w:rsidRPr="007C7D2D">
              <w:rPr>
                <w:rFonts w:cs="Times New Roman"/>
                <w:sz w:val="22"/>
                <w:szCs w:val="22"/>
              </w:rPr>
              <w:lastRenderedPageBreak/>
              <w:t>5.5. Під час проведення позапланової невиїзної перевірки з'ясовуються лише ті питання, необхідність перевірки яких стала підставою для її здійснення, із зазначенням цих питань у посвідченні на проведення такої перевірки.</w:t>
            </w:r>
          </w:p>
          <w:p w14:paraId="31CED8AB" w14:textId="77777777" w:rsidR="004E6E91" w:rsidRPr="007C7D2D" w:rsidRDefault="004E6E91" w:rsidP="004E6E91">
            <w:pPr>
              <w:pStyle w:val="a3"/>
              <w:jc w:val="both"/>
              <w:rPr>
                <w:rFonts w:cs="Times New Roman"/>
                <w:b/>
                <w:sz w:val="22"/>
                <w:szCs w:val="22"/>
              </w:rPr>
            </w:pPr>
            <w:r w:rsidRPr="007C7D2D">
              <w:rPr>
                <w:rFonts w:cs="Times New Roman"/>
                <w:b/>
                <w:sz w:val="22"/>
                <w:szCs w:val="22"/>
              </w:rPr>
              <w:t>Позапланові невиїзні перевірки не можуть здійснюватися з одних і тих самих питань за період, який вже перевірявся, за винятком випадків:</w:t>
            </w:r>
          </w:p>
          <w:p w14:paraId="675AD4F6" w14:textId="77777777" w:rsidR="004E6E91" w:rsidRPr="007C7D2D" w:rsidRDefault="004E6E91" w:rsidP="004E6E91">
            <w:pPr>
              <w:pStyle w:val="a3"/>
              <w:jc w:val="both"/>
              <w:rPr>
                <w:rFonts w:cs="Times New Roman"/>
                <w:b/>
                <w:sz w:val="22"/>
                <w:szCs w:val="22"/>
              </w:rPr>
            </w:pPr>
            <w:r w:rsidRPr="007C7D2D">
              <w:rPr>
                <w:rFonts w:cs="Times New Roman"/>
                <w:b/>
                <w:sz w:val="22"/>
                <w:szCs w:val="22"/>
              </w:rPr>
              <w:t>якщо така перевірка здійснюється з метою контролю за виконанням рішення НКРЕКП про усунення порушень вимог законодавства та ліцензійних умов із зазначеного питання;</w:t>
            </w:r>
          </w:p>
          <w:p w14:paraId="750A31A9" w14:textId="22A8CE17" w:rsidR="000A58EC" w:rsidRPr="007C7D2D" w:rsidRDefault="004E6E91" w:rsidP="004E6E91">
            <w:pPr>
              <w:spacing w:after="0"/>
              <w:ind w:firstLine="240"/>
              <w:jc w:val="both"/>
              <w:rPr>
                <w:rFonts w:ascii="Times New Roman" w:hAnsi="Times New Roman" w:cs="Times New Roman"/>
              </w:rPr>
            </w:pPr>
            <w:r w:rsidRPr="007C7D2D">
              <w:rPr>
                <w:rFonts w:ascii="Times New Roman" w:hAnsi="Times New Roman" w:cs="Times New Roman"/>
                <w:b/>
              </w:rPr>
              <w:t>за заявою ліцензіата.</w:t>
            </w:r>
          </w:p>
        </w:tc>
        <w:tc>
          <w:tcPr>
            <w:tcW w:w="1146" w:type="pct"/>
            <w:shd w:val="clear" w:color="auto" w:fill="auto"/>
          </w:tcPr>
          <w:p w14:paraId="3E7B1C60" w14:textId="77777777" w:rsidR="004E6E91" w:rsidRPr="007C7D2D" w:rsidRDefault="004E6E91" w:rsidP="004E6E91">
            <w:pPr>
              <w:pStyle w:val="a3"/>
              <w:spacing w:after="0" w:afterAutospacing="0"/>
              <w:jc w:val="both"/>
              <w:rPr>
                <w:rFonts w:cs="Times New Roman"/>
                <w:bCs/>
                <w:i/>
                <w:sz w:val="22"/>
                <w:szCs w:val="22"/>
              </w:rPr>
            </w:pPr>
            <w:r w:rsidRPr="007C7D2D">
              <w:rPr>
                <w:rFonts w:cs="Times New Roman"/>
                <w:bCs/>
                <w:i/>
                <w:sz w:val="22"/>
                <w:szCs w:val="22"/>
              </w:rPr>
              <w:lastRenderedPageBreak/>
              <w:t>USAID ПРОЄКТ ЕНЕРГЕТИЧНОЇ БЕЗПЕКИ</w:t>
            </w:r>
          </w:p>
          <w:p w14:paraId="560D7D5B" w14:textId="63E6BA12" w:rsidR="004E6E91" w:rsidRDefault="004E6E91" w:rsidP="00AA2262">
            <w:pPr>
              <w:pStyle w:val="a7"/>
              <w:spacing w:after="0"/>
              <w:ind w:left="0"/>
              <w:jc w:val="both"/>
              <w:rPr>
                <w:rFonts w:ascii="Times New Roman" w:hAnsi="Times New Roman" w:cs="Times New Roman"/>
                <w:bCs/>
                <w:lang w:val="uk-UA"/>
              </w:rPr>
            </w:pPr>
          </w:p>
          <w:p w14:paraId="23201B35" w14:textId="13FC6DD0" w:rsidR="000A58EC" w:rsidRPr="007C7D2D" w:rsidRDefault="004E6E91" w:rsidP="00AA2262">
            <w:pPr>
              <w:pStyle w:val="a7"/>
              <w:spacing w:after="0"/>
              <w:ind w:left="0"/>
              <w:jc w:val="both"/>
              <w:rPr>
                <w:rFonts w:ascii="Times New Roman" w:hAnsi="Times New Roman" w:cs="Times New Roman"/>
                <w:lang w:val="uk-UA"/>
              </w:rPr>
            </w:pPr>
            <w:r w:rsidRPr="007C7D2D">
              <w:rPr>
                <w:rFonts w:ascii="Times New Roman" w:hAnsi="Times New Roman" w:cs="Times New Roman"/>
                <w:bCs/>
                <w:lang w:val="uk-UA"/>
              </w:rPr>
              <w:lastRenderedPageBreak/>
              <w:t>Вважаємо, що в окремих випадках у Регулятора може виникати необхідність здійснити перевірку за тими ж питаннями за період, який вже перевірявся, зокрема, у разі отримання додаткової інформації, або з метою контролю за виконанням рішення Регулятора тощо. Тому пропонуємо узгодити дану редакцію із чинними нормами щодо  позапланових виїзних перевірок.</w:t>
            </w:r>
          </w:p>
        </w:tc>
        <w:tc>
          <w:tcPr>
            <w:tcW w:w="1145" w:type="pct"/>
            <w:shd w:val="clear" w:color="auto" w:fill="auto"/>
          </w:tcPr>
          <w:p w14:paraId="03421AE2" w14:textId="77777777" w:rsidR="00F87890" w:rsidRPr="00212CC0" w:rsidRDefault="00212CC0" w:rsidP="00F87890">
            <w:pPr>
              <w:pStyle w:val="a7"/>
              <w:spacing w:after="0"/>
              <w:ind w:left="0"/>
              <w:jc w:val="both"/>
              <w:rPr>
                <w:rFonts w:ascii="Times New Roman" w:hAnsi="Times New Roman" w:cs="Times New Roman"/>
                <w:b/>
                <w:lang w:val="uk-UA"/>
              </w:rPr>
            </w:pPr>
            <w:r w:rsidRPr="00212CC0">
              <w:rPr>
                <w:rFonts w:ascii="Times New Roman" w:hAnsi="Times New Roman" w:cs="Times New Roman"/>
                <w:b/>
                <w:lang w:val="uk-UA"/>
              </w:rPr>
              <w:lastRenderedPageBreak/>
              <w:t>Не враховано</w:t>
            </w:r>
          </w:p>
          <w:p w14:paraId="26B795ED" w14:textId="77777777" w:rsidR="00212CC0" w:rsidRDefault="00212CC0" w:rsidP="00F87890">
            <w:pPr>
              <w:pStyle w:val="a7"/>
              <w:spacing w:after="0"/>
              <w:ind w:left="0"/>
              <w:jc w:val="both"/>
              <w:rPr>
                <w:rFonts w:ascii="Times New Roman" w:hAnsi="Times New Roman" w:cs="Times New Roman"/>
                <w:lang w:val="uk-UA"/>
              </w:rPr>
            </w:pPr>
          </w:p>
          <w:p w14:paraId="21C07F92" w14:textId="0B9ABFB9" w:rsidR="00212CC0" w:rsidRPr="007C7D2D" w:rsidRDefault="00051262" w:rsidP="00F87890">
            <w:pPr>
              <w:pStyle w:val="a7"/>
              <w:spacing w:after="0"/>
              <w:ind w:left="0"/>
              <w:jc w:val="both"/>
              <w:rPr>
                <w:rFonts w:ascii="Times New Roman" w:hAnsi="Times New Roman" w:cs="Times New Roman"/>
                <w:lang w:val="uk-UA"/>
              </w:rPr>
            </w:pPr>
            <w:r>
              <w:rPr>
                <w:rFonts w:ascii="Times New Roman" w:hAnsi="Times New Roman" w:cs="Times New Roman"/>
                <w:lang w:val="uk-UA"/>
              </w:rPr>
              <w:t xml:space="preserve">Погоджуючись з твердженням, </w:t>
            </w:r>
            <w:r w:rsidRPr="00051262">
              <w:rPr>
                <w:rFonts w:ascii="Times New Roman" w:hAnsi="Times New Roman" w:cs="Times New Roman"/>
                <w:lang w:val="uk-UA"/>
              </w:rPr>
              <w:t xml:space="preserve">що в окремих випадках у Регулятора може </w:t>
            </w:r>
            <w:r w:rsidRPr="00051262">
              <w:rPr>
                <w:rFonts w:ascii="Times New Roman" w:hAnsi="Times New Roman" w:cs="Times New Roman"/>
                <w:lang w:val="uk-UA"/>
              </w:rPr>
              <w:lastRenderedPageBreak/>
              <w:t>виникати необхідність здійснити перевірку за тими ж питаннями за період, який вже перевірявся, зокрема, у разі отримання додаткової інформації, або з метою контролю за виконанням рішення Регулятора</w:t>
            </w:r>
            <w:r>
              <w:rPr>
                <w:rFonts w:ascii="Times New Roman" w:hAnsi="Times New Roman" w:cs="Times New Roman"/>
                <w:lang w:val="uk-UA"/>
              </w:rPr>
              <w:t>, зауважуємо, що частиною восьмою статті 19 Закону України «</w:t>
            </w:r>
            <w:r w:rsidRPr="00051262">
              <w:rPr>
                <w:rFonts w:ascii="Times New Roman" w:hAnsi="Times New Roman" w:cs="Times New Roman"/>
                <w:lang w:val="uk-UA"/>
              </w:rPr>
              <w:t>Про Національну комісію, що здійснює державне регулювання у сферах енергетики та комунальних послуг</w:t>
            </w:r>
            <w:r>
              <w:rPr>
                <w:rFonts w:ascii="Times New Roman" w:hAnsi="Times New Roman" w:cs="Times New Roman"/>
                <w:lang w:val="uk-UA"/>
              </w:rPr>
              <w:t>» не передбачено проведення позапланових невиїзних перевірок з підстав</w:t>
            </w:r>
            <w:r w:rsidR="00754960">
              <w:rPr>
                <w:rFonts w:ascii="Times New Roman" w:hAnsi="Times New Roman" w:cs="Times New Roman"/>
                <w:lang w:val="uk-UA"/>
              </w:rPr>
              <w:t>и</w:t>
            </w:r>
            <w:r>
              <w:rPr>
                <w:rFonts w:ascii="Times New Roman" w:hAnsi="Times New Roman" w:cs="Times New Roman"/>
                <w:lang w:val="uk-UA"/>
              </w:rPr>
              <w:t xml:space="preserve"> </w:t>
            </w:r>
            <w:r w:rsidRPr="00051262">
              <w:rPr>
                <w:rFonts w:ascii="Times New Roman" w:hAnsi="Times New Roman" w:cs="Times New Roman"/>
                <w:lang w:val="uk-UA"/>
              </w:rPr>
              <w:t>перевірк</w:t>
            </w:r>
            <w:r>
              <w:rPr>
                <w:rFonts w:ascii="Times New Roman" w:hAnsi="Times New Roman" w:cs="Times New Roman"/>
                <w:lang w:val="uk-UA"/>
              </w:rPr>
              <w:t>и</w:t>
            </w:r>
            <w:r w:rsidRPr="00051262">
              <w:rPr>
                <w:rFonts w:ascii="Times New Roman" w:hAnsi="Times New Roman" w:cs="Times New Roman"/>
                <w:lang w:val="uk-UA"/>
              </w:rPr>
              <w:t xml:space="preserve"> виконання рішень Регулятора щодо усунення порушень вимог законодавства, прийнятих за результатами планових або позапланових перевірок</w:t>
            </w:r>
            <w:r w:rsidR="00754960">
              <w:rPr>
                <w:rFonts w:ascii="Times New Roman" w:hAnsi="Times New Roman" w:cs="Times New Roman"/>
                <w:lang w:val="uk-UA"/>
              </w:rPr>
              <w:t>,</w:t>
            </w:r>
            <w:r>
              <w:rPr>
                <w:rFonts w:ascii="Times New Roman" w:hAnsi="Times New Roman" w:cs="Times New Roman"/>
                <w:lang w:val="uk-UA"/>
              </w:rPr>
              <w:t xml:space="preserve"> та</w:t>
            </w:r>
            <w:r w:rsidR="00754960">
              <w:rPr>
                <w:rFonts w:ascii="Times New Roman" w:hAnsi="Times New Roman" w:cs="Times New Roman"/>
                <w:lang w:val="uk-UA"/>
              </w:rPr>
              <w:t xml:space="preserve"> з підстави</w:t>
            </w:r>
            <w:r>
              <w:rPr>
                <w:rFonts w:ascii="Times New Roman" w:hAnsi="Times New Roman" w:cs="Times New Roman"/>
                <w:lang w:val="uk-UA"/>
              </w:rPr>
              <w:t xml:space="preserve"> </w:t>
            </w:r>
            <w:r w:rsidRPr="00051262">
              <w:rPr>
                <w:rFonts w:ascii="Times New Roman" w:hAnsi="Times New Roman" w:cs="Times New Roman"/>
                <w:lang w:val="uk-UA"/>
              </w:rPr>
              <w:t>подання суб’єктом господарювання, що провадить діяльність у сферах енергетики та комунальних послуг, письмової заяви про здійснення заходу державного контролю</w:t>
            </w:r>
          </w:p>
        </w:tc>
      </w:tr>
    </w:tbl>
    <w:p w14:paraId="722B7ACE" w14:textId="09132C52" w:rsidR="00857570" w:rsidRPr="007C7D2D" w:rsidRDefault="00857570" w:rsidP="00C44B3F">
      <w:pPr>
        <w:shd w:val="clear" w:color="auto" w:fill="FFFFFF"/>
        <w:spacing w:after="0" w:line="240" w:lineRule="auto"/>
        <w:jc w:val="both"/>
        <w:rPr>
          <w:rFonts w:ascii="Times New Roman" w:eastAsia="Times New Roman" w:hAnsi="Times New Roman"/>
          <w:sz w:val="24"/>
          <w:szCs w:val="24"/>
          <w:lang w:eastAsia="uk-UA"/>
        </w:rPr>
      </w:pPr>
    </w:p>
    <w:p w14:paraId="307BAAFE" w14:textId="1DF70128" w:rsidR="00080C6C" w:rsidRPr="007C7D2D" w:rsidRDefault="00080C6C" w:rsidP="00080C6C">
      <w:pPr>
        <w:shd w:val="clear" w:color="auto" w:fill="FFFFFF"/>
        <w:spacing w:after="0" w:line="240" w:lineRule="auto"/>
        <w:jc w:val="center"/>
        <w:rPr>
          <w:rFonts w:ascii="Times New Roman" w:eastAsia="Times New Roman" w:hAnsi="Times New Roman"/>
          <w:b/>
          <w:bCs/>
          <w:sz w:val="24"/>
          <w:szCs w:val="24"/>
          <w:lang w:eastAsia="uk-UA"/>
        </w:rPr>
      </w:pPr>
      <w:r w:rsidRPr="007C7D2D">
        <w:rPr>
          <w:rFonts w:ascii="Times New Roman" w:eastAsia="Times New Roman" w:hAnsi="Times New Roman"/>
          <w:b/>
          <w:bCs/>
          <w:sz w:val="24"/>
          <w:szCs w:val="24"/>
          <w:lang w:eastAsia="uk-UA"/>
        </w:rPr>
        <w:t>До переліку питань для перевірки дотримання вимог законодавства та ліцензійних умов суб'єктом господарської діяльності, що здійснює функції оператора ринку (додаток 5 до Порядку контролю)</w:t>
      </w:r>
    </w:p>
    <w:p w14:paraId="09E3DFAD" w14:textId="77777777" w:rsidR="00D83D04" w:rsidRPr="007C7D2D" w:rsidRDefault="00D83D04" w:rsidP="00080C6C">
      <w:pPr>
        <w:shd w:val="clear" w:color="auto" w:fill="FFFFFF"/>
        <w:spacing w:after="0" w:line="240" w:lineRule="auto"/>
        <w:jc w:val="center"/>
        <w:rPr>
          <w:rFonts w:ascii="Times New Roman" w:eastAsia="Times New Roman" w:hAnsi="Times New Roman"/>
          <w:b/>
          <w:bCs/>
          <w:sz w:val="24"/>
          <w:szCs w:val="24"/>
          <w:lang w:eastAsia="uk-UA"/>
        </w:rPr>
      </w:pPr>
    </w:p>
    <w:tbl>
      <w:tblPr>
        <w:tblStyle w:val="af0"/>
        <w:tblW w:w="5002" w:type="pct"/>
        <w:tblCellMar>
          <w:left w:w="57" w:type="dxa"/>
          <w:right w:w="57" w:type="dxa"/>
        </w:tblCellMar>
        <w:tblLook w:val="04A0" w:firstRow="1" w:lastRow="0" w:firstColumn="1" w:lastColumn="0" w:noHBand="0" w:noVBand="1"/>
      </w:tblPr>
      <w:tblGrid>
        <w:gridCol w:w="1310"/>
        <w:gridCol w:w="3599"/>
        <w:gridCol w:w="3598"/>
        <w:gridCol w:w="3598"/>
        <w:gridCol w:w="3595"/>
      </w:tblGrid>
      <w:tr w:rsidR="00D83D04" w:rsidRPr="007C7D2D" w14:paraId="0356125F" w14:textId="77777777" w:rsidTr="00FE37A5">
        <w:tc>
          <w:tcPr>
            <w:tcW w:w="417" w:type="pct"/>
            <w:shd w:val="clear" w:color="auto" w:fill="E2EFD9" w:themeFill="accent6" w:themeFillTint="33"/>
            <w:vAlign w:val="center"/>
          </w:tcPr>
          <w:p w14:paraId="0451F52D" w14:textId="77777777" w:rsidR="00D83D04" w:rsidRPr="007C7D2D" w:rsidRDefault="00D83D04" w:rsidP="00FE37A5">
            <w:pPr>
              <w:pStyle w:val="a7"/>
              <w:ind w:left="0"/>
              <w:jc w:val="center"/>
              <w:rPr>
                <w:rFonts w:ascii="Times New Roman" w:hAnsi="Times New Roman" w:cs="Times New Roman"/>
                <w:b/>
                <w:bCs/>
                <w:lang w:val="uk-UA"/>
              </w:rPr>
            </w:pPr>
            <w:r w:rsidRPr="007C7D2D">
              <w:rPr>
                <w:rFonts w:ascii="Times New Roman" w:hAnsi="Times New Roman" w:cs="Times New Roman"/>
                <w:b/>
                <w:bCs/>
                <w:lang w:val="uk-UA"/>
              </w:rPr>
              <w:t>Зауваження до</w:t>
            </w:r>
          </w:p>
        </w:tc>
        <w:tc>
          <w:tcPr>
            <w:tcW w:w="1146" w:type="pct"/>
            <w:shd w:val="clear" w:color="auto" w:fill="E2EFD9" w:themeFill="accent6" w:themeFillTint="33"/>
            <w:vAlign w:val="center"/>
          </w:tcPr>
          <w:p w14:paraId="573770E0" w14:textId="77777777" w:rsidR="00D83D04" w:rsidRPr="007C7D2D" w:rsidRDefault="00D83D04" w:rsidP="00FE37A5">
            <w:pPr>
              <w:pStyle w:val="a7"/>
              <w:ind w:left="0"/>
              <w:jc w:val="center"/>
              <w:rPr>
                <w:rFonts w:ascii="Times New Roman" w:hAnsi="Times New Roman" w:cs="Times New Roman"/>
                <w:b/>
                <w:bCs/>
                <w:lang w:val="uk-UA"/>
              </w:rPr>
            </w:pPr>
            <w:r w:rsidRPr="007C7D2D">
              <w:rPr>
                <w:rFonts w:ascii="Times New Roman" w:hAnsi="Times New Roman" w:cs="Times New Roman"/>
                <w:b/>
                <w:bCs/>
                <w:lang w:val="uk-UA"/>
              </w:rPr>
              <w:t>Редакція проекту рішення НКРЕКП</w:t>
            </w:r>
          </w:p>
        </w:tc>
        <w:tc>
          <w:tcPr>
            <w:tcW w:w="1146" w:type="pct"/>
            <w:shd w:val="clear" w:color="auto" w:fill="E2EFD9" w:themeFill="accent6" w:themeFillTint="33"/>
            <w:vAlign w:val="center"/>
          </w:tcPr>
          <w:p w14:paraId="04F21DB1" w14:textId="77777777" w:rsidR="00D83D04" w:rsidRPr="007C7D2D" w:rsidRDefault="00D83D04" w:rsidP="00FE37A5">
            <w:pPr>
              <w:pStyle w:val="a7"/>
              <w:ind w:left="0"/>
              <w:jc w:val="center"/>
              <w:rPr>
                <w:rFonts w:ascii="Times New Roman" w:hAnsi="Times New Roman" w:cs="Times New Roman"/>
                <w:b/>
                <w:bCs/>
                <w:lang w:val="uk-UA"/>
              </w:rPr>
            </w:pPr>
            <w:r w:rsidRPr="007C7D2D">
              <w:rPr>
                <w:rFonts w:ascii="Times New Roman" w:hAnsi="Times New Roman" w:cs="Times New Roman"/>
                <w:b/>
                <w:bCs/>
                <w:lang w:val="uk-UA"/>
              </w:rPr>
              <w:t>Зауваження та пропозиції до проекту рішення НКРЕКП</w:t>
            </w:r>
          </w:p>
        </w:tc>
        <w:tc>
          <w:tcPr>
            <w:tcW w:w="1146" w:type="pct"/>
            <w:shd w:val="clear" w:color="auto" w:fill="E2EFD9" w:themeFill="accent6" w:themeFillTint="33"/>
            <w:vAlign w:val="center"/>
          </w:tcPr>
          <w:p w14:paraId="5769BA62" w14:textId="77777777" w:rsidR="00D83D04" w:rsidRPr="007C7D2D" w:rsidRDefault="00D83D04" w:rsidP="00FE37A5">
            <w:pPr>
              <w:pStyle w:val="a7"/>
              <w:ind w:left="0"/>
              <w:jc w:val="center"/>
              <w:rPr>
                <w:rFonts w:ascii="Times New Roman" w:hAnsi="Times New Roman" w:cs="Times New Roman"/>
                <w:b/>
                <w:bCs/>
                <w:lang w:val="uk-UA"/>
              </w:rPr>
            </w:pPr>
            <w:r w:rsidRPr="007C7D2D">
              <w:rPr>
                <w:rFonts w:ascii="Times New Roman" w:hAnsi="Times New Roman" w:cs="Times New Roman"/>
                <w:b/>
                <w:bCs/>
                <w:lang w:val="uk-UA"/>
              </w:rPr>
              <w:t>Обґрунтування</w:t>
            </w:r>
          </w:p>
        </w:tc>
        <w:tc>
          <w:tcPr>
            <w:tcW w:w="1145" w:type="pct"/>
            <w:shd w:val="clear" w:color="auto" w:fill="E2EFD9" w:themeFill="accent6" w:themeFillTint="33"/>
            <w:vAlign w:val="center"/>
          </w:tcPr>
          <w:p w14:paraId="0E202C74" w14:textId="77777777" w:rsidR="00D83D04" w:rsidRPr="007C7D2D" w:rsidRDefault="00D83D04" w:rsidP="00FE37A5">
            <w:pPr>
              <w:pStyle w:val="a7"/>
              <w:ind w:left="0"/>
              <w:jc w:val="center"/>
              <w:rPr>
                <w:rFonts w:ascii="Times New Roman" w:hAnsi="Times New Roman" w:cs="Times New Roman"/>
                <w:b/>
                <w:bCs/>
                <w:lang w:val="uk-UA"/>
              </w:rPr>
            </w:pPr>
            <w:r w:rsidRPr="007C7D2D">
              <w:rPr>
                <w:rFonts w:ascii="Times New Roman" w:hAnsi="Times New Roman" w:cs="Times New Roman"/>
                <w:b/>
                <w:bCs/>
                <w:lang w:val="uk-UA"/>
              </w:rPr>
              <w:t>Попередня позиція НКРЕКП щодо наданих зауважень та пропозицій з обґрунтуванням щодо прийняття або відхилення щодо кожного зауваження / коментар</w:t>
            </w:r>
          </w:p>
        </w:tc>
      </w:tr>
      <w:tr w:rsidR="00E82C80" w:rsidRPr="007C7D2D" w14:paraId="214B4056" w14:textId="77777777" w:rsidTr="00FE37A5">
        <w:tc>
          <w:tcPr>
            <w:tcW w:w="417" w:type="pct"/>
          </w:tcPr>
          <w:p w14:paraId="180B6AC8" w14:textId="6A0E33B4" w:rsidR="00E82C80" w:rsidRPr="007C7D2D" w:rsidRDefault="00E82C80" w:rsidP="00E82C80">
            <w:pPr>
              <w:spacing w:after="0"/>
              <w:contextualSpacing/>
              <w:jc w:val="center"/>
              <w:rPr>
                <w:rFonts w:ascii="Times New Roman" w:hAnsi="Times New Roman" w:cs="Times New Roman"/>
              </w:rPr>
            </w:pPr>
            <w:r w:rsidRPr="007C7D2D">
              <w:rPr>
                <w:rFonts w:ascii="Times New Roman" w:hAnsi="Times New Roman" w:cs="Times New Roman"/>
              </w:rPr>
              <w:t>2.3</w:t>
            </w:r>
          </w:p>
        </w:tc>
        <w:tc>
          <w:tcPr>
            <w:tcW w:w="1146" w:type="pct"/>
            <w:shd w:val="clear" w:color="auto" w:fill="auto"/>
          </w:tcPr>
          <w:p w14:paraId="767ABB93" w14:textId="30F40C5D" w:rsidR="00E82C80" w:rsidRPr="007C7D2D" w:rsidRDefault="00E82C80" w:rsidP="00E82C80">
            <w:pPr>
              <w:spacing w:after="0"/>
              <w:contextualSpacing/>
              <w:jc w:val="both"/>
              <w:rPr>
                <w:rFonts w:ascii="Times New Roman" w:hAnsi="Times New Roman" w:cs="Times New Roman"/>
              </w:rPr>
            </w:pPr>
            <w:r w:rsidRPr="007C7D2D">
              <w:rPr>
                <w:rFonts w:ascii="Times New Roman" w:hAnsi="Times New Roman" w:cs="Times New Roman"/>
              </w:rPr>
              <w:t xml:space="preserve">6. У рядку 2.3 графи «Питання щодо дотримання суб'єктом господарювання вимог законодавства України та </w:t>
            </w:r>
            <w:r w:rsidRPr="007C7D2D">
              <w:rPr>
                <w:rFonts w:ascii="Times New Roman" w:hAnsi="Times New Roman" w:cs="Times New Roman"/>
              </w:rPr>
              <w:lastRenderedPageBreak/>
              <w:t>ліцензійних умов» додатка 5 після слів «з персоналом» доповнити знаками та словами «, який задіяний для виконання функцій ліцензованої діяльності,».</w:t>
            </w:r>
          </w:p>
        </w:tc>
        <w:tc>
          <w:tcPr>
            <w:tcW w:w="1146" w:type="pct"/>
            <w:shd w:val="clear" w:color="auto" w:fill="auto"/>
          </w:tcPr>
          <w:p w14:paraId="2D060534" w14:textId="77777777" w:rsidR="00E82C80" w:rsidRPr="007C7D2D" w:rsidRDefault="00E82C80" w:rsidP="00E82C80">
            <w:pPr>
              <w:spacing w:after="0"/>
              <w:jc w:val="both"/>
              <w:rPr>
                <w:rFonts w:ascii="Times New Roman" w:hAnsi="Times New Roman" w:cs="Times New Roman"/>
                <w:bCs/>
                <w:i/>
                <w:iCs/>
                <w:lang w:eastAsia="ru-RU"/>
              </w:rPr>
            </w:pPr>
            <w:r w:rsidRPr="007C7D2D">
              <w:rPr>
                <w:rFonts w:ascii="Times New Roman" w:hAnsi="Times New Roman" w:cs="Times New Roman"/>
                <w:bCs/>
                <w:i/>
                <w:iCs/>
                <w:lang w:eastAsia="ru-RU"/>
              </w:rPr>
              <w:lastRenderedPageBreak/>
              <w:t>АТ «ОПЕРАТОР РИНКУ»</w:t>
            </w:r>
          </w:p>
          <w:p w14:paraId="35B4F0B0" w14:textId="77777777" w:rsidR="00E82C80" w:rsidRPr="007C7D2D" w:rsidRDefault="00E82C80" w:rsidP="00E82C80">
            <w:pPr>
              <w:spacing w:after="0"/>
              <w:ind w:firstLine="240"/>
              <w:jc w:val="both"/>
              <w:rPr>
                <w:rFonts w:ascii="Times New Roman" w:eastAsia="Times New Roman" w:hAnsi="Times New Roman" w:cs="Times New Roman"/>
              </w:rPr>
            </w:pPr>
          </w:p>
          <w:p w14:paraId="176C33A5" w14:textId="77777777" w:rsidR="00E82C80" w:rsidRPr="007C7D2D" w:rsidRDefault="00E82C80" w:rsidP="00E82C80">
            <w:pPr>
              <w:spacing w:after="0"/>
              <w:ind w:firstLine="240"/>
              <w:jc w:val="both"/>
              <w:rPr>
                <w:rFonts w:ascii="Times New Roman" w:eastAsia="Times New Roman" w:hAnsi="Times New Roman" w:cs="Times New Roman"/>
              </w:rPr>
            </w:pPr>
          </w:p>
          <w:p w14:paraId="1665549E" w14:textId="7982510C" w:rsidR="00E82C80" w:rsidRPr="007C7D2D" w:rsidRDefault="00E82C80" w:rsidP="00E82C80">
            <w:pPr>
              <w:spacing w:after="0"/>
              <w:ind w:firstLine="240"/>
              <w:jc w:val="both"/>
              <w:rPr>
                <w:rFonts w:ascii="Times New Roman" w:hAnsi="Times New Roman" w:cs="Times New Roman"/>
              </w:rPr>
            </w:pPr>
            <w:r w:rsidRPr="007C7D2D">
              <w:rPr>
                <w:rFonts w:ascii="Times New Roman" w:eastAsia="Times New Roman" w:hAnsi="Times New Roman" w:cs="Times New Roman"/>
              </w:rPr>
              <w:t>Вилучити.</w:t>
            </w:r>
          </w:p>
        </w:tc>
        <w:tc>
          <w:tcPr>
            <w:tcW w:w="1146" w:type="pct"/>
            <w:shd w:val="clear" w:color="auto" w:fill="auto"/>
          </w:tcPr>
          <w:p w14:paraId="425576F5" w14:textId="77777777" w:rsidR="00E82C80" w:rsidRPr="007C7D2D" w:rsidRDefault="00E82C80" w:rsidP="00E82C80">
            <w:pPr>
              <w:jc w:val="both"/>
              <w:rPr>
                <w:rFonts w:ascii="Times New Roman" w:eastAsia="Times New Roman" w:hAnsi="Times New Roman" w:cs="Times New Roman"/>
                <w:i/>
              </w:rPr>
            </w:pPr>
            <w:r w:rsidRPr="007C7D2D">
              <w:rPr>
                <w:rFonts w:ascii="Times New Roman" w:eastAsia="Times New Roman" w:hAnsi="Times New Roman" w:cs="Times New Roman"/>
                <w:i/>
              </w:rPr>
              <w:t xml:space="preserve">Відповідно до ст. 21 та ст. 24 Кодексу законів про працю України (далі – КЗпП) роботодавець оформляє трудові договори з усіма </w:t>
            </w:r>
            <w:r w:rsidRPr="007C7D2D">
              <w:rPr>
                <w:rFonts w:ascii="Times New Roman" w:eastAsia="Times New Roman" w:hAnsi="Times New Roman" w:cs="Times New Roman"/>
                <w:i/>
              </w:rPr>
              <w:lastRenderedPageBreak/>
              <w:t>особами, які вступають з ним у трудові відносини.</w:t>
            </w:r>
          </w:p>
          <w:p w14:paraId="63C15D75" w14:textId="77777777" w:rsidR="00E82C80" w:rsidRPr="007C7D2D" w:rsidRDefault="00E82C80" w:rsidP="00E82C80">
            <w:pPr>
              <w:jc w:val="both"/>
              <w:rPr>
                <w:rFonts w:ascii="Times New Roman" w:eastAsia="Times New Roman" w:hAnsi="Times New Roman" w:cs="Times New Roman"/>
                <w:i/>
              </w:rPr>
            </w:pPr>
            <w:r w:rsidRPr="007C7D2D">
              <w:rPr>
                <w:rStyle w:val="rvts0"/>
                <w:rFonts w:ascii="Times New Roman" w:hAnsi="Times New Roman" w:cs="Times New Roman"/>
                <w:i/>
              </w:rPr>
              <w:t>Згідно із ст. 23 КЗпП працівник не може бути допущений до роботи без укладення трудового договору, оформленого наказом чи розпорядженням роботодавця, та повідомлення центрального органу виконавчої влади з питань забезпечення формування та реалізації державної політики з адміністрування єдиного внеску на загальнообов’язкове державне соціальне страхування про прийняття працівника на роботу в порядку, встановленому Кабінетом Міністрів України.</w:t>
            </w:r>
          </w:p>
          <w:p w14:paraId="0C2B4426" w14:textId="77777777" w:rsidR="00E82C80" w:rsidRPr="007C7D2D" w:rsidRDefault="00E82C80" w:rsidP="00E82C80">
            <w:pPr>
              <w:jc w:val="both"/>
              <w:rPr>
                <w:rFonts w:ascii="Times New Roman" w:eastAsia="Times New Roman" w:hAnsi="Times New Roman" w:cs="Times New Roman"/>
                <w:i/>
              </w:rPr>
            </w:pPr>
            <w:r w:rsidRPr="007C7D2D">
              <w:rPr>
                <w:rFonts w:ascii="Times New Roman" w:eastAsia="Times New Roman" w:hAnsi="Times New Roman" w:cs="Times New Roman"/>
                <w:i/>
              </w:rPr>
              <w:t>Запропоновані зміни щодо оформлення трудових договорів лише з персоналом, який задіяний для виконання функцій ліцензованої діяльності, спрямовують до потенційного порушення вимог чинного трудового законодавства, що може спричинити притягнення до відповідальності АТ «Оператор ринку» відповідно до ст. 265 КЗпП України, згідно з якою юридичні та фізичні особи - підприємці, які використовують найману працю, несуть відповідальність у вигляді штрафу в разі</w:t>
            </w:r>
            <w:bookmarkStart w:id="2" w:name="901770"/>
            <w:bookmarkEnd w:id="2"/>
            <w:r w:rsidRPr="007C7D2D">
              <w:rPr>
                <w:rFonts w:ascii="Times New Roman" w:eastAsia="Times New Roman" w:hAnsi="Times New Roman" w:cs="Times New Roman"/>
                <w:i/>
              </w:rPr>
              <w:br/>
              <w:t xml:space="preserve">фактичного допуску працівника до роботи </w:t>
            </w:r>
            <w:r w:rsidRPr="007C7D2D">
              <w:rPr>
                <w:rFonts w:ascii="Times New Roman" w:eastAsia="Times New Roman" w:hAnsi="Times New Roman" w:cs="Times New Roman"/>
                <w:b/>
                <w:i/>
              </w:rPr>
              <w:t xml:space="preserve">без оформлення трудового </w:t>
            </w:r>
            <w:r w:rsidRPr="007C7D2D">
              <w:rPr>
                <w:rFonts w:ascii="Times New Roman" w:eastAsia="Times New Roman" w:hAnsi="Times New Roman" w:cs="Times New Roman"/>
                <w:b/>
                <w:i/>
              </w:rPr>
              <w:lastRenderedPageBreak/>
              <w:t>договору (контракту)</w:t>
            </w:r>
            <w:r w:rsidRPr="007C7D2D">
              <w:rPr>
                <w:rFonts w:ascii="Times New Roman" w:eastAsia="Times New Roman" w:hAnsi="Times New Roman" w:cs="Times New Roman"/>
                <w:i/>
              </w:rPr>
              <w:t xml:space="preserve"> у десятикратному розмірі мінімальної заробітної плати, встановленої законом на момент виявлення порушення, за кожного працівника, стосовно якого скоєно порушення.</w:t>
            </w:r>
            <w:r w:rsidRPr="007C7D2D">
              <w:rPr>
                <w:rFonts w:ascii="Times New Roman" w:eastAsia="Times New Roman" w:hAnsi="Times New Roman" w:cs="Times New Roman"/>
                <w:i/>
              </w:rPr>
              <w:br/>
              <w:t>Тому, вважаємо, що запропонована редакція суперечить вимогам чинного трудового законодавства України.</w:t>
            </w:r>
          </w:p>
          <w:p w14:paraId="7C5C6683" w14:textId="72E215D5" w:rsidR="00E82C80" w:rsidRPr="007C7D2D" w:rsidRDefault="00E82C80" w:rsidP="00E82C80">
            <w:pPr>
              <w:contextualSpacing/>
              <w:jc w:val="both"/>
              <w:rPr>
                <w:rFonts w:ascii="Times New Roman" w:hAnsi="Times New Roman" w:cs="Times New Roman"/>
              </w:rPr>
            </w:pPr>
            <w:r w:rsidRPr="007C7D2D">
              <w:rPr>
                <w:rFonts w:ascii="Times New Roman" w:eastAsia="Times New Roman" w:hAnsi="Times New Roman" w:cs="Times New Roman"/>
                <w:i/>
              </w:rPr>
              <w:t xml:space="preserve">Одночасно зазначимо, що ані </w:t>
            </w:r>
            <w:r w:rsidRPr="007C7D2D">
              <w:rPr>
                <w:rStyle w:val="markedcontent"/>
                <w:rFonts w:ascii="Times New Roman" w:hAnsi="Times New Roman" w:cs="Times New Roman"/>
                <w:i/>
              </w:rPr>
              <w:t>Ліцензійні умови провадження господарської діяльності зі здійснення функцій оператора ринку</w:t>
            </w:r>
            <w:r w:rsidRPr="007C7D2D">
              <w:rPr>
                <w:rFonts w:ascii="Times New Roman" w:eastAsia="Times New Roman" w:hAnsi="Times New Roman" w:cs="Times New Roman"/>
                <w:i/>
              </w:rPr>
              <w:t xml:space="preserve">, ані зміни, внесені до них постановою НКРЕКП </w:t>
            </w:r>
            <w:r w:rsidRPr="007C7D2D">
              <w:rPr>
                <w:rStyle w:val="markedcontent"/>
                <w:rFonts w:ascii="Times New Roman" w:hAnsi="Times New Roman" w:cs="Times New Roman"/>
                <w:i/>
              </w:rPr>
              <w:t xml:space="preserve">від 23.08.2022 р. № 989, </w:t>
            </w:r>
            <w:r w:rsidRPr="007C7D2D">
              <w:rPr>
                <w:rFonts w:ascii="Times New Roman" w:eastAsia="Times New Roman" w:hAnsi="Times New Roman" w:cs="Times New Roman"/>
                <w:i/>
              </w:rPr>
              <w:t>не передбачають відповідних кадрових вимог.</w:t>
            </w:r>
          </w:p>
        </w:tc>
        <w:tc>
          <w:tcPr>
            <w:tcW w:w="1145" w:type="pct"/>
            <w:shd w:val="clear" w:color="auto" w:fill="auto"/>
          </w:tcPr>
          <w:p w14:paraId="726ADDD9" w14:textId="633C0B1D" w:rsidR="00E82C80" w:rsidRPr="00A87071" w:rsidRDefault="00A87071" w:rsidP="00E82C80">
            <w:pPr>
              <w:pStyle w:val="a7"/>
              <w:spacing w:after="0"/>
              <w:ind w:left="27"/>
              <w:jc w:val="both"/>
              <w:rPr>
                <w:rFonts w:ascii="Times New Roman" w:hAnsi="Times New Roman" w:cs="Times New Roman"/>
                <w:b/>
                <w:lang w:val="uk-UA"/>
              </w:rPr>
            </w:pPr>
            <w:r w:rsidRPr="00A87071">
              <w:rPr>
                <w:rFonts w:ascii="Times New Roman" w:hAnsi="Times New Roman" w:cs="Times New Roman"/>
                <w:b/>
                <w:lang w:val="uk-UA"/>
              </w:rPr>
              <w:lastRenderedPageBreak/>
              <w:t>Не враховано</w:t>
            </w:r>
          </w:p>
          <w:p w14:paraId="58271AE1" w14:textId="77777777" w:rsidR="00A87071" w:rsidRDefault="00A87071" w:rsidP="00E82C80">
            <w:pPr>
              <w:pStyle w:val="a7"/>
              <w:spacing w:after="0"/>
              <w:ind w:left="27"/>
              <w:jc w:val="both"/>
              <w:rPr>
                <w:rFonts w:ascii="Times New Roman" w:hAnsi="Times New Roman" w:cs="Times New Roman"/>
                <w:lang w:val="uk-UA"/>
              </w:rPr>
            </w:pPr>
          </w:p>
          <w:p w14:paraId="71402992" w14:textId="4362F53E" w:rsidR="00A87071" w:rsidRDefault="00895154" w:rsidP="00895154">
            <w:pPr>
              <w:pStyle w:val="a7"/>
              <w:spacing w:after="0"/>
              <w:ind w:left="27"/>
              <w:jc w:val="both"/>
              <w:rPr>
                <w:rFonts w:ascii="Times New Roman" w:hAnsi="Times New Roman" w:cs="Times New Roman"/>
                <w:lang w:val="uk-UA"/>
              </w:rPr>
            </w:pPr>
            <w:r>
              <w:rPr>
                <w:rFonts w:ascii="Times New Roman" w:hAnsi="Times New Roman" w:cs="Times New Roman"/>
                <w:lang w:val="uk-UA"/>
              </w:rPr>
              <w:t xml:space="preserve">Оскільки зазначені зміни вносяться виключно до </w:t>
            </w:r>
            <w:r w:rsidRPr="00895154">
              <w:rPr>
                <w:rFonts w:ascii="Times New Roman" w:hAnsi="Times New Roman" w:cs="Times New Roman"/>
                <w:lang w:val="uk-UA"/>
              </w:rPr>
              <w:t>перелік</w:t>
            </w:r>
            <w:r>
              <w:rPr>
                <w:rFonts w:ascii="Times New Roman" w:hAnsi="Times New Roman" w:cs="Times New Roman"/>
                <w:lang w:val="uk-UA"/>
              </w:rPr>
              <w:t>у</w:t>
            </w:r>
            <w:r w:rsidRPr="00895154">
              <w:rPr>
                <w:rFonts w:ascii="Times New Roman" w:hAnsi="Times New Roman" w:cs="Times New Roman"/>
                <w:lang w:val="uk-UA"/>
              </w:rPr>
              <w:t xml:space="preserve"> питань</w:t>
            </w:r>
            <w:r>
              <w:rPr>
                <w:rFonts w:ascii="Times New Roman" w:hAnsi="Times New Roman" w:cs="Times New Roman"/>
                <w:lang w:val="uk-UA"/>
              </w:rPr>
              <w:t xml:space="preserve"> </w:t>
            </w:r>
            <w:r w:rsidRPr="00895154">
              <w:rPr>
                <w:rFonts w:ascii="Times New Roman" w:hAnsi="Times New Roman" w:cs="Times New Roman"/>
                <w:lang w:val="uk-UA"/>
              </w:rPr>
              <w:t xml:space="preserve">для </w:t>
            </w:r>
            <w:r w:rsidRPr="00895154">
              <w:rPr>
                <w:rFonts w:ascii="Times New Roman" w:hAnsi="Times New Roman" w:cs="Times New Roman"/>
                <w:lang w:val="uk-UA"/>
              </w:rPr>
              <w:lastRenderedPageBreak/>
              <w:t>перевірки дотримання вимог законодавства та ліцензійних умов суб'єктом господарської діяльності, що здійснює функції оператора ринку</w:t>
            </w:r>
            <w:r>
              <w:rPr>
                <w:rFonts w:ascii="Times New Roman" w:hAnsi="Times New Roman" w:cs="Times New Roman"/>
                <w:lang w:val="uk-UA"/>
              </w:rPr>
              <w:t>.</w:t>
            </w:r>
          </w:p>
          <w:p w14:paraId="0548A4CA" w14:textId="77777777" w:rsidR="00895154" w:rsidRDefault="00895154" w:rsidP="00895154">
            <w:pPr>
              <w:pStyle w:val="a7"/>
              <w:spacing w:after="0"/>
              <w:ind w:left="27"/>
              <w:jc w:val="both"/>
              <w:rPr>
                <w:rFonts w:ascii="Times New Roman" w:hAnsi="Times New Roman" w:cs="Times New Roman"/>
                <w:lang w:val="uk-UA"/>
              </w:rPr>
            </w:pPr>
          </w:p>
          <w:p w14:paraId="036A54FE" w14:textId="1483DA46" w:rsidR="00895154" w:rsidRPr="007C7D2D" w:rsidRDefault="00895154" w:rsidP="00895154">
            <w:pPr>
              <w:pStyle w:val="a7"/>
              <w:spacing w:after="0"/>
              <w:ind w:left="27"/>
              <w:jc w:val="both"/>
              <w:rPr>
                <w:rFonts w:ascii="Times New Roman" w:hAnsi="Times New Roman" w:cs="Times New Roman"/>
                <w:lang w:val="uk-UA"/>
              </w:rPr>
            </w:pPr>
            <w:r>
              <w:rPr>
                <w:rFonts w:ascii="Times New Roman" w:hAnsi="Times New Roman" w:cs="Times New Roman"/>
                <w:lang w:val="uk-UA"/>
              </w:rPr>
              <w:t xml:space="preserve">Тобто зазначені зміни не впливають на регулювання трудових відносин між </w:t>
            </w:r>
            <w:r w:rsidRPr="00895154">
              <w:rPr>
                <w:rFonts w:ascii="Times New Roman" w:hAnsi="Times New Roman" w:cs="Times New Roman"/>
                <w:lang w:val="uk-UA"/>
              </w:rPr>
              <w:t>роботодавц</w:t>
            </w:r>
            <w:r>
              <w:rPr>
                <w:rFonts w:ascii="Times New Roman" w:hAnsi="Times New Roman" w:cs="Times New Roman"/>
                <w:lang w:val="uk-UA"/>
              </w:rPr>
              <w:t>ем</w:t>
            </w:r>
            <w:r w:rsidRPr="00895154">
              <w:rPr>
                <w:rFonts w:ascii="Times New Roman" w:hAnsi="Times New Roman" w:cs="Times New Roman"/>
                <w:lang w:val="uk-UA"/>
              </w:rPr>
              <w:t xml:space="preserve"> </w:t>
            </w:r>
            <w:r w:rsidR="00B71332">
              <w:rPr>
                <w:rFonts w:ascii="Times New Roman" w:hAnsi="Times New Roman" w:cs="Times New Roman"/>
                <w:lang w:val="uk-UA"/>
              </w:rPr>
              <w:t>та</w:t>
            </w:r>
            <w:bookmarkStart w:id="3" w:name="_GoBack"/>
            <w:bookmarkEnd w:id="3"/>
            <w:r w:rsidRPr="00895154">
              <w:rPr>
                <w:rFonts w:ascii="Times New Roman" w:hAnsi="Times New Roman" w:cs="Times New Roman"/>
                <w:lang w:val="uk-UA"/>
              </w:rPr>
              <w:t xml:space="preserve"> усіма особами</w:t>
            </w:r>
            <w:r w:rsidR="00080F94">
              <w:rPr>
                <w:rFonts w:ascii="Times New Roman" w:hAnsi="Times New Roman" w:cs="Times New Roman"/>
                <w:lang w:val="uk-UA"/>
              </w:rPr>
              <w:t xml:space="preserve">, </w:t>
            </w:r>
            <w:r w:rsidR="00080F94" w:rsidRPr="00895154">
              <w:rPr>
                <w:rFonts w:ascii="Times New Roman" w:hAnsi="Times New Roman" w:cs="Times New Roman"/>
                <w:lang w:val="uk-UA"/>
              </w:rPr>
              <w:t>які вступають з ним у трудові відносини</w:t>
            </w:r>
            <w:r w:rsidR="00080F94">
              <w:rPr>
                <w:rFonts w:ascii="Times New Roman" w:hAnsi="Times New Roman" w:cs="Times New Roman"/>
                <w:lang w:val="uk-UA"/>
              </w:rPr>
              <w:t xml:space="preserve"> </w:t>
            </w:r>
            <w:r w:rsidR="003B1FD4">
              <w:rPr>
                <w:rFonts w:ascii="Times New Roman" w:hAnsi="Times New Roman" w:cs="Times New Roman"/>
                <w:lang w:val="uk-UA"/>
              </w:rPr>
              <w:t>та не встановлюють норм права</w:t>
            </w:r>
            <w:r w:rsidRPr="00895154">
              <w:rPr>
                <w:rFonts w:ascii="Times New Roman" w:hAnsi="Times New Roman" w:cs="Times New Roman"/>
                <w:lang w:val="uk-UA"/>
              </w:rPr>
              <w:t xml:space="preserve">, </w:t>
            </w:r>
            <w:r>
              <w:rPr>
                <w:rFonts w:ascii="Times New Roman" w:hAnsi="Times New Roman" w:cs="Times New Roman"/>
                <w:lang w:val="uk-UA"/>
              </w:rPr>
              <w:t>а лише вказують</w:t>
            </w:r>
            <w:r w:rsidR="003B1FD4">
              <w:rPr>
                <w:rFonts w:ascii="Times New Roman" w:hAnsi="Times New Roman" w:cs="Times New Roman"/>
                <w:lang w:val="uk-UA"/>
              </w:rPr>
              <w:t>,</w:t>
            </w:r>
            <w:r>
              <w:rPr>
                <w:rFonts w:ascii="Times New Roman" w:hAnsi="Times New Roman" w:cs="Times New Roman"/>
                <w:lang w:val="uk-UA"/>
              </w:rPr>
              <w:t xml:space="preserve"> в якому обсязі Регулятор досліджує ц</w:t>
            </w:r>
            <w:r w:rsidR="003B1FD4">
              <w:rPr>
                <w:rFonts w:ascii="Times New Roman" w:hAnsi="Times New Roman" w:cs="Times New Roman"/>
                <w:lang w:val="uk-UA"/>
              </w:rPr>
              <w:t>е</w:t>
            </w:r>
            <w:r>
              <w:rPr>
                <w:rFonts w:ascii="Times New Roman" w:hAnsi="Times New Roman" w:cs="Times New Roman"/>
                <w:lang w:val="uk-UA"/>
              </w:rPr>
              <w:t xml:space="preserve"> питання під час здійснення відповідних перевірок</w:t>
            </w:r>
          </w:p>
        </w:tc>
      </w:tr>
    </w:tbl>
    <w:p w14:paraId="3F980674" w14:textId="77777777" w:rsidR="00857570" w:rsidRPr="007C7D2D" w:rsidRDefault="00857570" w:rsidP="00C44B3F">
      <w:pPr>
        <w:shd w:val="clear" w:color="auto" w:fill="FFFFFF"/>
        <w:spacing w:after="0" w:line="240" w:lineRule="auto"/>
        <w:jc w:val="both"/>
        <w:rPr>
          <w:rFonts w:ascii="Times New Roman" w:eastAsia="Times New Roman" w:hAnsi="Times New Roman"/>
          <w:sz w:val="24"/>
          <w:szCs w:val="24"/>
          <w:lang w:eastAsia="uk-UA"/>
        </w:rPr>
      </w:pPr>
    </w:p>
    <w:sectPr w:rsidR="00857570" w:rsidRPr="007C7D2D" w:rsidSect="009541B0">
      <w:headerReference w:type="default" r:id="rId8"/>
      <w:pgSz w:w="16838" w:h="11906" w:orient="landscape"/>
      <w:pgMar w:top="567" w:right="567" w:bottom="567" w:left="567"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0EFF98" w14:textId="77777777" w:rsidR="00380DA5" w:rsidRDefault="00380DA5" w:rsidP="0035327B">
      <w:pPr>
        <w:spacing w:after="0" w:line="240" w:lineRule="auto"/>
      </w:pPr>
      <w:r>
        <w:separator/>
      </w:r>
    </w:p>
  </w:endnote>
  <w:endnote w:type="continuationSeparator" w:id="0">
    <w:p w14:paraId="749182EB" w14:textId="77777777" w:rsidR="00380DA5" w:rsidRDefault="00380DA5" w:rsidP="003532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font866">
    <w:altName w:val="Cambria"/>
    <w:charset w:val="01"/>
    <w:family w:val="roman"/>
    <w:pitch w:val="variable"/>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A91219" w14:textId="77777777" w:rsidR="00380DA5" w:rsidRDefault="00380DA5" w:rsidP="0035327B">
      <w:pPr>
        <w:spacing w:after="0" w:line="240" w:lineRule="auto"/>
      </w:pPr>
      <w:r>
        <w:separator/>
      </w:r>
    </w:p>
  </w:footnote>
  <w:footnote w:type="continuationSeparator" w:id="0">
    <w:p w14:paraId="0DAEB900" w14:textId="77777777" w:rsidR="00380DA5" w:rsidRDefault="00380DA5" w:rsidP="003532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192572" w14:textId="28BD98A7" w:rsidR="004E24D0" w:rsidRDefault="004E24D0" w:rsidP="0023386A">
    <w:pPr>
      <w:pStyle w:val="aa"/>
      <w:jc w:val="center"/>
    </w:pPr>
    <w:r w:rsidRPr="009541B0">
      <w:rPr>
        <w:rFonts w:ascii="Times New Roman" w:hAnsi="Times New Roman"/>
        <w:sz w:val="20"/>
        <w:szCs w:val="20"/>
      </w:rPr>
      <w:fldChar w:fldCharType="begin"/>
    </w:r>
    <w:r w:rsidRPr="009541B0">
      <w:rPr>
        <w:rFonts w:ascii="Times New Roman" w:hAnsi="Times New Roman"/>
        <w:sz w:val="20"/>
        <w:szCs w:val="20"/>
      </w:rPr>
      <w:instrText>PAGE   \* MERGEFORMAT</w:instrText>
    </w:r>
    <w:r w:rsidRPr="009541B0">
      <w:rPr>
        <w:rFonts w:ascii="Times New Roman" w:hAnsi="Times New Roman"/>
        <w:sz w:val="20"/>
        <w:szCs w:val="20"/>
      </w:rPr>
      <w:fldChar w:fldCharType="separate"/>
    </w:r>
    <w:r w:rsidRPr="009541B0">
      <w:rPr>
        <w:rFonts w:ascii="Times New Roman" w:hAnsi="Times New Roman"/>
        <w:sz w:val="20"/>
        <w:szCs w:val="20"/>
      </w:rPr>
      <w:t>2</w:t>
    </w:r>
    <w:r w:rsidRPr="009541B0">
      <w:rPr>
        <w:rFonts w:ascii="Times New Roman" w:hAnsi="Times New Roman"/>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E7FC7"/>
    <w:multiLevelType w:val="hybridMultilevel"/>
    <w:tmpl w:val="7B341A58"/>
    <w:lvl w:ilvl="0" w:tplc="04220005">
      <w:start w:val="1"/>
      <w:numFmt w:val="bullet"/>
      <w:lvlText w:val=""/>
      <w:lvlJc w:val="left"/>
      <w:pPr>
        <w:ind w:left="1146" w:hanging="360"/>
      </w:pPr>
      <w:rPr>
        <w:rFonts w:ascii="Wingdings" w:hAnsi="Wingdings"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 w15:restartNumberingAfterBreak="0">
    <w:nsid w:val="100D7B9C"/>
    <w:multiLevelType w:val="hybridMultilevel"/>
    <w:tmpl w:val="DC96FFFA"/>
    <w:lvl w:ilvl="0" w:tplc="0419000F">
      <w:start w:val="1"/>
      <w:numFmt w:val="decimal"/>
      <w:lvlText w:val="%1."/>
      <w:lvlJc w:val="left"/>
      <w:pPr>
        <w:ind w:left="1146" w:hanging="360"/>
      </w:p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2" w15:restartNumberingAfterBreak="0">
    <w:nsid w:val="11132945"/>
    <w:multiLevelType w:val="hybridMultilevel"/>
    <w:tmpl w:val="065C7930"/>
    <w:lvl w:ilvl="0" w:tplc="B178CED2">
      <w:start w:val="1"/>
      <w:numFmt w:val="bullet"/>
      <w:lvlText w:val="­"/>
      <w:lvlJc w:val="left"/>
      <w:pPr>
        <w:ind w:left="1146" w:hanging="360"/>
      </w:pPr>
      <w:rPr>
        <w:rFonts w:ascii="Courier New" w:hAnsi="Courier New"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3" w15:restartNumberingAfterBreak="0">
    <w:nsid w:val="19FE48C7"/>
    <w:multiLevelType w:val="hybridMultilevel"/>
    <w:tmpl w:val="FB720722"/>
    <w:lvl w:ilvl="0" w:tplc="610EAE8C">
      <w:start w:val="1"/>
      <w:numFmt w:val="decimal"/>
      <w:lvlText w:val="%1."/>
      <w:lvlJc w:val="left"/>
      <w:pPr>
        <w:ind w:left="808" w:hanging="360"/>
      </w:pPr>
      <w:rPr>
        <w:rFonts w:hint="default"/>
      </w:rPr>
    </w:lvl>
    <w:lvl w:ilvl="1" w:tplc="04220019" w:tentative="1">
      <w:start w:val="1"/>
      <w:numFmt w:val="lowerLetter"/>
      <w:lvlText w:val="%2."/>
      <w:lvlJc w:val="left"/>
      <w:pPr>
        <w:ind w:left="1528" w:hanging="360"/>
      </w:pPr>
    </w:lvl>
    <w:lvl w:ilvl="2" w:tplc="0422001B" w:tentative="1">
      <w:start w:val="1"/>
      <w:numFmt w:val="lowerRoman"/>
      <w:lvlText w:val="%3."/>
      <w:lvlJc w:val="right"/>
      <w:pPr>
        <w:ind w:left="2248" w:hanging="180"/>
      </w:pPr>
    </w:lvl>
    <w:lvl w:ilvl="3" w:tplc="0422000F" w:tentative="1">
      <w:start w:val="1"/>
      <w:numFmt w:val="decimal"/>
      <w:lvlText w:val="%4."/>
      <w:lvlJc w:val="left"/>
      <w:pPr>
        <w:ind w:left="2968" w:hanging="360"/>
      </w:pPr>
    </w:lvl>
    <w:lvl w:ilvl="4" w:tplc="04220019" w:tentative="1">
      <w:start w:val="1"/>
      <w:numFmt w:val="lowerLetter"/>
      <w:lvlText w:val="%5."/>
      <w:lvlJc w:val="left"/>
      <w:pPr>
        <w:ind w:left="3688" w:hanging="360"/>
      </w:pPr>
    </w:lvl>
    <w:lvl w:ilvl="5" w:tplc="0422001B" w:tentative="1">
      <w:start w:val="1"/>
      <w:numFmt w:val="lowerRoman"/>
      <w:lvlText w:val="%6."/>
      <w:lvlJc w:val="right"/>
      <w:pPr>
        <w:ind w:left="4408" w:hanging="180"/>
      </w:pPr>
    </w:lvl>
    <w:lvl w:ilvl="6" w:tplc="0422000F" w:tentative="1">
      <w:start w:val="1"/>
      <w:numFmt w:val="decimal"/>
      <w:lvlText w:val="%7."/>
      <w:lvlJc w:val="left"/>
      <w:pPr>
        <w:ind w:left="5128" w:hanging="360"/>
      </w:pPr>
    </w:lvl>
    <w:lvl w:ilvl="7" w:tplc="04220019" w:tentative="1">
      <w:start w:val="1"/>
      <w:numFmt w:val="lowerLetter"/>
      <w:lvlText w:val="%8."/>
      <w:lvlJc w:val="left"/>
      <w:pPr>
        <w:ind w:left="5848" w:hanging="360"/>
      </w:pPr>
    </w:lvl>
    <w:lvl w:ilvl="8" w:tplc="0422001B" w:tentative="1">
      <w:start w:val="1"/>
      <w:numFmt w:val="lowerRoman"/>
      <w:lvlText w:val="%9."/>
      <w:lvlJc w:val="right"/>
      <w:pPr>
        <w:ind w:left="6568" w:hanging="180"/>
      </w:pPr>
    </w:lvl>
  </w:abstractNum>
  <w:abstractNum w:abstractNumId="4" w15:restartNumberingAfterBreak="0">
    <w:nsid w:val="23E8249A"/>
    <w:multiLevelType w:val="hybridMultilevel"/>
    <w:tmpl w:val="CC94DD00"/>
    <w:lvl w:ilvl="0" w:tplc="B178CED2">
      <w:start w:val="1"/>
      <w:numFmt w:val="bullet"/>
      <w:lvlText w:val="­"/>
      <w:lvlJc w:val="left"/>
      <w:pPr>
        <w:ind w:left="720" w:hanging="360"/>
      </w:pPr>
      <w:rPr>
        <w:rFonts w:ascii="Courier New" w:hAnsi="Courier New"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5" w15:restartNumberingAfterBreak="0">
    <w:nsid w:val="2FE51285"/>
    <w:multiLevelType w:val="hybridMultilevel"/>
    <w:tmpl w:val="6C96566E"/>
    <w:lvl w:ilvl="0" w:tplc="0419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347415BB"/>
    <w:multiLevelType w:val="hybridMultilevel"/>
    <w:tmpl w:val="A7F053F2"/>
    <w:lvl w:ilvl="0" w:tplc="346EC464">
      <w:start w:val="15"/>
      <w:numFmt w:val="bullet"/>
      <w:lvlText w:val="-"/>
      <w:lvlJc w:val="left"/>
      <w:pPr>
        <w:ind w:left="532" w:hanging="360"/>
      </w:pPr>
      <w:rPr>
        <w:rFonts w:ascii="Times New Roman" w:eastAsia="Times New Roman" w:hAnsi="Times New Roman" w:cs="Times New Roman" w:hint="default"/>
        <w:sz w:val="24"/>
      </w:rPr>
    </w:lvl>
    <w:lvl w:ilvl="1" w:tplc="0C000003" w:tentative="1">
      <w:start w:val="1"/>
      <w:numFmt w:val="bullet"/>
      <w:lvlText w:val="o"/>
      <w:lvlJc w:val="left"/>
      <w:pPr>
        <w:ind w:left="1252" w:hanging="360"/>
      </w:pPr>
      <w:rPr>
        <w:rFonts w:ascii="Courier New" w:hAnsi="Courier New" w:cs="Courier New" w:hint="default"/>
      </w:rPr>
    </w:lvl>
    <w:lvl w:ilvl="2" w:tplc="0C000005" w:tentative="1">
      <w:start w:val="1"/>
      <w:numFmt w:val="bullet"/>
      <w:lvlText w:val=""/>
      <w:lvlJc w:val="left"/>
      <w:pPr>
        <w:ind w:left="1972" w:hanging="360"/>
      </w:pPr>
      <w:rPr>
        <w:rFonts w:ascii="Wingdings" w:hAnsi="Wingdings" w:hint="default"/>
      </w:rPr>
    </w:lvl>
    <w:lvl w:ilvl="3" w:tplc="0C000001" w:tentative="1">
      <w:start w:val="1"/>
      <w:numFmt w:val="bullet"/>
      <w:lvlText w:val=""/>
      <w:lvlJc w:val="left"/>
      <w:pPr>
        <w:ind w:left="2692" w:hanging="360"/>
      </w:pPr>
      <w:rPr>
        <w:rFonts w:ascii="Symbol" w:hAnsi="Symbol" w:hint="default"/>
      </w:rPr>
    </w:lvl>
    <w:lvl w:ilvl="4" w:tplc="0C000003" w:tentative="1">
      <w:start w:val="1"/>
      <w:numFmt w:val="bullet"/>
      <w:lvlText w:val="o"/>
      <w:lvlJc w:val="left"/>
      <w:pPr>
        <w:ind w:left="3412" w:hanging="360"/>
      </w:pPr>
      <w:rPr>
        <w:rFonts w:ascii="Courier New" w:hAnsi="Courier New" w:cs="Courier New" w:hint="default"/>
      </w:rPr>
    </w:lvl>
    <w:lvl w:ilvl="5" w:tplc="0C000005" w:tentative="1">
      <w:start w:val="1"/>
      <w:numFmt w:val="bullet"/>
      <w:lvlText w:val=""/>
      <w:lvlJc w:val="left"/>
      <w:pPr>
        <w:ind w:left="4132" w:hanging="360"/>
      </w:pPr>
      <w:rPr>
        <w:rFonts w:ascii="Wingdings" w:hAnsi="Wingdings" w:hint="default"/>
      </w:rPr>
    </w:lvl>
    <w:lvl w:ilvl="6" w:tplc="0C000001" w:tentative="1">
      <w:start w:val="1"/>
      <w:numFmt w:val="bullet"/>
      <w:lvlText w:val=""/>
      <w:lvlJc w:val="left"/>
      <w:pPr>
        <w:ind w:left="4852" w:hanging="360"/>
      </w:pPr>
      <w:rPr>
        <w:rFonts w:ascii="Symbol" w:hAnsi="Symbol" w:hint="default"/>
      </w:rPr>
    </w:lvl>
    <w:lvl w:ilvl="7" w:tplc="0C000003" w:tentative="1">
      <w:start w:val="1"/>
      <w:numFmt w:val="bullet"/>
      <w:lvlText w:val="o"/>
      <w:lvlJc w:val="left"/>
      <w:pPr>
        <w:ind w:left="5572" w:hanging="360"/>
      </w:pPr>
      <w:rPr>
        <w:rFonts w:ascii="Courier New" w:hAnsi="Courier New" w:cs="Courier New" w:hint="default"/>
      </w:rPr>
    </w:lvl>
    <w:lvl w:ilvl="8" w:tplc="0C000005" w:tentative="1">
      <w:start w:val="1"/>
      <w:numFmt w:val="bullet"/>
      <w:lvlText w:val=""/>
      <w:lvlJc w:val="left"/>
      <w:pPr>
        <w:ind w:left="6292" w:hanging="360"/>
      </w:pPr>
      <w:rPr>
        <w:rFonts w:ascii="Wingdings" w:hAnsi="Wingdings" w:hint="default"/>
      </w:rPr>
    </w:lvl>
  </w:abstractNum>
  <w:abstractNum w:abstractNumId="7" w15:restartNumberingAfterBreak="0">
    <w:nsid w:val="369521FE"/>
    <w:multiLevelType w:val="hybridMultilevel"/>
    <w:tmpl w:val="622C93AC"/>
    <w:lvl w:ilvl="0" w:tplc="AAAADE86">
      <w:start w:val="1"/>
      <w:numFmt w:val="decimal"/>
      <w:lvlText w:val="%1."/>
      <w:lvlJc w:val="left"/>
      <w:pPr>
        <w:ind w:left="1168" w:hanging="360"/>
      </w:pPr>
      <w:rPr>
        <w:rFonts w:hint="default"/>
      </w:rPr>
    </w:lvl>
    <w:lvl w:ilvl="1" w:tplc="04190019" w:tentative="1">
      <w:start w:val="1"/>
      <w:numFmt w:val="lowerLetter"/>
      <w:lvlText w:val="%2."/>
      <w:lvlJc w:val="left"/>
      <w:pPr>
        <w:ind w:left="1888" w:hanging="360"/>
      </w:pPr>
    </w:lvl>
    <w:lvl w:ilvl="2" w:tplc="0419001B" w:tentative="1">
      <w:start w:val="1"/>
      <w:numFmt w:val="lowerRoman"/>
      <w:lvlText w:val="%3."/>
      <w:lvlJc w:val="right"/>
      <w:pPr>
        <w:ind w:left="2608" w:hanging="180"/>
      </w:pPr>
    </w:lvl>
    <w:lvl w:ilvl="3" w:tplc="0419000F" w:tentative="1">
      <w:start w:val="1"/>
      <w:numFmt w:val="decimal"/>
      <w:lvlText w:val="%4."/>
      <w:lvlJc w:val="left"/>
      <w:pPr>
        <w:ind w:left="3328" w:hanging="360"/>
      </w:pPr>
    </w:lvl>
    <w:lvl w:ilvl="4" w:tplc="04190019" w:tentative="1">
      <w:start w:val="1"/>
      <w:numFmt w:val="lowerLetter"/>
      <w:lvlText w:val="%5."/>
      <w:lvlJc w:val="left"/>
      <w:pPr>
        <w:ind w:left="4048" w:hanging="360"/>
      </w:pPr>
    </w:lvl>
    <w:lvl w:ilvl="5" w:tplc="0419001B" w:tentative="1">
      <w:start w:val="1"/>
      <w:numFmt w:val="lowerRoman"/>
      <w:lvlText w:val="%6."/>
      <w:lvlJc w:val="right"/>
      <w:pPr>
        <w:ind w:left="4768" w:hanging="180"/>
      </w:pPr>
    </w:lvl>
    <w:lvl w:ilvl="6" w:tplc="0419000F" w:tentative="1">
      <w:start w:val="1"/>
      <w:numFmt w:val="decimal"/>
      <w:lvlText w:val="%7."/>
      <w:lvlJc w:val="left"/>
      <w:pPr>
        <w:ind w:left="5488" w:hanging="360"/>
      </w:pPr>
    </w:lvl>
    <w:lvl w:ilvl="7" w:tplc="04190019" w:tentative="1">
      <w:start w:val="1"/>
      <w:numFmt w:val="lowerLetter"/>
      <w:lvlText w:val="%8."/>
      <w:lvlJc w:val="left"/>
      <w:pPr>
        <w:ind w:left="6208" w:hanging="360"/>
      </w:pPr>
    </w:lvl>
    <w:lvl w:ilvl="8" w:tplc="0419001B" w:tentative="1">
      <w:start w:val="1"/>
      <w:numFmt w:val="lowerRoman"/>
      <w:lvlText w:val="%9."/>
      <w:lvlJc w:val="right"/>
      <w:pPr>
        <w:ind w:left="6928" w:hanging="180"/>
      </w:pPr>
    </w:lvl>
  </w:abstractNum>
  <w:abstractNum w:abstractNumId="8" w15:restartNumberingAfterBreak="0">
    <w:nsid w:val="36D01B4C"/>
    <w:multiLevelType w:val="hybridMultilevel"/>
    <w:tmpl w:val="E34679FC"/>
    <w:lvl w:ilvl="0" w:tplc="62FE3F6A">
      <w:start w:val="1"/>
      <w:numFmt w:val="bullet"/>
      <w:lvlText w:val=""/>
      <w:lvlJc w:val="left"/>
      <w:pPr>
        <w:ind w:left="2344" w:hanging="360"/>
      </w:pPr>
      <w:rPr>
        <w:rFonts w:ascii="Symbol" w:hAnsi="Symbol" w:hint="default"/>
      </w:rPr>
    </w:lvl>
    <w:lvl w:ilvl="1" w:tplc="0C000003" w:tentative="1">
      <w:start w:val="1"/>
      <w:numFmt w:val="bullet"/>
      <w:lvlText w:val="o"/>
      <w:lvlJc w:val="left"/>
      <w:pPr>
        <w:ind w:left="2148" w:hanging="360"/>
      </w:pPr>
      <w:rPr>
        <w:rFonts w:ascii="Courier New" w:hAnsi="Courier New" w:cs="Courier New" w:hint="default"/>
      </w:rPr>
    </w:lvl>
    <w:lvl w:ilvl="2" w:tplc="0C000005" w:tentative="1">
      <w:start w:val="1"/>
      <w:numFmt w:val="bullet"/>
      <w:lvlText w:val=""/>
      <w:lvlJc w:val="left"/>
      <w:pPr>
        <w:ind w:left="2868" w:hanging="360"/>
      </w:pPr>
      <w:rPr>
        <w:rFonts w:ascii="Wingdings" w:hAnsi="Wingdings" w:hint="default"/>
      </w:rPr>
    </w:lvl>
    <w:lvl w:ilvl="3" w:tplc="0C000001" w:tentative="1">
      <w:start w:val="1"/>
      <w:numFmt w:val="bullet"/>
      <w:lvlText w:val=""/>
      <w:lvlJc w:val="left"/>
      <w:pPr>
        <w:ind w:left="3588" w:hanging="360"/>
      </w:pPr>
      <w:rPr>
        <w:rFonts w:ascii="Symbol" w:hAnsi="Symbol" w:hint="default"/>
      </w:rPr>
    </w:lvl>
    <w:lvl w:ilvl="4" w:tplc="0C000003" w:tentative="1">
      <w:start w:val="1"/>
      <w:numFmt w:val="bullet"/>
      <w:lvlText w:val="o"/>
      <w:lvlJc w:val="left"/>
      <w:pPr>
        <w:ind w:left="4308" w:hanging="360"/>
      </w:pPr>
      <w:rPr>
        <w:rFonts w:ascii="Courier New" w:hAnsi="Courier New" w:cs="Courier New" w:hint="default"/>
      </w:rPr>
    </w:lvl>
    <w:lvl w:ilvl="5" w:tplc="0C000005" w:tentative="1">
      <w:start w:val="1"/>
      <w:numFmt w:val="bullet"/>
      <w:lvlText w:val=""/>
      <w:lvlJc w:val="left"/>
      <w:pPr>
        <w:ind w:left="5028" w:hanging="360"/>
      </w:pPr>
      <w:rPr>
        <w:rFonts w:ascii="Wingdings" w:hAnsi="Wingdings" w:hint="default"/>
      </w:rPr>
    </w:lvl>
    <w:lvl w:ilvl="6" w:tplc="0C000001" w:tentative="1">
      <w:start w:val="1"/>
      <w:numFmt w:val="bullet"/>
      <w:lvlText w:val=""/>
      <w:lvlJc w:val="left"/>
      <w:pPr>
        <w:ind w:left="5748" w:hanging="360"/>
      </w:pPr>
      <w:rPr>
        <w:rFonts w:ascii="Symbol" w:hAnsi="Symbol" w:hint="default"/>
      </w:rPr>
    </w:lvl>
    <w:lvl w:ilvl="7" w:tplc="0C000003" w:tentative="1">
      <w:start w:val="1"/>
      <w:numFmt w:val="bullet"/>
      <w:lvlText w:val="o"/>
      <w:lvlJc w:val="left"/>
      <w:pPr>
        <w:ind w:left="6468" w:hanging="360"/>
      </w:pPr>
      <w:rPr>
        <w:rFonts w:ascii="Courier New" w:hAnsi="Courier New" w:cs="Courier New" w:hint="default"/>
      </w:rPr>
    </w:lvl>
    <w:lvl w:ilvl="8" w:tplc="0C000005" w:tentative="1">
      <w:start w:val="1"/>
      <w:numFmt w:val="bullet"/>
      <w:lvlText w:val=""/>
      <w:lvlJc w:val="left"/>
      <w:pPr>
        <w:ind w:left="7188" w:hanging="360"/>
      </w:pPr>
      <w:rPr>
        <w:rFonts w:ascii="Wingdings" w:hAnsi="Wingdings" w:hint="default"/>
      </w:rPr>
    </w:lvl>
  </w:abstractNum>
  <w:abstractNum w:abstractNumId="9" w15:restartNumberingAfterBreak="0">
    <w:nsid w:val="4BB811C9"/>
    <w:multiLevelType w:val="hybridMultilevel"/>
    <w:tmpl w:val="C8922342"/>
    <w:lvl w:ilvl="0" w:tplc="6CE4D666">
      <w:start w:val="1"/>
      <w:numFmt w:val="decimal"/>
      <w:lvlText w:val="%1."/>
      <w:lvlJc w:val="left"/>
      <w:pPr>
        <w:ind w:left="1221" w:hanging="795"/>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0" w15:restartNumberingAfterBreak="0">
    <w:nsid w:val="55096FFC"/>
    <w:multiLevelType w:val="hybridMultilevel"/>
    <w:tmpl w:val="24983C8E"/>
    <w:lvl w:ilvl="0" w:tplc="7E10D140">
      <w:start w:val="7"/>
      <w:numFmt w:val="decimal"/>
      <w:lvlText w:val="%1."/>
      <w:lvlJc w:val="left"/>
      <w:pPr>
        <w:ind w:left="1168" w:hanging="360"/>
      </w:pPr>
      <w:rPr>
        <w:rFonts w:hint="default"/>
      </w:rPr>
    </w:lvl>
    <w:lvl w:ilvl="1" w:tplc="04220019" w:tentative="1">
      <w:start w:val="1"/>
      <w:numFmt w:val="lowerLetter"/>
      <w:lvlText w:val="%2."/>
      <w:lvlJc w:val="left"/>
      <w:pPr>
        <w:ind w:left="1888" w:hanging="360"/>
      </w:pPr>
    </w:lvl>
    <w:lvl w:ilvl="2" w:tplc="0422001B" w:tentative="1">
      <w:start w:val="1"/>
      <w:numFmt w:val="lowerRoman"/>
      <w:lvlText w:val="%3."/>
      <w:lvlJc w:val="right"/>
      <w:pPr>
        <w:ind w:left="2608" w:hanging="180"/>
      </w:pPr>
    </w:lvl>
    <w:lvl w:ilvl="3" w:tplc="0422000F" w:tentative="1">
      <w:start w:val="1"/>
      <w:numFmt w:val="decimal"/>
      <w:lvlText w:val="%4."/>
      <w:lvlJc w:val="left"/>
      <w:pPr>
        <w:ind w:left="3328" w:hanging="360"/>
      </w:pPr>
    </w:lvl>
    <w:lvl w:ilvl="4" w:tplc="04220019" w:tentative="1">
      <w:start w:val="1"/>
      <w:numFmt w:val="lowerLetter"/>
      <w:lvlText w:val="%5."/>
      <w:lvlJc w:val="left"/>
      <w:pPr>
        <w:ind w:left="4048" w:hanging="360"/>
      </w:pPr>
    </w:lvl>
    <w:lvl w:ilvl="5" w:tplc="0422001B" w:tentative="1">
      <w:start w:val="1"/>
      <w:numFmt w:val="lowerRoman"/>
      <w:lvlText w:val="%6."/>
      <w:lvlJc w:val="right"/>
      <w:pPr>
        <w:ind w:left="4768" w:hanging="180"/>
      </w:pPr>
    </w:lvl>
    <w:lvl w:ilvl="6" w:tplc="0422000F" w:tentative="1">
      <w:start w:val="1"/>
      <w:numFmt w:val="decimal"/>
      <w:lvlText w:val="%7."/>
      <w:lvlJc w:val="left"/>
      <w:pPr>
        <w:ind w:left="5488" w:hanging="360"/>
      </w:pPr>
    </w:lvl>
    <w:lvl w:ilvl="7" w:tplc="04220019" w:tentative="1">
      <w:start w:val="1"/>
      <w:numFmt w:val="lowerLetter"/>
      <w:lvlText w:val="%8."/>
      <w:lvlJc w:val="left"/>
      <w:pPr>
        <w:ind w:left="6208" w:hanging="360"/>
      </w:pPr>
    </w:lvl>
    <w:lvl w:ilvl="8" w:tplc="0422001B" w:tentative="1">
      <w:start w:val="1"/>
      <w:numFmt w:val="lowerRoman"/>
      <w:lvlText w:val="%9."/>
      <w:lvlJc w:val="right"/>
      <w:pPr>
        <w:ind w:left="6928" w:hanging="180"/>
      </w:pPr>
    </w:lvl>
  </w:abstractNum>
  <w:abstractNum w:abstractNumId="11" w15:restartNumberingAfterBreak="0">
    <w:nsid w:val="5BFA4B63"/>
    <w:multiLevelType w:val="hybridMultilevel"/>
    <w:tmpl w:val="9776FBA8"/>
    <w:lvl w:ilvl="0" w:tplc="5D701A8A">
      <w:start w:val="1"/>
      <w:numFmt w:val="decimal"/>
      <w:lvlText w:val="%1)"/>
      <w:lvlJc w:val="left"/>
      <w:pPr>
        <w:ind w:left="678" w:hanging="360"/>
      </w:pPr>
      <w:rPr>
        <w:rFonts w:hint="default"/>
      </w:rPr>
    </w:lvl>
    <w:lvl w:ilvl="1" w:tplc="04220019" w:tentative="1">
      <w:start w:val="1"/>
      <w:numFmt w:val="lowerLetter"/>
      <w:lvlText w:val="%2."/>
      <w:lvlJc w:val="left"/>
      <w:pPr>
        <w:ind w:left="1398" w:hanging="360"/>
      </w:pPr>
    </w:lvl>
    <w:lvl w:ilvl="2" w:tplc="0422001B" w:tentative="1">
      <w:start w:val="1"/>
      <w:numFmt w:val="lowerRoman"/>
      <w:lvlText w:val="%3."/>
      <w:lvlJc w:val="right"/>
      <w:pPr>
        <w:ind w:left="2118" w:hanging="180"/>
      </w:pPr>
    </w:lvl>
    <w:lvl w:ilvl="3" w:tplc="0422000F" w:tentative="1">
      <w:start w:val="1"/>
      <w:numFmt w:val="decimal"/>
      <w:lvlText w:val="%4."/>
      <w:lvlJc w:val="left"/>
      <w:pPr>
        <w:ind w:left="2838" w:hanging="360"/>
      </w:pPr>
    </w:lvl>
    <w:lvl w:ilvl="4" w:tplc="04220019" w:tentative="1">
      <w:start w:val="1"/>
      <w:numFmt w:val="lowerLetter"/>
      <w:lvlText w:val="%5."/>
      <w:lvlJc w:val="left"/>
      <w:pPr>
        <w:ind w:left="3558" w:hanging="360"/>
      </w:pPr>
    </w:lvl>
    <w:lvl w:ilvl="5" w:tplc="0422001B" w:tentative="1">
      <w:start w:val="1"/>
      <w:numFmt w:val="lowerRoman"/>
      <w:lvlText w:val="%6."/>
      <w:lvlJc w:val="right"/>
      <w:pPr>
        <w:ind w:left="4278" w:hanging="180"/>
      </w:pPr>
    </w:lvl>
    <w:lvl w:ilvl="6" w:tplc="0422000F" w:tentative="1">
      <w:start w:val="1"/>
      <w:numFmt w:val="decimal"/>
      <w:lvlText w:val="%7."/>
      <w:lvlJc w:val="left"/>
      <w:pPr>
        <w:ind w:left="4998" w:hanging="360"/>
      </w:pPr>
    </w:lvl>
    <w:lvl w:ilvl="7" w:tplc="04220019" w:tentative="1">
      <w:start w:val="1"/>
      <w:numFmt w:val="lowerLetter"/>
      <w:lvlText w:val="%8."/>
      <w:lvlJc w:val="left"/>
      <w:pPr>
        <w:ind w:left="5718" w:hanging="360"/>
      </w:pPr>
    </w:lvl>
    <w:lvl w:ilvl="8" w:tplc="0422001B" w:tentative="1">
      <w:start w:val="1"/>
      <w:numFmt w:val="lowerRoman"/>
      <w:lvlText w:val="%9."/>
      <w:lvlJc w:val="right"/>
      <w:pPr>
        <w:ind w:left="6438" w:hanging="180"/>
      </w:pPr>
    </w:lvl>
  </w:abstractNum>
  <w:abstractNum w:abstractNumId="12" w15:restartNumberingAfterBreak="0">
    <w:nsid w:val="60376F25"/>
    <w:multiLevelType w:val="hybridMultilevel"/>
    <w:tmpl w:val="1A2435AA"/>
    <w:lvl w:ilvl="0" w:tplc="F1A4B0E0">
      <w:start w:val="5"/>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7EAE35B3"/>
    <w:multiLevelType w:val="hybridMultilevel"/>
    <w:tmpl w:val="E91EE7A6"/>
    <w:lvl w:ilvl="0" w:tplc="AB6CE43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15:restartNumberingAfterBreak="0">
    <w:nsid w:val="7F5252C9"/>
    <w:multiLevelType w:val="hybridMultilevel"/>
    <w:tmpl w:val="5DD66FE8"/>
    <w:lvl w:ilvl="0" w:tplc="62FE3F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10"/>
  </w:num>
  <w:num w:numId="3">
    <w:abstractNumId w:val="7"/>
  </w:num>
  <w:num w:numId="4">
    <w:abstractNumId w:val="0"/>
  </w:num>
  <w:num w:numId="5">
    <w:abstractNumId w:val="11"/>
  </w:num>
  <w:num w:numId="6">
    <w:abstractNumId w:val="14"/>
  </w:num>
  <w:num w:numId="7">
    <w:abstractNumId w:val="5"/>
  </w:num>
  <w:num w:numId="8">
    <w:abstractNumId w:val="13"/>
  </w:num>
  <w:num w:numId="9">
    <w:abstractNumId w:val="1"/>
  </w:num>
  <w:num w:numId="10">
    <w:abstractNumId w:val="9"/>
  </w:num>
  <w:num w:numId="11">
    <w:abstractNumId w:val="2"/>
  </w:num>
  <w:num w:numId="12">
    <w:abstractNumId w:val="6"/>
  </w:num>
  <w:num w:numId="13">
    <w:abstractNumId w:val="4"/>
  </w:num>
  <w:num w:numId="14">
    <w:abstractNumId w:val="8"/>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14C"/>
    <w:rsid w:val="00002AB6"/>
    <w:rsid w:val="00012D47"/>
    <w:rsid w:val="00016DEE"/>
    <w:rsid w:val="00022D0F"/>
    <w:rsid w:val="00023897"/>
    <w:rsid w:val="00026EB2"/>
    <w:rsid w:val="000316CD"/>
    <w:rsid w:val="000339C1"/>
    <w:rsid w:val="000352CF"/>
    <w:rsid w:val="00037F39"/>
    <w:rsid w:val="00046E2C"/>
    <w:rsid w:val="00051262"/>
    <w:rsid w:val="00061E4B"/>
    <w:rsid w:val="00062B52"/>
    <w:rsid w:val="0006584E"/>
    <w:rsid w:val="0006637E"/>
    <w:rsid w:val="00073DF0"/>
    <w:rsid w:val="0007450E"/>
    <w:rsid w:val="0007775D"/>
    <w:rsid w:val="00080C6C"/>
    <w:rsid w:val="00080F94"/>
    <w:rsid w:val="00081903"/>
    <w:rsid w:val="00085DB5"/>
    <w:rsid w:val="00087CFB"/>
    <w:rsid w:val="00095390"/>
    <w:rsid w:val="000A046A"/>
    <w:rsid w:val="000A09F1"/>
    <w:rsid w:val="000A0A15"/>
    <w:rsid w:val="000A514C"/>
    <w:rsid w:val="000A5712"/>
    <w:rsid w:val="000A58EC"/>
    <w:rsid w:val="000A65CF"/>
    <w:rsid w:val="000A751E"/>
    <w:rsid w:val="000A7C0C"/>
    <w:rsid w:val="000A7DAC"/>
    <w:rsid w:val="000B2D1C"/>
    <w:rsid w:val="000B4FAC"/>
    <w:rsid w:val="000B74B1"/>
    <w:rsid w:val="000C056A"/>
    <w:rsid w:val="000C7812"/>
    <w:rsid w:val="000C7EF4"/>
    <w:rsid w:val="000D443C"/>
    <w:rsid w:val="000D58C0"/>
    <w:rsid w:val="000E253E"/>
    <w:rsid w:val="000F0F76"/>
    <w:rsid w:val="00101F66"/>
    <w:rsid w:val="001036ED"/>
    <w:rsid w:val="00104696"/>
    <w:rsid w:val="0011065C"/>
    <w:rsid w:val="001138FB"/>
    <w:rsid w:val="00120BD4"/>
    <w:rsid w:val="001248E2"/>
    <w:rsid w:val="00126415"/>
    <w:rsid w:val="00130A3C"/>
    <w:rsid w:val="0013622F"/>
    <w:rsid w:val="00136B1E"/>
    <w:rsid w:val="001375C2"/>
    <w:rsid w:val="001378F6"/>
    <w:rsid w:val="00140665"/>
    <w:rsid w:val="0014573E"/>
    <w:rsid w:val="00161364"/>
    <w:rsid w:val="00161DD0"/>
    <w:rsid w:val="00174727"/>
    <w:rsid w:val="00185100"/>
    <w:rsid w:val="00197C69"/>
    <w:rsid w:val="001B68F1"/>
    <w:rsid w:val="001D4DA4"/>
    <w:rsid w:val="001E00AA"/>
    <w:rsid w:val="001E096C"/>
    <w:rsid w:val="001E0FBC"/>
    <w:rsid w:val="001E2446"/>
    <w:rsid w:val="001F28E8"/>
    <w:rsid w:val="001F40BC"/>
    <w:rsid w:val="001F5297"/>
    <w:rsid w:val="00204CBB"/>
    <w:rsid w:val="00205A0D"/>
    <w:rsid w:val="00206498"/>
    <w:rsid w:val="0021006A"/>
    <w:rsid w:val="00212CC0"/>
    <w:rsid w:val="00212FFE"/>
    <w:rsid w:val="002148CD"/>
    <w:rsid w:val="00215EFD"/>
    <w:rsid w:val="00221FA7"/>
    <w:rsid w:val="00222496"/>
    <w:rsid w:val="0022264F"/>
    <w:rsid w:val="00222AFD"/>
    <w:rsid w:val="00226330"/>
    <w:rsid w:val="002277DB"/>
    <w:rsid w:val="002300D9"/>
    <w:rsid w:val="0023386A"/>
    <w:rsid w:val="0024197C"/>
    <w:rsid w:val="00242941"/>
    <w:rsid w:val="00243B4F"/>
    <w:rsid w:val="0024754E"/>
    <w:rsid w:val="002579C8"/>
    <w:rsid w:val="00260DC8"/>
    <w:rsid w:val="00261661"/>
    <w:rsid w:val="002647DD"/>
    <w:rsid w:val="00266DA0"/>
    <w:rsid w:val="00267C9D"/>
    <w:rsid w:val="00270AC0"/>
    <w:rsid w:val="00282E0B"/>
    <w:rsid w:val="00283293"/>
    <w:rsid w:val="002832AF"/>
    <w:rsid w:val="00283671"/>
    <w:rsid w:val="00291D3E"/>
    <w:rsid w:val="002951DC"/>
    <w:rsid w:val="002963ED"/>
    <w:rsid w:val="002A7412"/>
    <w:rsid w:val="002A75E9"/>
    <w:rsid w:val="002B378B"/>
    <w:rsid w:val="002B43E6"/>
    <w:rsid w:val="002B7F49"/>
    <w:rsid w:val="002C12F2"/>
    <w:rsid w:val="002C1F2D"/>
    <w:rsid w:val="002C605A"/>
    <w:rsid w:val="002C7BE1"/>
    <w:rsid w:val="002D26D0"/>
    <w:rsid w:val="002D7E84"/>
    <w:rsid w:val="002E5682"/>
    <w:rsid w:val="002F042E"/>
    <w:rsid w:val="002F2EC0"/>
    <w:rsid w:val="00302410"/>
    <w:rsid w:val="00303701"/>
    <w:rsid w:val="00310252"/>
    <w:rsid w:val="00310E71"/>
    <w:rsid w:val="00325329"/>
    <w:rsid w:val="00331128"/>
    <w:rsid w:val="003313C7"/>
    <w:rsid w:val="00331756"/>
    <w:rsid w:val="003329CB"/>
    <w:rsid w:val="003342F7"/>
    <w:rsid w:val="00337CDA"/>
    <w:rsid w:val="0034216B"/>
    <w:rsid w:val="003433EE"/>
    <w:rsid w:val="00353176"/>
    <w:rsid w:val="0035327B"/>
    <w:rsid w:val="0035743F"/>
    <w:rsid w:val="00357E04"/>
    <w:rsid w:val="003603A7"/>
    <w:rsid w:val="0036113D"/>
    <w:rsid w:val="0036191A"/>
    <w:rsid w:val="003624E4"/>
    <w:rsid w:val="003626FB"/>
    <w:rsid w:val="00364586"/>
    <w:rsid w:val="00364C20"/>
    <w:rsid w:val="00374494"/>
    <w:rsid w:val="00380A38"/>
    <w:rsid w:val="00380DA5"/>
    <w:rsid w:val="00386374"/>
    <w:rsid w:val="003905B1"/>
    <w:rsid w:val="003A4380"/>
    <w:rsid w:val="003A48DF"/>
    <w:rsid w:val="003A6DC3"/>
    <w:rsid w:val="003B1095"/>
    <w:rsid w:val="003B1FD4"/>
    <w:rsid w:val="003B3E51"/>
    <w:rsid w:val="003C34AA"/>
    <w:rsid w:val="003D0332"/>
    <w:rsid w:val="003D1131"/>
    <w:rsid w:val="003D3452"/>
    <w:rsid w:val="003D471E"/>
    <w:rsid w:val="003E0241"/>
    <w:rsid w:val="003E3A32"/>
    <w:rsid w:val="003E6914"/>
    <w:rsid w:val="003F3D68"/>
    <w:rsid w:val="00405EF5"/>
    <w:rsid w:val="0041473E"/>
    <w:rsid w:val="00414EFD"/>
    <w:rsid w:val="00415209"/>
    <w:rsid w:val="00431621"/>
    <w:rsid w:val="004364C7"/>
    <w:rsid w:val="00443BEC"/>
    <w:rsid w:val="00447964"/>
    <w:rsid w:val="00471039"/>
    <w:rsid w:val="004765A9"/>
    <w:rsid w:val="00476994"/>
    <w:rsid w:val="00476CB4"/>
    <w:rsid w:val="004835BB"/>
    <w:rsid w:val="004A3A0B"/>
    <w:rsid w:val="004A67BE"/>
    <w:rsid w:val="004B218B"/>
    <w:rsid w:val="004B7339"/>
    <w:rsid w:val="004C050B"/>
    <w:rsid w:val="004C1CA4"/>
    <w:rsid w:val="004C2327"/>
    <w:rsid w:val="004C68AD"/>
    <w:rsid w:val="004C7A8F"/>
    <w:rsid w:val="004D0499"/>
    <w:rsid w:val="004D2250"/>
    <w:rsid w:val="004D530F"/>
    <w:rsid w:val="004E24D0"/>
    <w:rsid w:val="004E2FF9"/>
    <w:rsid w:val="004E38AD"/>
    <w:rsid w:val="004E6E91"/>
    <w:rsid w:val="004E7F2A"/>
    <w:rsid w:val="004F7E37"/>
    <w:rsid w:val="005026AE"/>
    <w:rsid w:val="00505267"/>
    <w:rsid w:val="005119AC"/>
    <w:rsid w:val="00511E76"/>
    <w:rsid w:val="005142BA"/>
    <w:rsid w:val="00515B63"/>
    <w:rsid w:val="00520A6D"/>
    <w:rsid w:val="00522DDA"/>
    <w:rsid w:val="005233F8"/>
    <w:rsid w:val="00524610"/>
    <w:rsid w:val="005275F0"/>
    <w:rsid w:val="005318CC"/>
    <w:rsid w:val="00534128"/>
    <w:rsid w:val="005405AF"/>
    <w:rsid w:val="00547955"/>
    <w:rsid w:val="00554424"/>
    <w:rsid w:val="005644AB"/>
    <w:rsid w:val="005704EA"/>
    <w:rsid w:val="00570DEF"/>
    <w:rsid w:val="00575C89"/>
    <w:rsid w:val="00586EFE"/>
    <w:rsid w:val="00593DC1"/>
    <w:rsid w:val="005A49D4"/>
    <w:rsid w:val="005A7D83"/>
    <w:rsid w:val="005B0870"/>
    <w:rsid w:val="005B4FD5"/>
    <w:rsid w:val="005B6A3E"/>
    <w:rsid w:val="005D2A68"/>
    <w:rsid w:val="005E4E72"/>
    <w:rsid w:val="00601E2A"/>
    <w:rsid w:val="006054C0"/>
    <w:rsid w:val="00615071"/>
    <w:rsid w:val="0063254A"/>
    <w:rsid w:val="00633D6F"/>
    <w:rsid w:val="00642FA4"/>
    <w:rsid w:val="006431E0"/>
    <w:rsid w:val="0064503F"/>
    <w:rsid w:val="006568FB"/>
    <w:rsid w:val="00662516"/>
    <w:rsid w:val="00666419"/>
    <w:rsid w:val="006708FB"/>
    <w:rsid w:val="00673D69"/>
    <w:rsid w:val="00681148"/>
    <w:rsid w:val="00681157"/>
    <w:rsid w:val="006857F5"/>
    <w:rsid w:val="00687055"/>
    <w:rsid w:val="00695DA7"/>
    <w:rsid w:val="00697E4F"/>
    <w:rsid w:val="006A1EFB"/>
    <w:rsid w:val="006A45CA"/>
    <w:rsid w:val="006A68C0"/>
    <w:rsid w:val="006B0101"/>
    <w:rsid w:val="006B373A"/>
    <w:rsid w:val="006B4C53"/>
    <w:rsid w:val="006C28E2"/>
    <w:rsid w:val="006C37D9"/>
    <w:rsid w:val="006C5ADD"/>
    <w:rsid w:val="006D3CDE"/>
    <w:rsid w:val="006D492C"/>
    <w:rsid w:val="006D5D5C"/>
    <w:rsid w:val="006E6153"/>
    <w:rsid w:val="006E7FED"/>
    <w:rsid w:val="00704265"/>
    <w:rsid w:val="007066A0"/>
    <w:rsid w:val="007156FA"/>
    <w:rsid w:val="007157CE"/>
    <w:rsid w:val="00725A4F"/>
    <w:rsid w:val="007310B7"/>
    <w:rsid w:val="00742AC2"/>
    <w:rsid w:val="00743F55"/>
    <w:rsid w:val="0075068C"/>
    <w:rsid w:val="00754960"/>
    <w:rsid w:val="00756AC4"/>
    <w:rsid w:val="007610B0"/>
    <w:rsid w:val="00765989"/>
    <w:rsid w:val="0076731C"/>
    <w:rsid w:val="007825CC"/>
    <w:rsid w:val="0078570B"/>
    <w:rsid w:val="00787C7B"/>
    <w:rsid w:val="0079214A"/>
    <w:rsid w:val="00794488"/>
    <w:rsid w:val="007A0D0C"/>
    <w:rsid w:val="007B704B"/>
    <w:rsid w:val="007C0F51"/>
    <w:rsid w:val="007C670A"/>
    <w:rsid w:val="007C769A"/>
    <w:rsid w:val="007C7D2D"/>
    <w:rsid w:val="007E22E3"/>
    <w:rsid w:val="007E70F7"/>
    <w:rsid w:val="007F3BE5"/>
    <w:rsid w:val="00810197"/>
    <w:rsid w:val="00816F56"/>
    <w:rsid w:val="00831AF8"/>
    <w:rsid w:val="00832846"/>
    <w:rsid w:val="00832CA2"/>
    <w:rsid w:val="0084440B"/>
    <w:rsid w:val="0084617E"/>
    <w:rsid w:val="00846C9D"/>
    <w:rsid w:val="008524B3"/>
    <w:rsid w:val="008556CE"/>
    <w:rsid w:val="008564E9"/>
    <w:rsid w:val="00856811"/>
    <w:rsid w:val="00856857"/>
    <w:rsid w:val="00857570"/>
    <w:rsid w:val="00862F73"/>
    <w:rsid w:val="00862F82"/>
    <w:rsid w:val="00885084"/>
    <w:rsid w:val="00887D28"/>
    <w:rsid w:val="008926AD"/>
    <w:rsid w:val="0089465F"/>
    <w:rsid w:val="00895154"/>
    <w:rsid w:val="0089729C"/>
    <w:rsid w:val="008A0BF4"/>
    <w:rsid w:val="008A6208"/>
    <w:rsid w:val="008B0FD0"/>
    <w:rsid w:val="008B3E4F"/>
    <w:rsid w:val="008B72EC"/>
    <w:rsid w:val="008B7E98"/>
    <w:rsid w:val="008C684A"/>
    <w:rsid w:val="008C6C45"/>
    <w:rsid w:val="008C74D8"/>
    <w:rsid w:val="008D0BCD"/>
    <w:rsid w:val="008E4612"/>
    <w:rsid w:val="008F2C12"/>
    <w:rsid w:val="009035F8"/>
    <w:rsid w:val="0090550F"/>
    <w:rsid w:val="00906C5A"/>
    <w:rsid w:val="00913EAB"/>
    <w:rsid w:val="00916672"/>
    <w:rsid w:val="00917013"/>
    <w:rsid w:val="00921590"/>
    <w:rsid w:val="00924610"/>
    <w:rsid w:val="0092671E"/>
    <w:rsid w:val="00931D06"/>
    <w:rsid w:val="00933287"/>
    <w:rsid w:val="00940736"/>
    <w:rsid w:val="0094578B"/>
    <w:rsid w:val="00950BB7"/>
    <w:rsid w:val="009541B0"/>
    <w:rsid w:val="009609AA"/>
    <w:rsid w:val="009633D2"/>
    <w:rsid w:val="009660C8"/>
    <w:rsid w:val="00967C3C"/>
    <w:rsid w:val="00971FFB"/>
    <w:rsid w:val="00972448"/>
    <w:rsid w:val="00975E0C"/>
    <w:rsid w:val="009875AE"/>
    <w:rsid w:val="0099005C"/>
    <w:rsid w:val="00996F04"/>
    <w:rsid w:val="009A1104"/>
    <w:rsid w:val="009A32DF"/>
    <w:rsid w:val="009A3526"/>
    <w:rsid w:val="009A4C6A"/>
    <w:rsid w:val="009A5441"/>
    <w:rsid w:val="009A70AD"/>
    <w:rsid w:val="009A774C"/>
    <w:rsid w:val="009B0664"/>
    <w:rsid w:val="009C177B"/>
    <w:rsid w:val="009C1A71"/>
    <w:rsid w:val="009C273A"/>
    <w:rsid w:val="009C35CC"/>
    <w:rsid w:val="009C5BD4"/>
    <w:rsid w:val="009D13CE"/>
    <w:rsid w:val="009D1969"/>
    <w:rsid w:val="009D5AF6"/>
    <w:rsid w:val="009E24DA"/>
    <w:rsid w:val="009F0938"/>
    <w:rsid w:val="009F0EDD"/>
    <w:rsid w:val="009F3BFD"/>
    <w:rsid w:val="00A03306"/>
    <w:rsid w:val="00A05C62"/>
    <w:rsid w:val="00A10313"/>
    <w:rsid w:val="00A12AC9"/>
    <w:rsid w:val="00A13C39"/>
    <w:rsid w:val="00A2105C"/>
    <w:rsid w:val="00A22C8B"/>
    <w:rsid w:val="00A251C1"/>
    <w:rsid w:val="00A25292"/>
    <w:rsid w:val="00A32202"/>
    <w:rsid w:val="00A3365D"/>
    <w:rsid w:val="00A34687"/>
    <w:rsid w:val="00A41566"/>
    <w:rsid w:val="00A429C8"/>
    <w:rsid w:val="00A42C4F"/>
    <w:rsid w:val="00A473CC"/>
    <w:rsid w:val="00A76827"/>
    <w:rsid w:val="00A80D98"/>
    <w:rsid w:val="00A849FC"/>
    <w:rsid w:val="00A87071"/>
    <w:rsid w:val="00A90536"/>
    <w:rsid w:val="00A90AF4"/>
    <w:rsid w:val="00A90D71"/>
    <w:rsid w:val="00A93B41"/>
    <w:rsid w:val="00A9764A"/>
    <w:rsid w:val="00A97C82"/>
    <w:rsid w:val="00AA2262"/>
    <w:rsid w:val="00AA5C0B"/>
    <w:rsid w:val="00AA6A72"/>
    <w:rsid w:val="00AA7A7F"/>
    <w:rsid w:val="00AB2B2E"/>
    <w:rsid w:val="00AC5A51"/>
    <w:rsid w:val="00AC5AE2"/>
    <w:rsid w:val="00AD0703"/>
    <w:rsid w:val="00AD0B68"/>
    <w:rsid w:val="00AD3C4E"/>
    <w:rsid w:val="00AD7DAC"/>
    <w:rsid w:val="00AE0445"/>
    <w:rsid w:val="00AE298E"/>
    <w:rsid w:val="00AE3771"/>
    <w:rsid w:val="00AE720D"/>
    <w:rsid w:val="00AF0473"/>
    <w:rsid w:val="00AF0C65"/>
    <w:rsid w:val="00AF0E7C"/>
    <w:rsid w:val="00AF289A"/>
    <w:rsid w:val="00AF3ED7"/>
    <w:rsid w:val="00AF4C04"/>
    <w:rsid w:val="00AF68E6"/>
    <w:rsid w:val="00B0046E"/>
    <w:rsid w:val="00B03115"/>
    <w:rsid w:val="00B04999"/>
    <w:rsid w:val="00B06D0C"/>
    <w:rsid w:val="00B07564"/>
    <w:rsid w:val="00B11DE8"/>
    <w:rsid w:val="00B15A1E"/>
    <w:rsid w:val="00B15B18"/>
    <w:rsid w:val="00B3039D"/>
    <w:rsid w:val="00B475D7"/>
    <w:rsid w:val="00B535DC"/>
    <w:rsid w:val="00B6198F"/>
    <w:rsid w:val="00B71332"/>
    <w:rsid w:val="00B71711"/>
    <w:rsid w:val="00B71ADF"/>
    <w:rsid w:val="00B73891"/>
    <w:rsid w:val="00B75547"/>
    <w:rsid w:val="00B84259"/>
    <w:rsid w:val="00B86D89"/>
    <w:rsid w:val="00B9062C"/>
    <w:rsid w:val="00B96F2E"/>
    <w:rsid w:val="00BA0705"/>
    <w:rsid w:val="00BA25AC"/>
    <w:rsid w:val="00BA2A89"/>
    <w:rsid w:val="00BA6B8C"/>
    <w:rsid w:val="00BA702F"/>
    <w:rsid w:val="00BB48F4"/>
    <w:rsid w:val="00BB4EAA"/>
    <w:rsid w:val="00BD0442"/>
    <w:rsid w:val="00BD2177"/>
    <w:rsid w:val="00BD38C7"/>
    <w:rsid w:val="00BD51AC"/>
    <w:rsid w:val="00BD7023"/>
    <w:rsid w:val="00BE35FC"/>
    <w:rsid w:val="00BF49BA"/>
    <w:rsid w:val="00C10D82"/>
    <w:rsid w:val="00C37771"/>
    <w:rsid w:val="00C42C4C"/>
    <w:rsid w:val="00C43FAF"/>
    <w:rsid w:val="00C44B3F"/>
    <w:rsid w:val="00C5007F"/>
    <w:rsid w:val="00C502AB"/>
    <w:rsid w:val="00C51B69"/>
    <w:rsid w:val="00C52958"/>
    <w:rsid w:val="00C53EE9"/>
    <w:rsid w:val="00C80BCA"/>
    <w:rsid w:val="00C83503"/>
    <w:rsid w:val="00C84D3B"/>
    <w:rsid w:val="00C91951"/>
    <w:rsid w:val="00C93EDE"/>
    <w:rsid w:val="00C972EF"/>
    <w:rsid w:val="00CA7CCC"/>
    <w:rsid w:val="00CC1C5F"/>
    <w:rsid w:val="00CC1CE3"/>
    <w:rsid w:val="00CD0943"/>
    <w:rsid w:val="00CD1509"/>
    <w:rsid w:val="00CD65D0"/>
    <w:rsid w:val="00CD7230"/>
    <w:rsid w:val="00CF2CF6"/>
    <w:rsid w:val="00CF5AB1"/>
    <w:rsid w:val="00D0013B"/>
    <w:rsid w:val="00D01CEE"/>
    <w:rsid w:val="00D06BD7"/>
    <w:rsid w:val="00D128B4"/>
    <w:rsid w:val="00D12E44"/>
    <w:rsid w:val="00D25ED3"/>
    <w:rsid w:val="00D53A8E"/>
    <w:rsid w:val="00D55D46"/>
    <w:rsid w:val="00D56F5F"/>
    <w:rsid w:val="00D650C8"/>
    <w:rsid w:val="00D657F7"/>
    <w:rsid w:val="00D66B0D"/>
    <w:rsid w:val="00D83184"/>
    <w:rsid w:val="00D83D04"/>
    <w:rsid w:val="00D83E74"/>
    <w:rsid w:val="00D8646C"/>
    <w:rsid w:val="00D9408C"/>
    <w:rsid w:val="00D94B5B"/>
    <w:rsid w:val="00D95AE0"/>
    <w:rsid w:val="00DA530A"/>
    <w:rsid w:val="00DC153A"/>
    <w:rsid w:val="00DC41EC"/>
    <w:rsid w:val="00DD0679"/>
    <w:rsid w:val="00DD6EBD"/>
    <w:rsid w:val="00DE2015"/>
    <w:rsid w:val="00DE2414"/>
    <w:rsid w:val="00DE6556"/>
    <w:rsid w:val="00DF0685"/>
    <w:rsid w:val="00DF16DA"/>
    <w:rsid w:val="00DF2C87"/>
    <w:rsid w:val="00DF51F6"/>
    <w:rsid w:val="00E14864"/>
    <w:rsid w:val="00E14B5F"/>
    <w:rsid w:val="00E15226"/>
    <w:rsid w:val="00E17D0F"/>
    <w:rsid w:val="00E21DDF"/>
    <w:rsid w:val="00E3360C"/>
    <w:rsid w:val="00E35193"/>
    <w:rsid w:val="00E46207"/>
    <w:rsid w:val="00E52023"/>
    <w:rsid w:val="00E60E69"/>
    <w:rsid w:val="00E61407"/>
    <w:rsid w:val="00E62814"/>
    <w:rsid w:val="00E76AE1"/>
    <w:rsid w:val="00E77588"/>
    <w:rsid w:val="00E775DC"/>
    <w:rsid w:val="00E81F89"/>
    <w:rsid w:val="00E82C80"/>
    <w:rsid w:val="00E83CB8"/>
    <w:rsid w:val="00E849D6"/>
    <w:rsid w:val="00E84C60"/>
    <w:rsid w:val="00E87BFE"/>
    <w:rsid w:val="00EA075C"/>
    <w:rsid w:val="00EA08A4"/>
    <w:rsid w:val="00EA3253"/>
    <w:rsid w:val="00EA4EF9"/>
    <w:rsid w:val="00EA565E"/>
    <w:rsid w:val="00EA7F2C"/>
    <w:rsid w:val="00EB17E5"/>
    <w:rsid w:val="00EB2A1A"/>
    <w:rsid w:val="00EB610D"/>
    <w:rsid w:val="00EB7D9E"/>
    <w:rsid w:val="00EC107C"/>
    <w:rsid w:val="00EC3361"/>
    <w:rsid w:val="00EC66F9"/>
    <w:rsid w:val="00ED2CCF"/>
    <w:rsid w:val="00ED7109"/>
    <w:rsid w:val="00EF03C4"/>
    <w:rsid w:val="00F07500"/>
    <w:rsid w:val="00F07878"/>
    <w:rsid w:val="00F169C2"/>
    <w:rsid w:val="00F201FD"/>
    <w:rsid w:val="00F22D2F"/>
    <w:rsid w:val="00F23B1E"/>
    <w:rsid w:val="00F27AAF"/>
    <w:rsid w:val="00F36294"/>
    <w:rsid w:val="00F47979"/>
    <w:rsid w:val="00F53C26"/>
    <w:rsid w:val="00F55866"/>
    <w:rsid w:val="00F57C4F"/>
    <w:rsid w:val="00F65811"/>
    <w:rsid w:val="00F66CE5"/>
    <w:rsid w:val="00F748E6"/>
    <w:rsid w:val="00F81104"/>
    <w:rsid w:val="00F8500E"/>
    <w:rsid w:val="00F87890"/>
    <w:rsid w:val="00F90397"/>
    <w:rsid w:val="00F95457"/>
    <w:rsid w:val="00F95FBE"/>
    <w:rsid w:val="00FA1A4C"/>
    <w:rsid w:val="00FA2C53"/>
    <w:rsid w:val="00FA4CFA"/>
    <w:rsid w:val="00FA6714"/>
    <w:rsid w:val="00FA7507"/>
    <w:rsid w:val="00FB68DB"/>
    <w:rsid w:val="00FB6A60"/>
    <w:rsid w:val="00FD0D0D"/>
    <w:rsid w:val="00FD5DAE"/>
    <w:rsid w:val="00FE6083"/>
    <w:rsid w:val="00FF2993"/>
    <w:rsid w:val="00FF6CD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C0BBF"/>
  <w15:chartTrackingRefBased/>
  <w15:docId w15:val="{B7743647-3038-47BB-B962-E8F10E94C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5007F"/>
    <w:pPr>
      <w:spacing w:after="200" w:line="276" w:lineRule="auto"/>
    </w:pPr>
    <w:rPr>
      <w:sz w:val="22"/>
      <w:szCs w:val="22"/>
      <w:lang w:eastAsia="en-US"/>
    </w:rPr>
  </w:style>
  <w:style w:type="paragraph" w:styleId="3">
    <w:name w:val="heading 3"/>
    <w:basedOn w:val="a"/>
    <w:next w:val="a"/>
    <w:link w:val="30"/>
    <w:uiPriority w:val="9"/>
    <w:qFormat/>
    <w:rsid w:val="00D8646C"/>
    <w:pPr>
      <w:keepNext/>
      <w:keepLines/>
      <w:widowControl w:val="0"/>
      <w:suppressAutoHyphens/>
      <w:spacing w:before="200"/>
      <w:outlineLvl w:val="2"/>
    </w:pPr>
    <w:rPr>
      <w:rFonts w:ascii="font866" w:eastAsia="font866" w:hAnsi="font866" w:cs="font866"/>
      <w:b/>
      <w:bCs/>
      <w:color w:val="4F81BD"/>
      <w:kern w:val="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A80D98"/>
    <w:pPr>
      <w:spacing w:before="100" w:beforeAutospacing="1" w:after="100" w:afterAutospacing="1" w:line="240" w:lineRule="auto"/>
    </w:pPr>
    <w:rPr>
      <w:rFonts w:ascii="Times New Roman" w:eastAsia="Times New Roman" w:hAnsi="Times New Roman"/>
      <w:sz w:val="24"/>
      <w:szCs w:val="24"/>
      <w:lang w:eastAsia="uk-UA"/>
    </w:rPr>
  </w:style>
  <w:style w:type="paragraph" w:styleId="a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4"/>
    <w:uiPriority w:val="99"/>
    <w:unhideWhenUsed/>
    <w:qFormat/>
    <w:rsid w:val="00967C3C"/>
    <w:pPr>
      <w:spacing w:before="100" w:beforeAutospacing="1" w:after="100" w:afterAutospacing="1" w:line="240" w:lineRule="auto"/>
    </w:pPr>
    <w:rPr>
      <w:rFonts w:ascii="Times New Roman" w:eastAsia="Times New Roman" w:hAnsi="Times New Roman"/>
      <w:sz w:val="24"/>
      <w:szCs w:val="24"/>
      <w:lang w:eastAsia="uk-UA"/>
    </w:rPr>
  </w:style>
  <w:style w:type="character" w:styleId="a5">
    <w:name w:val="Hyperlink"/>
    <w:uiPriority w:val="99"/>
    <w:semiHidden/>
    <w:unhideWhenUsed/>
    <w:rsid w:val="00F36294"/>
    <w:rPr>
      <w:color w:val="0000FF"/>
      <w:u w:val="single"/>
    </w:rPr>
  </w:style>
  <w:style w:type="character" w:customStyle="1" w:styleId="rvts46">
    <w:name w:val="rvts46"/>
    <w:rsid w:val="00F36294"/>
  </w:style>
  <w:style w:type="paragraph" w:styleId="a6">
    <w:name w:val="No Spacing"/>
    <w:uiPriority w:val="1"/>
    <w:qFormat/>
    <w:rsid w:val="00704265"/>
    <w:rPr>
      <w:sz w:val="22"/>
      <w:szCs w:val="22"/>
      <w:lang w:eastAsia="en-US"/>
    </w:rPr>
  </w:style>
  <w:style w:type="paragraph" w:styleId="a7">
    <w:name w:val="List Paragraph"/>
    <w:basedOn w:val="a"/>
    <w:uiPriority w:val="34"/>
    <w:qFormat/>
    <w:rsid w:val="00BA0705"/>
    <w:pPr>
      <w:spacing w:after="160" w:line="259" w:lineRule="auto"/>
      <w:ind w:left="720"/>
      <w:contextualSpacing/>
    </w:pPr>
    <w:rPr>
      <w:lang w:val="ru-RU"/>
    </w:rPr>
  </w:style>
  <w:style w:type="paragraph" w:styleId="a8">
    <w:name w:val="Balloon Text"/>
    <w:basedOn w:val="a"/>
    <w:link w:val="a9"/>
    <w:uiPriority w:val="99"/>
    <w:semiHidden/>
    <w:unhideWhenUsed/>
    <w:rsid w:val="0035327B"/>
    <w:pPr>
      <w:spacing w:after="0" w:line="240" w:lineRule="auto"/>
    </w:pPr>
    <w:rPr>
      <w:rFonts w:ascii="Tahoma" w:hAnsi="Tahoma" w:cs="Tahoma"/>
      <w:sz w:val="16"/>
      <w:szCs w:val="16"/>
    </w:rPr>
  </w:style>
  <w:style w:type="character" w:customStyle="1" w:styleId="a9">
    <w:name w:val="Текст у виносці Знак"/>
    <w:link w:val="a8"/>
    <w:uiPriority w:val="99"/>
    <w:semiHidden/>
    <w:rsid w:val="0035327B"/>
    <w:rPr>
      <w:rFonts w:ascii="Tahoma" w:hAnsi="Tahoma" w:cs="Tahoma"/>
      <w:sz w:val="16"/>
      <w:szCs w:val="16"/>
      <w:lang w:eastAsia="en-US"/>
    </w:rPr>
  </w:style>
  <w:style w:type="paragraph" w:styleId="aa">
    <w:name w:val="header"/>
    <w:basedOn w:val="a"/>
    <w:link w:val="ab"/>
    <w:uiPriority w:val="99"/>
    <w:unhideWhenUsed/>
    <w:rsid w:val="0035327B"/>
    <w:pPr>
      <w:tabs>
        <w:tab w:val="center" w:pos="4677"/>
        <w:tab w:val="right" w:pos="9355"/>
      </w:tabs>
    </w:pPr>
  </w:style>
  <w:style w:type="character" w:customStyle="1" w:styleId="ab">
    <w:name w:val="Верхній колонтитул Знак"/>
    <w:link w:val="aa"/>
    <w:uiPriority w:val="99"/>
    <w:rsid w:val="0035327B"/>
    <w:rPr>
      <w:sz w:val="22"/>
      <w:szCs w:val="22"/>
      <w:lang w:eastAsia="en-US"/>
    </w:rPr>
  </w:style>
  <w:style w:type="paragraph" w:styleId="ac">
    <w:name w:val="footer"/>
    <w:basedOn w:val="a"/>
    <w:link w:val="ad"/>
    <w:uiPriority w:val="99"/>
    <w:unhideWhenUsed/>
    <w:rsid w:val="0035327B"/>
    <w:pPr>
      <w:tabs>
        <w:tab w:val="center" w:pos="4677"/>
        <w:tab w:val="right" w:pos="9355"/>
      </w:tabs>
    </w:pPr>
  </w:style>
  <w:style w:type="character" w:customStyle="1" w:styleId="ad">
    <w:name w:val="Нижній колонтитул Знак"/>
    <w:link w:val="ac"/>
    <w:uiPriority w:val="99"/>
    <w:rsid w:val="0035327B"/>
    <w:rPr>
      <w:sz w:val="22"/>
      <w:szCs w:val="22"/>
      <w:lang w:eastAsia="en-US"/>
    </w:rPr>
  </w:style>
  <w:style w:type="paragraph" w:styleId="ae">
    <w:name w:val="Body Text"/>
    <w:basedOn w:val="a"/>
    <w:link w:val="af"/>
    <w:uiPriority w:val="99"/>
    <w:unhideWhenUsed/>
    <w:rsid w:val="006054C0"/>
    <w:pPr>
      <w:spacing w:after="120" w:line="259" w:lineRule="auto"/>
    </w:pPr>
  </w:style>
  <w:style w:type="character" w:customStyle="1" w:styleId="af">
    <w:name w:val="Основний текст Знак"/>
    <w:link w:val="ae"/>
    <w:uiPriority w:val="99"/>
    <w:rsid w:val="006054C0"/>
    <w:rPr>
      <w:sz w:val="22"/>
      <w:szCs w:val="22"/>
      <w:lang w:val="uk-UA" w:eastAsia="en-US"/>
    </w:rPr>
  </w:style>
  <w:style w:type="character" w:customStyle="1" w:styleId="rvts9">
    <w:name w:val="rvts9"/>
    <w:basedOn w:val="a0"/>
    <w:uiPriority w:val="99"/>
    <w:rsid w:val="00E14B5F"/>
  </w:style>
  <w:style w:type="character" w:customStyle="1" w:styleId="rvts0">
    <w:name w:val="rvts0"/>
    <w:basedOn w:val="a0"/>
    <w:rsid w:val="008B72EC"/>
  </w:style>
  <w:style w:type="character" w:customStyle="1" w:styleId="30">
    <w:name w:val="Заголовок 3 Знак"/>
    <w:link w:val="3"/>
    <w:uiPriority w:val="9"/>
    <w:rsid w:val="00D8646C"/>
    <w:rPr>
      <w:rFonts w:ascii="font866" w:eastAsia="font866" w:hAnsi="font866" w:cs="font866"/>
      <w:b/>
      <w:bCs/>
      <w:color w:val="4F81BD"/>
      <w:kern w:val="1"/>
      <w:sz w:val="22"/>
      <w:szCs w:val="22"/>
      <w:lang w:val="en-US" w:eastAsia="en-US"/>
    </w:rPr>
  </w:style>
  <w:style w:type="character" w:customStyle="1" w:styleId="1">
    <w:name w:val="Шрифт абзацу за замовчуванням1"/>
    <w:rsid w:val="00B535DC"/>
  </w:style>
  <w:style w:type="table" w:styleId="af0">
    <w:name w:val="Table Grid"/>
    <w:basedOn w:val="a1"/>
    <w:uiPriority w:val="59"/>
    <w:rsid w:val="00130A3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40">
    <w:name w:val="rvts40"/>
    <w:qFormat/>
    <w:rsid w:val="00A41566"/>
  </w:style>
  <w:style w:type="paragraph" w:customStyle="1" w:styleId="rvps12">
    <w:name w:val="rvps12"/>
    <w:basedOn w:val="a"/>
    <w:qFormat/>
    <w:rsid w:val="00A41566"/>
    <w:pPr>
      <w:spacing w:before="100" w:after="100" w:line="240" w:lineRule="auto"/>
    </w:pPr>
    <w:rPr>
      <w:rFonts w:ascii="Times New Roman" w:eastAsia="Times New Roman" w:hAnsi="Times New Roman"/>
      <w:sz w:val="24"/>
      <w:szCs w:val="24"/>
      <w:lang w:eastAsia="uk-UA"/>
    </w:rPr>
  </w:style>
  <w:style w:type="character" w:styleId="af1">
    <w:name w:val="annotation reference"/>
    <w:basedOn w:val="a0"/>
    <w:uiPriority w:val="99"/>
    <w:semiHidden/>
    <w:unhideWhenUsed/>
    <w:rsid w:val="009A1104"/>
    <w:rPr>
      <w:sz w:val="16"/>
      <w:szCs w:val="16"/>
    </w:rPr>
  </w:style>
  <w:style w:type="paragraph" w:styleId="af2">
    <w:name w:val="annotation text"/>
    <w:basedOn w:val="a"/>
    <w:link w:val="af3"/>
    <w:uiPriority w:val="99"/>
    <w:semiHidden/>
    <w:unhideWhenUsed/>
    <w:rsid w:val="009A1104"/>
    <w:pPr>
      <w:spacing w:line="240" w:lineRule="auto"/>
    </w:pPr>
    <w:rPr>
      <w:sz w:val="20"/>
      <w:szCs w:val="20"/>
    </w:rPr>
  </w:style>
  <w:style w:type="character" w:customStyle="1" w:styleId="af3">
    <w:name w:val="Текст примітки Знак"/>
    <w:basedOn w:val="a0"/>
    <w:link w:val="af2"/>
    <w:uiPriority w:val="99"/>
    <w:semiHidden/>
    <w:rsid w:val="009A1104"/>
    <w:rPr>
      <w:lang w:eastAsia="en-US"/>
    </w:rPr>
  </w:style>
  <w:style w:type="paragraph" w:styleId="af4">
    <w:name w:val="annotation subject"/>
    <w:basedOn w:val="af2"/>
    <w:next w:val="af2"/>
    <w:link w:val="af5"/>
    <w:uiPriority w:val="99"/>
    <w:semiHidden/>
    <w:unhideWhenUsed/>
    <w:rsid w:val="009A1104"/>
    <w:rPr>
      <w:b/>
      <w:bCs/>
    </w:rPr>
  </w:style>
  <w:style w:type="character" w:customStyle="1" w:styleId="af5">
    <w:name w:val="Тема примітки Знак"/>
    <w:basedOn w:val="af3"/>
    <w:link w:val="af4"/>
    <w:uiPriority w:val="99"/>
    <w:semiHidden/>
    <w:rsid w:val="009A1104"/>
    <w:rPr>
      <w:b/>
      <w:bCs/>
      <w:lang w:eastAsia="en-US"/>
    </w:rPr>
  </w:style>
  <w:style w:type="paragraph" w:customStyle="1" w:styleId="Default">
    <w:name w:val="Default"/>
    <w:rsid w:val="009A1104"/>
    <w:pPr>
      <w:autoSpaceDE w:val="0"/>
      <w:autoSpaceDN w:val="0"/>
      <w:adjustRightInd w:val="0"/>
    </w:pPr>
    <w:rPr>
      <w:rFonts w:ascii="Times New Roman" w:eastAsiaTheme="minorHAnsi" w:hAnsi="Times New Roman"/>
      <w:color w:val="000000"/>
      <w:sz w:val="24"/>
      <w:szCs w:val="24"/>
      <w:lang w:eastAsia="en-US"/>
    </w:rPr>
  </w:style>
  <w:style w:type="table" w:customStyle="1" w:styleId="TableNormal">
    <w:name w:val="Table Normal"/>
    <w:uiPriority w:val="2"/>
    <w:semiHidden/>
    <w:unhideWhenUsed/>
    <w:qFormat/>
    <w:rsid w:val="000A09F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A09F1"/>
    <w:pPr>
      <w:widowControl w:val="0"/>
      <w:autoSpaceDE w:val="0"/>
      <w:autoSpaceDN w:val="0"/>
      <w:spacing w:after="0" w:line="240" w:lineRule="auto"/>
    </w:pPr>
    <w:rPr>
      <w:rFonts w:ascii="Times New Roman" w:eastAsia="Times New Roman" w:hAnsi="Times New Roman"/>
    </w:rPr>
  </w:style>
  <w:style w:type="character" w:customStyle="1" w:styleId="markedcontent">
    <w:name w:val="markedcontent"/>
    <w:basedOn w:val="a0"/>
    <w:rsid w:val="00E82C80"/>
  </w:style>
  <w:style w:type="character" w:customStyle="1" w:styleId="a4">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basedOn w:val="a0"/>
    <w:link w:val="a3"/>
    <w:rsid w:val="008556CE"/>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5726796">
      <w:bodyDiv w:val="1"/>
      <w:marLeft w:val="0"/>
      <w:marRight w:val="0"/>
      <w:marTop w:val="0"/>
      <w:marBottom w:val="0"/>
      <w:divBdr>
        <w:top w:val="none" w:sz="0" w:space="0" w:color="auto"/>
        <w:left w:val="none" w:sz="0" w:space="0" w:color="auto"/>
        <w:bottom w:val="none" w:sz="0" w:space="0" w:color="auto"/>
        <w:right w:val="none" w:sz="0" w:space="0" w:color="auto"/>
      </w:divBdr>
    </w:div>
    <w:div w:id="968706957">
      <w:bodyDiv w:val="1"/>
      <w:marLeft w:val="0"/>
      <w:marRight w:val="0"/>
      <w:marTop w:val="0"/>
      <w:marBottom w:val="0"/>
      <w:divBdr>
        <w:top w:val="none" w:sz="0" w:space="0" w:color="auto"/>
        <w:left w:val="none" w:sz="0" w:space="0" w:color="auto"/>
        <w:bottom w:val="none" w:sz="0" w:space="0" w:color="auto"/>
        <w:right w:val="none" w:sz="0" w:space="0" w:color="auto"/>
      </w:divBdr>
    </w:div>
    <w:div w:id="1044527959">
      <w:bodyDiv w:val="1"/>
      <w:marLeft w:val="0"/>
      <w:marRight w:val="0"/>
      <w:marTop w:val="0"/>
      <w:marBottom w:val="0"/>
      <w:divBdr>
        <w:top w:val="none" w:sz="0" w:space="0" w:color="auto"/>
        <w:left w:val="none" w:sz="0" w:space="0" w:color="auto"/>
        <w:bottom w:val="none" w:sz="0" w:space="0" w:color="auto"/>
        <w:right w:val="none" w:sz="0" w:space="0" w:color="auto"/>
      </w:divBdr>
    </w:div>
    <w:div w:id="1335497619">
      <w:bodyDiv w:val="1"/>
      <w:marLeft w:val="0"/>
      <w:marRight w:val="0"/>
      <w:marTop w:val="0"/>
      <w:marBottom w:val="0"/>
      <w:divBdr>
        <w:top w:val="none" w:sz="0" w:space="0" w:color="auto"/>
        <w:left w:val="none" w:sz="0" w:space="0" w:color="auto"/>
        <w:bottom w:val="none" w:sz="0" w:space="0" w:color="auto"/>
        <w:right w:val="none" w:sz="0" w:space="0" w:color="auto"/>
      </w:divBdr>
    </w:div>
    <w:div w:id="1594123060">
      <w:bodyDiv w:val="1"/>
      <w:marLeft w:val="0"/>
      <w:marRight w:val="0"/>
      <w:marTop w:val="0"/>
      <w:marBottom w:val="0"/>
      <w:divBdr>
        <w:top w:val="none" w:sz="0" w:space="0" w:color="auto"/>
        <w:left w:val="none" w:sz="0" w:space="0" w:color="auto"/>
        <w:bottom w:val="none" w:sz="0" w:space="0" w:color="auto"/>
        <w:right w:val="none" w:sz="0" w:space="0" w:color="auto"/>
      </w:divBdr>
    </w:div>
    <w:div w:id="1654945686">
      <w:bodyDiv w:val="1"/>
      <w:marLeft w:val="0"/>
      <w:marRight w:val="0"/>
      <w:marTop w:val="0"/>
      <w:marBottom w:val="0"/>
      <w:divBdr>
        <w:top w:val="none" w:sz="0" w:space="0" w:color="auto"/>
        <w:left w:val="none" w:sz="0" w:space="0" w:color="auto"/>
        <w:bottom w:val="none" w:sz="0" w:space="0" w:color="auto"/>
        <w:right w:val="none" w:sz="0" w:space="0" w:color="auto"/>
      </w:divBdr>
    </w:div>
    <w:div w:id="1670139780">
      <w:bodyDiv w:val="1"/>
      <w:marLeft w:val="0"/>
      <w:marRight w:val="0"/>
      <w:marTop w:val="0"/>
      <w:marBottom w:val="0"/>
      <w:divBdr>
        <w:top w:val="none" w:sz="0" w:space="0" w:color="auto"/>
        <w:left w:val="none" w:sz="0" w:space="0" w:color="auto"/>
        <w:bottom w:val="none" w:sz="0" w:space="0" w:color="auto"/>
        <w:right w:val="none" w:sz="0" w:space="0" w:color="auto"/>
      </w:divBdr>
    </w:div>
    <w:div w:id="1805998557">
      <w:bodyDiv w:val="1"/>
      <w:marLeft w:val="0"/>
      <w:marRight w:val="0"/>
      <w:marTop w:val="0"/>
      <w:marBottom w:val="0"/>
      <w:divBdr>
        <w:top w:val="none" w:sz="0" w:space="0" w:color="auto"/>
        <w:left w:val="none" w:sz="0" w:space="0" w:color="auto"/>
        <w:bottom w:val="none" w:sz="0" w:space="0" w:color="auto"/>
        <w:right w:val="none" w:sz="0" w:space="0" w:color="auto"/>
      </w:divBdr>
    </w:div>
    <w:div w:id="2086998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6E592-4795-4234-8C78-446E5F4D5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TotalTime>
  <Pages>7</Pages>
  <Words>8360</Words>
  <Characters>4766</Characters>
  <Application>Microsoft Office Word</Application>
  <DocSecurity>0</DocSecurity>
  <Lines>39</Lines>
  <Paragraphs>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13100</CharactersWithSpaces>
  <SharedDoc>false</SharedDoc>
  <HLinks>
    <vt:vector size="18" baseType="variant">
      <vt:variant>
        <vt:i4>5505082</vt:i4>
      </vt:variant>
      <vt:variant>
        <vt:i4>6</vt:i4>
      </vt:variant>
      <vt:variant>
        <vt:i4>0</vt:i4>
      </vt:variant>
      <vt:variant>
        <vt:i4>5</vt:i4>
      </vt:variant>
      <vt:variant>
        <vt:lpwstr>mailto:energy-ua@ukr.net</vt:lpwstr>
      </vt:variant>
      <vt:variant>
        <vt:lpwstr/>
      </vt:variant>
      <vt:variant>
        <vt:i4>3735601</vt:i4>
      </vt:variant>
      <vt:variant>
        <vt:i4>3</vt:i4>
      </vt:variant>
      <vt:variant>
        <vt:i4>0</vt:i4>
      </vt:variant>
      <vt:variant>
        <vt:i4>5</vt:i4>
      </vt:variant>
      <vt:variant>
        <vt:lpwstr>https://ips.ligazakon.net/document/view/gk48667?ed=2021_04_28&amp;an=509</vt:lpwstr>
      </vt:variant>
      <vt:variant>
        <vt:lpwstr/>
      </vt:variant>
      <vt:variant>
        <vt:i4>5505082</vt:i4>
      </vt:variant>
      <vt:variant>
        <vt:i4>0</vt:i4>
      </vt:variant>
      <vt:variant>
        <vt:i4>0</vt:i4>
      </vt:variant>
      <vt:variant>
        <vt:i4>5</vt:i4>
      </vt:variant>
      <vt:variant>
        <vt:lpwstr>mailto:energy-ua@ukr.net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Дороніна Олена Миколаївна</dc:creator>
  <cp:keywords/>
  <dc:description/>
  <cp:lastModifiedBy>Григорій Туленко</cp:lastModifiedBy>
  <cp:revision>188</cp:revision>
  <cp:lastPrinted>2022-02-23T14:57:00Z</cp:lastPrinted>
  <dcterms:created xsi:type="dcterms:W3CDTF">2022-05-05T11:01:00Z</dcterms:created>
  <dcterms:modified xsi:type="dcterms:W3CDTF">2022-09-12T11:44:00Z</dcterms:modified>
</cp:coreProperties>
</file>