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E77" w:rsidRPr="00DB6DFD" w:rsidRDefault="00F30503" w:rsidP="00416E77">
      <w:pPr>
        <w:spacing w:after="0" w:line="240" w:lineRule="auto"/>
        <w:jc w:val="center"/>
        <w:rPr>
          <w:rFonts w:ascii="Times New Roman" w:hAnsi="Times New Roman" w:cs="Times New Roman"/>
          <w:b/>
          <w:sz w:val="24"/>
          <w:szCs w:val="24"/>
        </w:rPr>
      </w:pPr>
      <w:r w:rsidRPr="00DB6DFD">
        <w:rPr>
          <w:rFonts w:ascii="Times New Roman" w:hAnsi="Times New Roman" w:cs="Times New Roman"/>
          <w:b/>
          <w:sz w:val="24"/>
          <w:szCs w:val="24"/>
        </w:rPr>
        <w:t>Узагальнені зауваження та пропозиції до проєкту рішення НКРЕКП, що має ознаки регуляторного акта – постанови Національної комісії, що здійснює державне регулювання у сферах е</w:t>
      </w:r>
      <w:r w:rsidR="00416E77" w:rsidRPr="00DB6DFD">
        <w:rPr>
          <w:rFonts w:ascii="Times New Roman" w:hAnsi="Times New Roman" w:cs="Times New Roman"/>
          <w:b/>
          <w:sz w:val="24"/>
          <w:szCs w:val="24"/>
        </w:rPr>
        <w:t>нергетики та комунальних послуг</w:t>
      </w:r>
      <w:r w:rsidR="00A87172" w:rsidRPr="00DB6DFD">
        <w:rPr>
          <w:rFonts w:ascii="Times New Roman" w:hAnsi="Times New Roman" w:cs="Times New Roman"/>
          <w:b/>
          <w:sz w:val="24"/>
          <w:szCs w:val="24"/>
        </w:rPr>
        <w:t>,</w:t>
      </w:r>
    </w:p>
    <w:p w:rsidR="00C40615" w:rsidRPr="00DB6DFD" w:rsidRDefault="00613FAB" w:rsidP="00416E77">
      <w:pPr>
        <w:spacing w:after="0" w:line="240" w:lineRule="auto"/>
        <w:jc w:val="center"/>
        <w:rPr>
          <w:rFonts w:ascii="Times New Roman" w:hAnsi="Times New Roman" w:cs="Times New Roman"/>
          <w:b/>
          <w:sz w:val="24"/>
          <w:szCs w:val="24"/>
        </w:rPr>
      </w:pPr>
      <w:r w:rsidRPr="00DB6DFD">
        <w:rPr>
          <w:rFonts w:ascii="Times New Roman" w:hAnsi="Times New Roman" w:cs="Times New Roman"/>
          <w:b/>
          <w:sz w:val="24"/>
          <w:szCs w:val="24"/>
        </w:rPr>
        <w:t>«Про затвердження Змін до деяких постанов НКРЕ та НКРЕКП»</w:t>
      </w:r>
      <w:r w:rsidR="00F30503" w:rsidRPr="00DB6DFD">
        <w:rPr>
          <w:rFonts w:ascii="Times New Roman" w:hAnsi="Times New Roman" w:cs="Times New Roman"/>
          <w:b/>
          <w:sz w:val="24"/>
          <w:szCs w:val="24"/>
        </w:rPr>
        <w:t xml:space="preserve">, які були отримані від фізичних та юридичних осіб, їх об’єднань та інших заінтересованих осіб у період з </w:t>
      </w:r>
      <w:r w:rsidR="00A87172" w:rsidRPr="00DB6DFD">
        <w:rPr>
          <w:rFonts w:ascii="Times New Roman" w:hAnsi="Times New Roman" w:cs="Times New Roman"/>
          <w:b/>
          <w:sz w:val="24"/>
          <w:szCs w:val="24"/>
        </w:rPr>
        <w:t>29.06.2022</w:t>
      </w:r>
      <w:r w:rsidR="00F30503" w:rsidRPr="00DB6DFD">
        <w:rPr>
          <w:rFonts w:ascii="Times New Roman" w:hAnsi="Times New Roman" w:cs="Times New Roman"/>
          <w:b/>
          <w:sz w:val="24"/>
          <w:szCs w:val="24"/>
        </w:rPr>
        <w:t xml:space="preserve"> до </w:t>
      </w:r>
      <w:r w:rsidRPr="00DB6DFD">
        <w:rPr>
          <w:rFonts w:ascii="Times New Roman" w:hAnsi="Times New Roman" w:cs="Times New Roman"/>
          <w:b/>
          <w:sz w:val="24"/>
          <w:szCs w:val="24"/>
        </w:rPr>
        <w:t>18.07.2022</w:t>
      </w:r>
      <w:r w:rsidR="00A5076D" w:rsidRPr="00DB6DFD">
        <w:rPr>
          <w:rFonts w:ascii="Times New Roman" w:hAnsi="Times New Roman" w:cs="Times New Roman"/>
          <w:b/>
          <w:sz w:val="24"/>
          <w:szCs w:val="24"/>
        </w:rPr>
        <w:t xml:space="preserve"> (включно)</w:t>
      </w:r>
    </w:p>
    <w:tbl>
      <w:tblPr>
        <w:tblStyle w:val="a3"/>
        <w:tblW w:w="15622" w:type="dxa"/>
        <w:tblInd w:w="-34" w:type="dxa"/>
        <w:tblLayout w:type="fixed"/>
        <w:tblLook w:val="04A0" w:firstRow="1" w:lastRow="0" w:firstColumn="1" w:lastColumn="0" w:noHBand="0" w:noVBand="1"/>
      </w:tblPr>
      <w:tblGrid>
        <w:gridCol w:w="5671"/>
        <w:gridCol w:w="6378"/>
        <w:gridCol w:w="3573"/>
      </w:tblGrid>
      <w:tr w:rsidR="001376BC" w:rsidRPr="001376BC" w:rsidTr="00B53597">
        <w:tc>
          <w:tcPr>
            <w:tcW w:w="5671" w:type="dxa"/>
          </w:tcPr>
          <w:p w:rsidR="00F30503" w:rsidRPr="001376BC" w:rsidRDefault="00F30503" w:rsidP="00F30503">
            <w:pPr>
              <w:jc w:val="center"/>
              <w:rPr>
                <w:rFonts w:ascii="Times New Roman" w:hAnsi="Times New Roman" w:cs="Times New Roman"/>
                <w:b/>
                <w:sz w:val="24"/>
                <w:szCs w:val="24"/>
              </w:rPr>
            </w:pPr>
            <w:r w:rsidRPr="001376BC">
              <w:rPr>
                <w:rFonts w:ascii="Times New Roman" w:hAnsi="Times New Roman" w:cs="Times New Roman"/>
                <w:b/>
                <w:sz w:val="24"/>
                <w:szCs w:val="24"/>
              </w:rPr>
              <w:t xml:space="preserve">Редакція </w:t>
            </w:r>
            <w:proofErr w:type="spellStart"/>
            <w:r w:rsidRPr="001376BC">
              <w:rPr>
                <w:rFonts w:ascii="Times New Roman" w:hAnsi="Times New Roman" w:cs="Times New Roman"/>
                <w:b/>
                <w:sz w:val="24"/>
                <w:szCs w:val="24"/>
              </w:rPr>
              <w:t>проєкту</w:t>
            </w:r>
            <w:proofErr w:type="spellEnd"/>
            <w:r w:rsidRPr="001376BC">
              <w:rPr>
                <w:rFonts w:ascii="Times New Roman" w:hAnsi="Times New Roman" w:cs="Times New Roman"/>
                <w:b/>
                <w:sz w:val="24"/>
                <w:szCs w:val="24"/>
              </w:rPr>
              <w:t xml:space="preserve"> рішення НКРЕКП</w:t>
            </w:r>
          </w:p>
        </w:tc>
        <w:tc>
          <w:tcPr>
            <w:tcW w:w="6378" w:type="dxa"/>
          </w:tcPr>
          <w:p w:rsidR="00F30503" w:rsidRPr="001376BC" w:rsidRDefault="00F30503" w:rsidP="00F30503">
            <w:pPr>
              <w:jc w:val="center"/>
              <w:rPr>
                <w:rFonts w:ascii="Times New Roman" w:eastAsia="Times New Roman" w:hAnsi="Times New Roman" w:cs="Times New Roman"/>
                <w:b/>
                <w:sz w:val="24"/>
                <w:szCs w:val="24"/>
              </w:rPr>
            </w:pPr>
            <w:r w:rsidRPr="001376BC">
              <w:rPr>
                <w:rFonts w:ascii="Times New Roman" w:eastAsia="Times New Roman" w:hAnsi="Times New Roman" w:cs="Times New Roman"/>
                <w:b/>
                <w:sz w:val="24"/>
                <w:szCs w:val="24"/>
              </w:rPr>
              <w:t>Зауваження та пропозиції</w:t>
            </w:r>
          </w:p>
          <w:p w:rsidR="00F30503" w:rsidRPr="001376BC" w:rsidRDefault="00F30503" w:rsidP="00F30503">
            <w:pPr>
              <w:jc w:val="center"/>
              <w:rPr>
                <w:rFonts w:ascii="Times New Roman" w:hAnsi="Times New Roman" w:cs="Times New Roman"/>
                <w:b/>
                <w:sz w:val="24"/>
                <w:szCs w:val="24"/>
              </w:rPr>
            </w:pPr>
            <w:r w:rsidRPr="001376BC">
              <w:rPr>
                <w:rFonts w:ascii="Times New Roman" w:eastAsia="Times New Roman" w:hAnsi="Times New Roman" w:cs="Times New Roman"/>
                <w:b/>
                <w:sz w:val="24"/>
                <w:szCs w:val="24"/>
                <w:lang w:eastAsia="ru-RU"/>
              </w:rPr>
              <w:t>до проєкту рішення НКРЕКП</w:t>
            </w:r>
            <w:r w:rsidR="00613FAB" w:rsidRPr="001376BC">
              <w:rPr>
                <w:rFonts w:ascii="Times New Roman" w:eastAsia="Times New Roman" w:hAnsi="Times New Roman" w:cs="Times New Roman"/>
                <w:b/>
                <w:sz w:val="24"/>
                <w:szCs w:val="24"/>
                <w:lang w:eastAsia="ru-RU"/>
              </w:rPr>
              <w:t xml:space="preserve"> </w:t>
            </w:r>
          </w:p>
        </w:tc>
        <w:tc>
          <w:tcPr>
            <w:tcW w:w="3573" w:type="dxa"/>
          </w:tcPr>
          <w:p w:rsidR="00F30503" w:rsidRPr="001376BC" w:rsidRDefault="00F30503" w:rsidP="00F30503">
            <w:pPr>
              <w:jc w:val="center"/>
              <w:rPr>
                <w:rFonts w:ascii="Times New Roman" w:hAnsi="Times New Roman" w:cs="Times New Roman"/>
                <w:b/>
                <w:sz w:val="24"/>
                <w:szCs w:val="24"/>
              </w:rPr>
            </w:pPr>
            <w:r w:rsidRPr="001376BC">
              <w:rPr>
                <w:rFonts w:ascii="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1376BC" w:rsidRPr="001376BC" w:rsidTr="00B53597">
        <w:tc>
          <w:tcPr>
            <w:tcW w:w="15622" w:type="dxa"/>
            <w:gridSpan w:val="3"/>
          </w:tcPr>
          <w:p w:rsidR="00416E77" w:rsidRPr="001376BC" w:rsidRDefault="00E131E9" w:rsidP="00F736BF">
            <w:pPr>
              <w:widowControl w:val="0"/>
              <w:suppressAutoHyphens/>
              <w:contextualSpacing/>
              <w:jc w:val="center"/>
              <w:rPr>
                <w:rFonts w:ascii="Times New Roman" w:hAnsi="Times New Roman" w:cs="Times New Roman"/>
                <w:b/>
                <w:bCs/>
              </w:rPr>
            </w:pPr>
            <w:r w:rsidRPr="001376BC">
              <w:rPr>
                <w:rFonts w:ascii="Times New Roman" w:hAnsi="Times New Roman" w:cs="Times New Roman"/>
                <w:b/>
                <w:i/>
                <w:sz w:val="24"/>
                <w:szCs w:val="24"/>
              </w:rPr>
              <w:t>постанова НКРЕ від 11.07.2013 № 899 «Про затвердження Порядку визначення регуляторної бази активів суб’єктів природних монополій у сфері електроенергетики»</w:t>
            </w:r>
          </w:p>
        </w:tc>
      </w:tr>
      <w:tr w:rsidR="001376BC" w:rsidRPr="001376BC" w:rsidTr="00B53597">
        <w:tc>
          <w:tcPr>
            <w:tcW w:w="5671" w:type="dxa"/>
          </w:tcPr>
          <w:p w:rsidR="00FB5545" w:rsidRPr="001376BC" w:rsidRDefault="00FB5545" w:rsidP="00F670C8">
            <w:pPr>
              <w:ind w:firstLine="284"/>
              <w:jc w:val="center"/>
              <w:rPr>
                <w:rFonts w:ascii="Times New Roman" w:hAnsi="Times New Roman" w:cs="Times New Roman"/>
                <w:b/>
                <w:sz w:val="24"/>
                <w:szCs w:val="24"/>
              </w:rPr>
            </w:pPr>
            <w:r w:rsidRPr="001376BC">
              <w:rPr>
                <w:rFonts w:ascii="Times New Roman" w:hAnsi="Times New Roman" w:cs="Times New Roman"/>
                <w:b/>
                <w:sz w:val="24"/>
                <w:szCs w:val="24"/>
              </w:rPr>
              <w:t xml:space="preserve">I. </w:t>
            </w:r>
            <w:r w:rsidR="0004067F" w:rsidRPr="001376BC">
              <w:rPr>
                <w:rFonts w:ascii="Times New Roman" w:hAnsi="Times New Roman" w:cs="Times New Roman"/>
                <w:b/>
                <w:sz w:val="24"/>
                <w:szCs w:val="24"/>
              </w:rPr>
              <w:t>Загальні положення</w:t>
            </w:r>
          </w:p>
          <w:p w:rsidR="00FB5545" w:rsidRPr="001376BC" w:rsidRDefault="00FB5545"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04067F" w:rsidRPr="001376BC" w:rsidRDefault="0004067F" w:rsidP="00F670C8">
            <w:pPr>
              <w:ind w:firstLine="284"/>
              <w:jc w:val="both"/>
              <w:rPr>
                <w:rFonts w:ascii="Times New Roman" w:hAnsi="Times New Roman" w:cs="Times New Roman"/>
                <w:sz w:val="24"/>
                <w:szCs w:val="24"/>
              </w:rPr>
            </w:pPr>
            <w:r w:rsidRPr="001376BC">
              <w:rPr>
                <w:rFonts w:ascii="Times New Roman" w:hAnsi="Times New Roman" w:cs="Times New Roman"/>
                <w:i/>
                <w:sz w:val="24"/>
                <w:szCs w:val="24"/>
              </w:rPr>
              <w:t>Відсутні зміни до п</w:t>
            </w:r>
            <w:r w:rsidR="004E2040" w:rsidRPr="001376BC">
              <w:rPr>
                <w:rFonts w:ascii="Times New Roman" w:hAnsi="Times New Roman" w:cs="Times New Roman"/>
                <w:i/>
                <w:sz w:val="24"/>
                <w:szCs w:val="24"/>
              </w:rPr>
              <w:t>ункту</w:t>
            </w:r>
            <w:r w:rsidRPr="001376BC">
              <w:rPr>
                <w:rFonts w:ascii="Times New Roman" w:hAnsi="Times New Roman" w:cs="Times New Roman"/>
                <w:i/>
                <w:sz w:val="24"/>
                <w:szCs w:val="24"/>
              </w:rPr>
              <w:t xml:space="preserve"> 1.5</w:t>
            </w:r>
          </w:p>
          <w:p w:rsidR="0004067F" w:rsidRPr="001376BC" w:rsidRDefault="0004067F"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1.5. У цьому Порядку терміни вживаються у таких значеннях:</w:t>
            </w:r>
          </w:p>
          <w:p w:rsidR="0004067F" w:rsidRPr="001376BC" w:rsidRDefault="0004067F"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легковий автомобіль - автомобіль, який за своєю конструкцією та обладнанням призначений для перевезення пасажирів з кількістю місць для сидіння не більше ніж дев'ять з місцем водія включно;</w:t>
            </w:r>
          </w:p>
          <w:p w:rsidR="0048303B" w:rsidRPr="001376BC" w:rsidRDefault="0048303B"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FB5545" w:rsidRPr="001376BC" w:rsidRDefault="0004067F"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використовуються для провадження ліцензованої діяльності з розподілу електричної енергії.</w:t>
            </w:r>
          </w:p>
          <w:p w:rsidR="0048303B" w:rsidRPr="001376BC" w:rsidRDefault="0048303B" w:rsidP="00F670C8">
            <w:pPr>
              <w:ind w:firstLine="284"/>
              <w:jc w:val="both"/>
              <w:rPr>
                <w:rFonts w:ascii="Times New Roman" w:hAnsi="Times New Roman" w:cs="Times New Roman"/>
                <w:b/>
                <w:sz w:val="24"/>
                <w:szCs w:val="24"/>
              </w:rPr>
            </w:pPr>
          </w:p>
          <w:p w:rsidR="004E45DB" w:rsidRPr="001376BC" w:rsidRDefault="004E45DB"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Абзац відсутній</w:t>
            </w:r>
          </w:p>
          <w:p w:rsidR="00FB5545" w:rsidRPr="001376BC" w:rsidRDefault="00FB5545" w:rsidP="00F670C8">
            <w:pPr>
              <w:spacing w:after="160" w:line="259" w:lineRule="auto"/>
              <w:ind w:firstLine="284"/>
              <w:jc w:val="center"/>
              <w:rPr>
                <w:rFonts w:ascii="Times New Roman" w:hAnsi="Times New Roman" w:cs="Times New Roman"/>
                <w:b/>
                <w:sz w:val="24"/>
                <w:szCs w:val="24"/>
              </w:rPr>
            </w:pPr>
          </w:p>
        </w:tc>
        <w:tc>
          <w:tcPr>
            <w:tcW w:w="6378" w:type="dxa"/>
          </w:tcPr>
          <w:p w:rsidR="00FB5545" w:rsidRPr="001376BC" w:rsidRDefault="0004067F"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ПрАТ «</w:t>
            </w:r>
            <w:proofErr w:type="spellStart"/>
            <w:r w:rsidRPr="001376BC">
              <w:rPr>
                <w:rFonts w:ascii="Times New Roman" w:hAnsi="Times New Roman" w:cs="Times New Roman"/>
                <w:b/>
                <w:i/>
                <w:sz w:val="24"/>
                <w:szCs w:val="24"/>
                <w:u w:val="single"/>
              </w:rPr>
              <w:t>Рівнеобленерго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15.07.2022 № 26</w:t>
            </w:r>
            <w:r w:rsidRPr="001376BC">
              <w:rPr>
                <w:rFonts w:ascii="Times New Roman" w:hAnsi="Times New Roman" w:cs="Times New Roman"/>
                <w:i/>
                <w:sz w:val="24"/>
                <w:szCs w:val="24"/>
                <w:u w:val="single"/>
              </w:rPr>
              <w:noBreakHyphen/>
              <w:t>10/5227)</w:t>
            </w:r>
          </w:p>
          <w:p w:rsidR="0004067F" w:rsidRPr="001376BC" w:rsidRDefault="0004067F" w:rsidP="00F670C8">
            <w:pPr>
              <w:ind w:firstLine="172"/>
              <w:jc w:val="both"/>
              <w:rPr>
                <w:rFonts w:ascii="Times New Roman" w:hAnsi="Times New Roman" w:cs="Times New Roman"/>
                <w:sz w:val="24"/>
                <w:szCs w:val="24"/>
                <w:highlight w:val="yellow"/>
              </w:rPr>
            </w:pPr>
          </w:p>
          <w:p w:rsidR="0004067F" w:rsidRPr="001376BC" w:rsidRDefault="0004067F"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1.5. У цьому Порядку терміни вживаються у таких значеннях:</w:t>
            </w:r>
          </w:p>
          <w:p w:rsidR="0004067F" w:rsidRPr="001376BC" w:rsidRDefault="0004067F"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легковий автомобіль - автомобіль, який за своєю конструкцією та обладнанням призначений для перевезення пасажирів з кількістю місць для сидіння не більше ніж дев'ять з місцем водія включно;</w:t>
            </w:r>
          </w:p>
          <w:p w:rsidR="0048303B" w:rsidRPr="001376BC" w:rsidRDefault="0048303B" w:rsidP="0048303B">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48303B" w:rsidRPr="001376BC" w:rsidRDefault="0048303B" w:rsidP="0048303B">
            <w:pPr>
              <w:ind w:firstLine="284"/>
              <w:jc w:val="both"/>
              <w:rPr>
                <w:rFonts w:ascii="Times New Roman" w:hAnsi="Times New Roman" w:cs="Times New Roman"/>
                <w:sz w:val="24"/>
                <w:szCs w:val="24"/>
              </w:rPr>
            </w:pPr>
            <w:r w:rsidRPr="001376BC">
              <w:rPr>
                <w:rFonts w:ascii="Times New Roman" w:hAnsi="Times New Roman" w:cs="Times New Roman"/>
                <w:sz w:val="24"/>
                <w:szCs w:val="24"/>
              </w:rPr>
              <w:t>використовуються для провадження ліцензованої діяльності з розподілу електричної енергії.</w:t>
            </w:r>
          </w:p>
          <w:p w:rsidR="0048303B" w:rsidRPr="001376BC" w:rsidRDefault="0048303B" w:rsidP="0048303B">
            <w:pPr>
              <w:ind w:firstLine="284"/>
              <w:jc w:val="both"/>
              <w:rPr>
                <w:rFonts w:ascii="Times New Roman" w:hAnsi="Times New Roman" w:cs="Times New Roman"/>
                <w:sz w:val="24"/>
                <w:szCs w:val="24"/>
              </w:rPr>
            </w:pPr>
          </w:p>
          <w:p w:rsidR="0004067F" w:rsidRPr="001376BC" w:rsidRDefault="0004067F"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 xml:space="preserve">Відчуження (вибуття) активів - припинення визнання балансової вартості об'єкта основних засобів  у регуляторних базах активів, які створено на дату або після переходу до стимулюючого регулювання, у зв’язку з його фізичним вибуття (припиненням експлуатації), що відбувається по причині:  втрати функціонального призначення, виходу з ладу у зв’язку із незадовільним технічним станом  та не можливістю, недоцільністю ремонту, </w:t>
            </w:r>
            <w:r w:rsidRPr="001376BC">
              <w:rPr>
                <w:rFonts w:ascii="Times New Roman" w:hAnsi="Times New Roman" w:cs="Times New Roman"/>
                <w:b/>
                <w:bCs/>
                <w:sz w:val="24"/>
                <w:szCs w:val="24"/>
                <w:lang w:eastAsia="uk-UA"/>
              </w:rPr>
              <w:t xml:space="preserve"> коли не очікують майбутніх економічних вигід від його використання</w:t>
            </w:r>
            <w:r w:rsidRPr="001376BC">
              <w:rPr>
                <w:rFonts w:ascii="Times New Roman" w:hAnsi="Times New Roman" w:cs="Times New Roman"/>
                <w:b/>
                <w:sz w:val="24"/>
                <w:szCs w:val="24"/>
              </w:rPr>
              <w:t>.</w:t>
            </w:r>
          </w:p>
          <w:p w:rsidR="0004067F" w:rsidRPr="001376BC" w:rsidRDefault="0004067F"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4067F" w:rsidRPr="001376BC" w:rsidRDefault="0004067F"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Пропонуємо додати визначення терміну «відчуження (вибуття) активів» із регуляторних баз активів, які створено на дату або після переходу до стимулюючого регулювання, який передбачає втрату власності над такими об’єктами (списання через вихід з ладу та у зв’язку із незадовільним технічним станом) або перехід права власності на такі активи (продаж або відчуження). </w:t>
            </w:r>
          </w:p>
          <w:p w:rsidR="0004067F" w:rsidRPr="001376BC" w:rsidRDefault="0004067F"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Запропонована в проекті постанови заміна поняття «відчуження (вибуття)» на «виведення з експлуатації активу» не є тотожним і буде носити так само характер двозначності в тлумаченні ліцензіатами.</w:t>
            </w:r>
          </w:p>
        </w:tc>
        <w:tc>
          <w:tcPr>
            <w:tcW w:w="3573" w:type="dxa"/>
          </w:tcPr>
          <w:p w:rsidR="00FB5545" w:rsidRPr="001376BC" w:rsidRDefault="00FB5545"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FB5545">
            <w:pPr>
              <w:ind w:firstLine="567"/>
              <w:jc w:val="both"/>
              <w:rPr>
                <w:rFonts w:ascii="Times New Roman" w:hAnsi="Times New Roman" w:cs="Times New Roman"/>
                <w:b/>
                <w:bCs/>
                <w:highlight w:val="yellow"/>
              </w:rPr>
            </w:pPr>
          </w:p>
          <w:p w:rsidR="0048303B" w:rsidRPr="001376BC" w:rsidRDefault="0048303B" w:rsidP="007A0274">
            <w:pPr>
              <w:jc w:val="both"/>
              <w:rPr>
                <w:rFonts w:ascii="Times New Roman" w:hAnsi="Times New Roman" w:cs="Times New Roman"/>
                <w:b/>
                <w:bCs/>
                <w:sz w:val="24"/>
                <w:szCs w:val="24"/>
                <w:highlight w:val="yellow"/>
              </w:rPr>
            </w:pPr>
          </w:p>
          <w:p w:rsidR="0048303B" w:rsidRPr="001376BC" w:rsidRDefault="0048303B" w:rsidP="0048303B">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7A0274" w:rsidRPr="001376BC" w:rsidRDefault="007A0274" w:rsidP="0048303B">
            <w:pPr>
              <w:jc w:val="both"/>
              <w:rPr>
                <w:rFonts w:ascii="Times New Roman" w:hAnsi="Times New Roman" w:cs="Times New Roman"/>
                <w:bCs/>
                <w:i/>
                <w:sz w:val="24"/>
                <w:szCs w:val="24"/>
              </w:rPr>
            </w:pPr>
            <w:r w:rsidRPr="001376BC">
              <w:rPr>
                <w:rFonts w:ascii="Times New Roman" w:hAnsi="Times New Roman" w:cs="Times New Roman"/>
                <w:bCs/>
                <w:sz w:val="24"/>
                <w:szCs w:val="24"/>
              </w:rPr>
              <w:t>з урахуванням редакції пункту 2.12 глави 2 цього Порядку</w:t>
            </w:r>
          </w:p>
          <w:p w:rsidR="0048303B" w:rsidRPr="001376BC" w:rsidRDefault="0048303B" w:rsidP="0048303B">
            <w:pPr>
              <w:jc w:val="both"/>
              <w:rPr>
                <w:rFonts w:ascii="Times New Roman" w:hAnsi="Times New Roman" w:cs="Times New Roman"/>
                <w:b/>
                <w:bCs/>
                <w:highlight w:val="yellow"/>
              </w:rPr>
            </w:pPr>
            <w:r w:rsidRPr="001376BC">
              <w:rPr>
                <w:rFonts w:ascii="Times New Roman" w:hAnsi="Times New Roman" w:cs="Times New Roman"/>
                <w:bCs/>
                <w:i/>
                <w:sz w:val="24"/>
                <w:szCs w:val="24"/>
              </w:rPr>
              <w:t>Остаточне рішення</w:t>
            </w:r>
            <w:r w:rsidR="00956BB0" w:rsidRPr="001376BC">
              <w:rPr>
                <w:rFonts w:ascii="Times New Roman" w:hAnsi="Times New Roman" w:cs="Times New Roman"/>
                <w:bCs/>
                <w:i/>
                <w:sz w:val="24"/>
                <w:szCs w:val="24"/>
              </w:rPr>
              <w:t xml:space="preserve"> буде прийнято</w:t>
            </w:r>
            <w:r w:rsidRPr="001376BC">
              <w:rPr>
                <w:rFonts w:ascii="Times New Roman" w:hAnsi="Times New Roman" w:cs="Times New Roman"/>
                <w:bCs/>
                <w:i/>
                <w:sz w:val="24"/>
                <w:szCs w:val="24"/>
              </w:rPr>
              <w:t xml:space="preserve"> під час обговорення</w:t>
            </w:r>
          </w:p>
        </w:tc>
      </w:tr>
      <w:tr w:rsidR="001376BC" w:rsidRPr="001376BC" w:rsidTr="00B53597">
        <w:tc>
          <w:tcPr>
            <w:tcW w:w="5671" w:type="dxa"/>
          </w:tcPr>
          <w:p w:rsidR="000B5EFA" w:rsidRPr="001376BC" w:rsidRDefault="000B5EFA" w:rsidP="00F670C8">
            <w:pPr>
              <w:ind w:firstLine="284"/>
              <w:jc w:val="center"/>
              <w:rPr>
                <w:rFonts w:ascii="Times New Roman" w:hAnsi="Times New Roman" w:cs="Times New Roman"/>
                <w:b/>
                <w:sz w:val="24"/>
                <w:szCs w:val="24"/>
              </w:rPr>
            </w:pPr>
            <w:r w:rsidRPr="001376BC">
              <w:rPr>
                <w:rFonts w:ascii="Times New Roman" w:hAnsi="Times New Roman" w:cs="Times New Roman"/>
                <w:b/>
                <w:sz w:val="24"/>
                <w:szCs w:val="24"/>
              </w:rPr>
              <w:t>II. Визначення регуляторної бази активів, яка створена на дату переходу до стимулюючого регулювання</w:t>
            </w:r>
          </w:p>
          <w:p w:rsidR="000B5EFA" w:rsidRPr="001376BC" w:rsidRDefault="000B5EFA"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0B5EFA" w:rsidRPr="001376BC" w:rsidRDefault="000B5EFA"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2.9. Амортизація активів, які створені на дату переходу до стимулюючого регулювання, нараховується </w:t>
            </w:r>
            <w:r w:rsidRPr="001376BC">
              <w:rPr>
                <w:rFonts w:ascii="Times New Roman" w:hAnsi="Times New Roman" w:cs="Times New Roman"/>
                <w:b/>
                <w:sz w:val="24"/>
                <w:szCs w:val="24"/>
              </w:rPr>
              <w:t>щорічно</w:t>
            </w:r>
            <w:r w:rsidRPr="001376BC">
              <w:rPr>
                <w:rFonts w:ascii="Times New Roman" w:hAnsi="Times New Roman" w:cs="Times New Roman"/>
                <w:sz w:val="24"/>
                <w:szCs w:val="24"/>
              </w:rPr>
              <w:t xml:space="preserve"> із застосуванням прямолінійного методу.</w:t>
            </w:r>
          </w:p>
          <w:p w:rsidR="00D55D3E" w:rsidRPr="001376BC" w:rsidRDefault="00D55D3E" w:rsidP="00F670C8">
            <w:pPr>
              <w:spacing w:after="160" w:line="259" w:lineRule="auto"/>
              <w:ind w:firstLine="284"/>
              <w:jc w:val="center"/>
              <w:rPr>
                <w:rFonts w:ascii="Times New Roman" w:hAnsi="Times New Roman" w:cs="Times New Roman"/>
                <w:b/>
              </w:rPr>
            </w:pPr>
          </w:p>
        </w:tc>
        <w:tc>
          <w:tcPr>
            <w:tcW w:w="6378" w:type="dxa"/>
          </w:tcPr>
          <w:p w:rsidR="00BA290C" w:rsidRPr="001376BC" w:rsidRDefault="00BA290C" w:rsidP="00F670C8">
            <w:pPr>
              <w:ind w:firstLine="172"/>
              <w:contextualSpacing/>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D2605F" w:rsidRPr="001376BC" w:rsidRDefault="00BA290C" w:rsidP="00F670C8">
            <w:pPr>
              <w:ind w:firstLine="172"/>
              <w:jc w:val="both"/>
              <w:rPr>
                <w:rFonts w:ascii="Times New Roman" w:eastAsia="Calibri" w:hAnsi="Times New Roman" w:cs="Times New Roman"/>
                <w:b/>
                <w:sz w:val="24"/>
                <w:szCs w:val="24"/>
              </w:rPr>
            </w:pPr>
            <w:r w:rsidRPr="001376BC">
              <w:rPr>
                <w:rFonts w:ascii="Times New Roman" w:eastAsia="Calibri" w:hAnsi="Times New Roman" w:cs="Times New Roman"/>
                <w:sz w:val="24"/>
                <w:szCs w:val="24"/>
              </w:rPr>
              <w:t xml:space="preserve">2.9. Амортизація активів, які створені на дату переходу до стимулюючого регулювання, нараховується </w:t>
            </w:r>
            <w:r w:rsidRPr="001376BC">
              <w:rPr>
                <w:rFonts w:ascii="Times New Roman" w:eastAsia="Calibri" w:hAnsi="Times New Roman" w:cs="Times New Roman"/>
                <w:b/>
                <w:sz w:val="24"/>
                <w:szCs w:val="24"/>
              </w:rPr>
              <w:t>щорічно</w:t>
            </w:r>
            <w:r w:rsidRPr="001376BC">
              <w:rPr>
                <w:rFonts w:ascii="Times New Roman" w:eastAsia="Calibri" w:hAnsi="Times New Roman" w:cs="Times New Roman"/>
                <w:sz w:val="24"/>
                <w:szCs w:val="24"/>
              </w:rPr>
              <w:t xml:space="preserve"> із застосуванням прямолінійного методу </w:t>
            </w:r>
            <w:r w:rsidRPr="001376BC">
              <w:rPr>
                <w:rFonts w:ascii="Times New Roman" w:eastAsia="Calibri" w:hAnsi="Times New Roman" w:cs="Times New Roman"/>
                <w:b/>
                <w:sz w:val="24"/>
                <w:szCs w:val="24"/>
              </w:rPr>
              <w:t>починаючи з 01.01.2023.</w:t>
            </w:r>
          </w:p>
          <w:p w:rsidR="00BA290C" w:rsidRPr="001376BC" w:rsidRDefault="00BA290C"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BA290C" w:rsidRPr="001376BC" w:rsidRDefault="00BA290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Розрахунок амортизації впливає на залишкову балансову вартість Активу на дату його вибуття (відчуження). Тому дані зміни недоцільно проводити протягом року.</w:t>
            </w:r>
          </w:p>
        </w:tc>
        <w:tc>
          <w:tcPr>
            <w:tcW w:w="3573" w:type="dxa"/>
          </w:tcPr>
          <w:p w:rsidR="00F945CE" w:rsidRPr="001376BC" w:rsidRDefault="007A0274" w:rsidP="00046237">
            <w:pPr>
              <w:jc w:val="both"/>
              <w:rPr>
                <w:rFonts w:ascii="Times New Roman" w:hAnsi="Times New Roman" w:cs="Times New Roman"/>
                <w:b/>
                <w:bCs/>
                <w:sz w:val="24"/>
                <w:szCs w:val="24"/>
                <w:highlight w:val="yellow"/>
              </w:rPr>
            </w:pPr>
            <w:r w:rsidRPr="001376BC">
              <w:rPr>
                <w:rFonts w:ascii="Times New Roman" w:hAnsi="Times New Roman" w:cs="Times New Roman"/>
                <w:b/>
                <w:bCs/>
                <w:sz w:val="24"/>
                <w:szCs w:val="24"/>
              </w:rPr>
              <w:t>Враховується</w:t>
            </w:r>
          </w:p>
        </w:tc>
      </w:tr>
      <w:tr w:rsidR="001376BC" w:rsidRPr="001376BC" w:rsidTr="00B53597">
        <w:tc>
          <w:tcPr>
            <w:tcW w:w="5671" w:type="dxa"/>
          </w:tcPr>
          <w:p w:rsidR="000B5EFA" w:rsidRPr="001376BC" w:rsidRDefault="000B5EFA" w:rsidP="00F670C8">
            <w:pPr>
              <w:ind w:firstLine="284"/>
              <w:jc w:val="both"/>
              <w:rPr>
                <w:rFonts w:ascii="Times New Roman" w:hAnsi="Times New Roman" w:cs="Times New Roman"/>
                <w:b/>
                <w:sz w:val="24"/>
                <w:szCs w:val="24"/>
              </w:rPr>
            </w:pPr>
            <w:r w:rsidRPr="001376BC">
              <w:rPr>
                <w:rFonts w:ascii="Times New Roman" w:hAnsi="Times New Roman" w:cs="Times New Roman"/>
                <w:sz w:val="24"/>
                <w:szCs w:val="24"/>
              </w:rPr>
              <w:t>2.10.</w:t>
            </w:r>
            <w:r w:rsidRPr="001376BC">
              <w:rPr>
                <w:rFonts w:ascii="Times New Roman" w:hAnsi="Times New Roman" w:cs="Times New Roman"/>
                <w:b/>
                <w:sz w:val="24"/>
                <w:szCs w:val="24"/>
              </w:rPr>
              <w:t xml:space="preserve">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у рамках виконання заходів, передбачених інвестиційною програмою, та за рахунок заходів з приєднання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цього</w:t>
            </w:r>
            <w:r w:rsidRPr="001376BC">
              <w:rPr>
                <w:rFonts w:ascii="Times New Roman" w:hAnsi="Times New Roman" w:cs="Times New Roman"/>
                <w:b/>
                <w:strike/>
                <w:sz w:val="24"/>
                <w:szCs w:val="24"/>
              </w:rPr>
              <w:t xml:space="preserve"> </w:t>
            </w:r>
            <w:r w:rsidRPr="001376BC">
              <w:rPr>
                <w:rFonts w:ascii="Times New Roman" w:hAnsi="Times New Roman" w:cs="Times New Roman"/>
                <w:b/>
                <w:sz w:val="24"/>
                <w:szCs w:val="24"/>
              </w:rPr>
              <w:t>активу (елементів активу).</w:t>
            </w:r>
          </w:p>
          <w:p w:rsidR="00F911FE" w:rsidRPr="001376BC" w:rsidRDefault="00F911FE" w:rsidP="00F670C8">
            <w:pPr>
              <w:ind w:firstLine="284"/>
              <w:contextualSpacing/>
              <w:jc w:val="both"/>
              <w:rPr>
                <w:rFonts w:ascii="Times New Roman" w:hAnsi="Times New Roman" w:cs="Times New Roman"/>
                <w:b/>
                <w:i/>
              </w:rPr>
            </w:pPr>
          </w:p>
        </w:tc>
        <w:tc>
          <w:tcPr>
            <w:tcW w:w="6378" w:type="dxa"/>
          </w:tcPr>
          <w:p w:rsidR="00C143A8" w:rsidRPr="001376BC" w:rsidRDefault="00C143A8" w:rsidP="00C143A8">
            <w:pPr>
              <w:ind w:firstLine="172"/>
              <w:contextualSpacing/>
              <w:jc w:val="both"/>
              <w:rPr>
                <w:rFonts w:ascii="Times New Roman" w:hAnsi="Times New Roman" w:cs="Times New Roman"/>
                <w:i/>
                <w:sz w:val="24"/>
                <w:u w:val="single"/>
              </w:rPr>
            </w:pPr>
            <w:r w:rsidRPr="001376BC">
              <w:rPr>
                <w:rFonts w:ascii="Times New Roman" w:hAnsi="Times New Roman" w:cs="Times New Roman"/>
                <w:b/>
                <w:i/>
                <w:sz w:val="24"/>
                <w:u w:val="single"/>
              </w:rPr>
              <w:t xml:space="preserve">ПрАТ </w:t>
            </w:r>
            <w:proofErr w:type="spellStart"/>
            <w:r w:rsidRPr="001376BC">
              <w:rPr>
                <w:rFonts w:ascii="Times New Roman" w:hAnsi="Times New Roman" w:cs="Times New Roman"/>
                <w:b/>
                <w:i/>
                <w:sz w:val="24"/>
                <w:u w:val="single"/>
              </w:rPr>
              <w:t>Закарпаттяобленерго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18.07.2022 № 154</w:t>
            </w:r>
            <w:r w:rsidRPr="001376BC">
              <w:rPr>
                <w:rFonts w:ascii="Times New Roman" w:hAnsi="Times New Roman" w:cs="Times New Roman"/>
                <w:i/>
                <w:sz w:val="24"/>
                <w:u w:val="single"/>
              </w:rPr>
              <w:noBreakHyphen/>
              <w:t>25/4043)</w:t>
            </w:r>
          </w:p>
          <w:p w:rsidR="00C143A8" w:rsidRPr="001376BC" w:rsidRDefault="001A1617" w:rsidP="00C143A8">
            <w:pPr>
              <w:ind w:firstLine="172"/>
              <w:contextualSpacing/>
              <w:jc w:val="both"/>
              <w:rPr>
                <w:rFonts w:ascii="Times New Roman" w:hAnsi="Times New Roman" w:cs="Times New Roman"/>
                <w:sz w:val="24"/>
              </w:rPr>
            </w:pPr>
            <w:r w:rsidRPr="001376BC">
              <w:rPr>
                <w:rFonts w:ascii="Times New Roman" w:hAnsi="Times New Roman" w:cs="Times New Roman"/>
                <w:sz w:val="24"/>
              </w:rPr>
              <w:t xml:space="preserve">2.10.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w:t>
            </w:r>
            <w:r w:rsidRPr="001376BC">
              <w:rPr>
                <w:rFonts w:ascii="Times New Roman" w:hAnsi="Times New Roman" w:cs="Times New Roman"/>
                <w:strike/>
                <w:sz w:val="24"/>
              </w:rPr>
              <w:t>у рамках виконання заходів, передбачених інвестиційною програмою, та за рахунок заходів з приєднання</w:t>
            </w:r>
            <w:r w:rsidRPr="001376BC">
              <w:rPr>
                <w:rFonts w:ascii="Times New Roman" w:hAnsi="Times New Roman" w:cs="Times New Roman"/>
                <w:sz w:val="24"/>
              </w:rPr>
              <w:t xml:space="preserve">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цього активу (елементів активу).</w:t>
            </w:r>
          </w:p>
          <w:p w:rsidR="001A1617" w:rsidRPr="001376BC" w:rsidRDefault="001A1617" w:rsidP="001A1617">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1A1617" w:rsidRPr="001376BC" w:rsidRDefault="001A1617" w:rsidP="001A1617">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Складність визначення джерела фінансування для створених активів до дати переходу на стимулююче регулювання. По об’єктний облік активів в розрізі джерел фінансування ведеться з дати проведення незалежної оцінки активів.</w:t>
            </w:r>
          </w:p>
          <w:p w:rsidR="00C143A8" w:rsidRPr="001376BC" w:rsidRDefault="00C143A8" w:rsidP="00C143A8">
            <w:pPr>
              <w:ind w:firstLine="172"/>
              <w:contextualSpacing/>
              <w:jc w:val="both"/>
              <w:rPr>
                <w:rFonts w:ascii="Times New Roman" w:hAnsi="Times New Roman" w:cs="Times New Roman"/>
                <w:i/>
                <w:sz w:val="24"/>
                <w:u w:val="single"/>
              </w:rPr>
            </w:pPr>
          </w:p>
          <w:p w:rsidR="005A0AA5" w:rsidRPr="001376BC" w:rsidRDefault="005A0AA5" w:rsidP="00F670C8">
            <w:pPr>
              <w:ind w:firstLine="172"/>
              <w:jc w:val="both"/>
              <w:rPr>
                <w:rFonts w:ascii="Times New Roman" w:hAnsi="Times New Roman" w:cs="Times New Roman"/>
                <w:b/>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(лист від</w:t>
            </w:r>
            <w:r w:rsidR="002872E1" w:rsidRPr="001376BC">
              <w:rPr>
                <w:rFonts w:ascii="Times New Roman" w:hAnsi="Times New Roman" w:cs="Times New Roman"/>
                <w:i/>
                <w:sz w:val="24"/>
                <w:szCs w:val="24"/>
                <w:u w:val="single"/>
              </w:rPr>
              <w:t> </w:t>
            </w:r>
            <w:r w:rsidRPr="001376BC">
              <w:rPr>
                <w:rFonts w:ascii="Times New Roman" w:hAnsi="Times New Roman" w:cs="Times New Roman"/>
                <w:i/>
                <w:sz w:val="24"/>
                <w:szCs w:val="24"/>
                <w:u w:val="single"/>
              </w:rPr>
              <w:t xml:space="preserve">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 xml:space="preserve">2600) </w:t>
            </w:r>
          </w:p>
          <w:p w:rsidR="00C31AC9" w:rsidRPr="001376BC" w:rsidRDefault="00C31AC9"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 xml:space="preserve">2.10. Після переходу до стимулюючого регулювання у разі виведення з експлуатації активу (елементів активу) регуляторної бази активів, яка створена на дату переходу до стимулюючого регулювання, в рамках виконання заходів, передбачених Інвестиційною програмою, </w:t>
            </w:r>
            <w:r w:rsidRPr="001376BC">
              <w:rPr>
                <w:rFonts w:ascii="Times New Roman" w:hAnsi="Times New Roman" w:cs="Times New Roman"/>
                <w:bCs/>
                <w:strike/>
                <w:sz w:val="24"/>
                <w:szCs w:val="24"/>
              </w:rPr>
              <w:t>та за рахунок заходів з приєднання</w:t>
            </w:r>
            <w:r w:rsidRPr="001376BC">
              <w:rPr>
                <w:rFonts w:ascii="Times New Roman" w:hAnsi="Times New Roman" w:cs="Times New Roman"/>
                <w:bCs/>
                <w:sz w:val="24"/>
                <w:szCs w:val="24"/>
              </w:rPr>
              <w:t xml:space="preserve">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цього</w:t>
            </w:r>
            <w:r w:rsidRPr="001376BC">
              <w:rPr>
                <w:rFonts w:ascii="Times New Roman" w:hAnsi="Times New Roman" w:cs="Times New Roman"/>
                <w:bCs/>
                <w:strike/>
                <w:sz w:val="24"/>
                <w:szCs w:val="24"/>
              </w:rPr>
              <w:t xml:space="preserve"> </w:t>
            </w:r>
            <w:r w:rsidRPr="001376BC">
              <w:rPr>
                <w:rFonts w:ascii="Times New Roman" w:hAnsi="Times New Roman" w:cs="Times New Roman"/>
                <w:bCs/>
                <w:sz w:val="24"/>
                <w:szCs w:val="24"/>
              </w:rPr>
              <w:t>активу (елементів активу).</w:t>
            </w:r>
          </w:p>
          <w:p w:rsidR="00094F5C" w:rsidRPr="001376BC" w:rsidRDefault="00094F5C"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94F5C" w:rsidRPr="001376BC" w:rsidRDefault="00094F5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Виведення з експлуатації за рахунок приєднань мають поодинокі випадки, пропонуємо їх не враховувати  з метою не обтяження регуляторного обліку.</w:t>
            </w:r>
          </w:p>
          <w:p w:rsidR="00094F5C" w:rsidRPr="001376BC" w:rsidRDefault="00094F5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Крім того, проектом передбачається  втрата прибутку на РБА за рахунок здійснення заходів з приєднання, тобто проектом запроваджується нерівнозначний підхід.</w:t>
            </w:r>
          </w:p>
          <w:p w:rsidR="005A0AA5" w:rsidRPr="001376BC" w:rsidRDefault="005A0AA5" w:rsidP="00F670C8">
            <w:pPr>
              <w:ind w:firstLine="172"/>
              <w:jc w:val="both"/>
              <w:rPr>
                <w:rFonts w:ascii="Times New Roman" w:hAnsi="Times New Roman" w:cs="Times New Roman"/>
                <w:sz w:val="24"/>
                <w:szCs w:val="24"/>
              </w:rPr>
            </w:pPr>
          </w:p>
          <w:p w:rsidR="004E2040"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w:t>
            </w:r>
            <w:r w:rsidR="005A0AA5" w:rsidRPr="001376BC">
              <w:rPr>
                <w:rFonts w:ascii="Times New Roman" w:hAnsi="Times New Roman" w:cs="Times New Roman"/>
                <w:i/>
                <w:sz w:val="24"/>
                <w:u w:val="single"/>
              </w:rPr>
              <w:t> 18.07.2022</w:t>
            </w:r>
            <w:r w:rsidRPr="001376BC">
              <w:rPr>
                <w:rFonts w:ascii="Times New Roman" w:hAnsi="Times New Roman" w:cs="Times New Roman"/>
                <w:i/>
                <w:sz w:val="24"/>
                <w:u w:val="single"/>
              </w:rPr>
              <w:t xml:space="preserve"> №</w:t>
            </w:r>
            <w:r w:rsidR="005A0AA5" w:rsidRPr="001376BC">
              <w:rPr>
                <w:rFonts w:ascii="Times New Roman" w:hAnsi="Times New Roman" w:cs="Times New Roman"/>
                <w:i/>
                <w:sz w:val="24"/>
                <w:u w:val="single"/>
              </w:rPr>
              <w:t> 01</w:t>
            </w:r>
            <w:r w:rsidR="005A0AA5" w:rsidRPr="001376BC">
              <w:rPr>
                <w:rFonts w:ascii="Times New Roman" w:hAnsi="Times New Roman" w:cs="Times New Roman"/>
                <w:i/>
                <w:sz w:val="24"/>
                <w:u w:val="single"/>
              </w:rPr>
              <w:noBreakHyphen/>
              <w:t>25/2996</w:t>
            </w:r>
            <w:r w:rsidRPr="001376BC">
              <w:rPr>
                <w:rFonts w:ascii="Times New Roman" w:hAnsi="Times New Roman" w:cs="Times New Roman"/>
                <w:i/>
                <w:sz w:val="24"/>
                <w:u w:val="single"/>
              </w:rPr>
              <w:t>)</w:t>
            </w:r>
          </w:p>
          <w:p w:rsidR="004E2040"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Виключити</w:t>
            </w:r>
          </w:p>
          <w:p w:rsidR="004E2040"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C041D" w:rsidRPr="001376BC" w:rsidRDefault="0006163A" w:rsidP="002A13D2">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Враховувати в регуляторній базі активів, яка створена на дату переходу до стимулюючого регулювання, лише списання.</w:t>
            </w:r>
          </w:p>
        </w:tc>
        <w:tc>
          <w:tcPr>
            <w:tcW w:w="3573" w:type="dxa"/>
          </w:tcPr>
          <w:p w:rsidR="00F911FE" w:rsidRPr="001376BC" w:rsidRDefault="007A0274" w:rsidP="00E170C3">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5A6100" w:rsidRPr="001376BC" w:rsidRDefault="005A6100" w:rsidP="00E170C3">
            <w:pPr>
              <w:widowControl w:val="0"/>
              <w:suppressAutoHyphens/>
              <w:contextualSpacing/>
              <w:jc w:val="both"/>
              <w:rPr>
                <w:rFonts w:ascii="Times New Roman" w:hAnsi="Times New Roman" w:cs="Times New Roman"/>
                <w:b/>
                <w:bCs/>
                <w:sz w:val="24"/>
                <w:szCs w:val="24"/>
              </w:rPr>
            </w:pPr>
          </w:p>
          <w:p w:rsidR="007A0274" w:rsidRPr="001376BC" w:rsidRDefault="007A0274" w:rsidP="00E170C3">
            <w:pPr>
              <w:widowControl w:val="0"/>
              <w:suppressAutoHyphens/>
              <w:contextualSpacing/>
              <w:jc w:val="both"/>
              <w:rPr>
                <w:rFonts w:ascii="Times New Roman" w:hAnsi="Times New Roman" w:cs="Times New Roman"/>
                <w:sz w:val="24"/>
                <w:szCs w:val="24"/>
              </w:rPr>
            </w:pPr>
            <w:r w:rsidRPr="001376BC">
              <w:rPr>
                <w:rFonts w:ascii="Times New Roman" w:hAnsi="Times New Roman" w:cs="Times New Roman"/>
                <w:bCs/>
                <w:sz w:val="24"/>
                <w:szCs w:val="24"/>
              </w:rPr>
              <w:t>Схвалена редакція передбачає</w:t>
            </w:r>
            <w:r w:rsidR="005A6100" w:rsidRPr="001376BC">
              <w:rPr>
                <w:rFonts w:ascii="Times New Roman" w:hAnsi="Times New Roman" w:cs="Times New Roman"/>
                <w:bCs/>
                <w:sz w:val="24"/>
                <w:szCs w:val="24"/>
              </w:rPr>
              <w:t>, що визначення</w:t>
            </w:r>
            <w:r w:rsidR="005A6100" w:rsidRPr="001376BC">
              <w:rPr>
                <w:rFonts w:ascii="Times New Roman" w:hAnsi="Times New Roman" w:cs="Times New Roman"/>
                <w:b/>
                <w:bCs/>
                <w:sz w:val="24"/>
                <w:szCs w:val="24"/>
              </w:rPr>
              <w:t xml:space="preserve"> </w:t>
            </w:r>
            <w:r w:rsidR="005A6100" w:rsidRPr="001376BC">
              <w:rPr>
                <w:rFonts w:ascii="Times New Roman" w:hAnsi="Times New Roman" w:cs="Times New Roman"/>
                <w:b/>
                <w:bCs/>
                <w:i/>
                <w:sz w:val="24"/>
                <w:szCs w:val="24"/>
              </w:rPr>
              <w:t>«</w:t>
            </w:r>
            <w:r w:rsidR="005A6100" w:rsidRPr="001376BC">
              <w:rPr>
                <w:rFonts w:ascii="Times New Roman" w:hAnsi="Times New Roman" w:cs="Times New Roman"/>
                <w:i/>
                <w:sz w:val="24"/>
                <w:szCs w:val="24"/>
              </w:rPr>
              <w:t>у рамках виконання заходів, передбачених інвестиційною програмою, та за рахунок заходів з приєднан</w:t>
            </w:r>
            <w:r w:rsidR="00571265" w:rsidRPr="001376BC">
              <w:rPr>
                <w:rFonts w:ascii="Times New Roman" w:hAnsi="Times New Roman" w:cs="Times New Roman"/>
                <w:i/>
                <w:sz w:val="24"/>
                <w:szCs w:val="24"/>
              </w:rPr>
              <w:t>ня</w:t>
            </w:r>
            <w:r w:rsidR="005A6100" w:rsidRPr="001376BC">
              <w:rPr>
                <w:rFonts w:ascii="Times New Roman" w:hAnsi="Times New Roman" w:cs="Times New Roman"/>
                <w:i/>
                <w:sz w:val="24"/>
                <w:szCs w:val="24"/>
              </w:rPr>
              <w:t>»</w:t>
            </w:r>
            <w:r w:rsidR="005A6100" w:rsidRPr="001376BC">
              <w:rPr>
                <w:rFonts w:ascii="Times New Roman" w:hAnsi="Times New Roman" w:cs="Times New Roman"/>
                <w:sz w:val="24"/>
                <w:szCs w:val="24"/>
              </w:rPr>
              <w:t xml:space="preserve"> </w:t>
            </w:r>
            <w:r w:rsidR="005A6100" w:rsidRPr="001376BC">
              <w:rPr>
                <w:rFonts w:ascii="Times New Roman" w:hAnsi="Times New Roman" w:cs="Times New Roman"/>
                <w:b/>
                <w:sz w:val="24"/>
                <w:szCs w:val="24"/>
              </w:rPr>
              <w:t>відноситься до заходів</w:t>
            </w:r>
            <w:r w:rsidR="00956BB0" w:rsidRPr="001376BC">
              <w:rPr>
                <w:rFonts w:ascii="Times New Roman" w:hAnsi="Times New Roman" w:cs="Times New Roman"/>
                <w:b/>
                <w:sz w:val="24"/>
                <w:szCs w:val="24"/>
              </w:rPr>
              <w:t>,</w:t>
            </w:r>
            <w:r w:rsidR="005A6100" w:rsidRPr="001376BC">
              <w:rPr>
                <w:rFonts w:ascii="Times New Roman" w:hAnsi="Times New Roman" w:cs="Times New Roman"/>
                <w:b/>
                <w:sz w:val="24"/>
                <w:szCs w:val="24"/>
              </w:rPr>
              <w:t xml:space="preserve"> в рамках яких відбувається виведення з експлуатації</w:t>
            </w:r>
            <w:r w:rsidR="00B4269A" w:rsidRPr="001376BC">
              <w:rPr>
                <w:rFonts w:ascii="Times New Roman" w:hAnsi="Times New Roman" w:cs="Times New Roman"/>
                <w:sz w:val="24"/>
                <w:szCs w:val="24"/>
              </w:rPr>
              <w:t xml:space="preserve"> активу (елементів активу)</w:t>
            </w:r>
            <w:r w:rsidR="005A6100" w:rsidRPr="001376BC">
              <w:rPr>
                <w:rFonts w:ascii="Times New Roman" w:hAnsi="Times New Roman" w:cs="Times New Roman"/>
                <w:b/>
                <w:sz w:val="24"/>
                <w:szCs w:val="24"/>
              </w:rPr>
              <w:t>,</w:t>
            </w:r>
            <w:r w:rsidR="005A6100" w:rsidRPr="001376BC">
              <w:rPr>
                <w:rFonts w:ascii="Times New Roman" w:hAnsi="Times New Roman" w:cs="Times New Roman"/>
                <w:sz w:val="24"/>
                <w:szCs w:val="24"/>
              </w:rPr>
              <w:t xml:space="preserve"> а не до визначення джерела фінансування для створених активів до дати переходу на стимулююче регулювання. </w:t>
            </w: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956BB0" w:rsidRPr="001376BC" w:rsidRDefault="00956BB0"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2A13D2">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2A13D2" w:rsidRPr="001376BC" w:rsidRDefault="002A13D2" w:rsidP="002A13D2">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9A17D4" w:rsidRPr="001376BC" w:rsidRDefault="009A17D4" w:rsidP="00E170C3">
            <w:pPr>
              <w:widowControl w:val="0"/>
              <w:suppressAutoHyphens/>
              <w:contextualSpacing/>
              <w:jc w:val="both"/>
              <w:rPr>
                <w:rFonts w:ascii="Times New Roman" w:hAnsi="Times New Roman" w:cs="Times New Roman"/>
                <w:b/>
                <w:bCs/>
                <w:sz w:val="24"/>
                <w:szCs w:val="24"/>
                <w:highlight w:val="yellow"/>
              </w:rPr>
            </w:pPr>
          </w:p>
          <w:p w:rsidR="009A17D4" w:rsidRPr="001376BC" w:rsidRDefault="009A17D4"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E170C3">
            <w:pPr>
              <w:widowControl w:val="0"/>
              <w:suppressAutoHyphens/>
              <w:contextualSpacing/>
              <w:jc w:val="both"/>
              <w:rPr>
                <w:rFonts w:ascii="Times New Roman" w:hAnsi="Times New Roman" w:cs="Times New Roman"/>
                <w:b/>
                <w:bCs/>
                <w:sz w:val="24"/>
                <w:szCs w:val="24"/>
                <w:highlight w:val="yellow"/>
              </w:rPr>
            </w:pPr>
          </w:p>
          <w:p w:rsidR="002A13D2" w:rsidRPr="001376BC" w:rsidRDefault="002A13D2" w:rsidP="002A13D2">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2A13D2" w:rsidRPr="001376BC" w:rsidRDefault="002A13D2" w:rsidP="00E36A3C">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tc>
      </w:tr>
      <w:tr w:rsidR="001376BC" w:rsidRPr="001376BC" w:rsidTr="00B53597">
        <w:tc>
          <w:tcPr>
            <w:tcW w:w="5671" w:type="dxa"/>
          </w:tcPr>
          <w:p w:rsidR="00720718" w:rsidRPr="001376BC" w:rsidRDefault="002C55D6" w:rsidP="002C55D6">
            <w:pPr>
              <w:jc w:val="both"/>
              <w:rPr>
                <w:rFonts w:ascii="Times New Roman" w:hAnsi="Times New Roman" w:cs="Times New Roman"/>
                <w:b/>
                <w:sz w:val="24"/>
                <w:szCs w:val="24"/>
              </w:rPr>
            </w:pPr>
            <w:r w:rsidRPr="001376BC">
              <w:rPr>
                <w:rFonts w:ascii="Times New Roman" w:hAnsi="Times New Roman" w:cs="Times New Roman"/>
                <w:b/>
                <w:sz w:val="24"/>
                <w:szCs w:val="24"/>
              </w:rPr>
              <w:t xml:space="preserve">  </w:t>
            </w:r>
            <w:r w:rsidR="00720718" w:rsidRPr="001376BC">
              <w:rPr>
                <w:rFonts w:ascii="Times New Roman" w:hAnsi="Times New Roman" w:cs="Times New Roman"/>
                <w:b/>
                <w:sz w:val="24"/>
                <w:szCs w:val="24"/>
              </w:rPr>
              <w:t xml:space="preserve">2.11. Виведене з експлуатації технологічне обладнання (трансформатор) регуляторної бази активів, яка створена на дату переходу до стимулюючого регулювання, з фактичним строком експлуатації не більше ніж 10 років,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720718" w:rsidRPr="001376BC" w:rsidRDefault="00720718"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720718" w:rsidRPr="001376BC" w:rsidRDefault="00720718" w:rsidP="00F670C8">
            <w:pPr>
              <w:ind w:firstLine="284"/>
              <w:jc w:val="both"/>
              <w:rPr>
                <w:rFonts w:ascii="Times New Roman" w:hAnsi="Times New Roman" w:cs="Times New Roman"/>
                <w:b/>
                <w:i/>
                <w:sz w:val="24"/>
                <w:szCs w:val="24"/>
              </w:rPr>
            </w:pPr>
            <w:r w:rsidRPr="001376BC">
              <w:rPr>
                <w:rFonts w:ascii="Times New Roman" w:hAnsi="Times New Roman" w:cs="Times New Roman"/>
                <w:b/>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hAnsi="Times New Roman" w:cs="Times New Roman"/>
                <w:b/>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720718" w:rsidRPr="001376BC" w:rsidRDefault="00720718"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У разі якщо виведення з експлуатації технологічного обладнання (трансформатора) регуляторної бази активів, створеної на дату переходу до стимулюючого регулювання, та його повторне введення в експлуатацію в рамках виконання заходів, передбачених інвестиційною програмою, відбулось протягом одного календарного року, таке обладнання не виводиться із регуляторної бази активів, створеної на дату переходу до стимулюючого 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p w:rsidR="00D55D3E" w:rsidRPr="001376BC" w:rsidRDefault="00D55D3E" w:rsidP="00F670C8">
            <w:pPr>
              <w:ind w:firstLine="284"/>
              <w:contextualSpacing/>
              <w:jc w:val="both"/>
              <w:rPr>
                <w:rFonts w:ascii="Times New Roman" w:hAnsi="Times New Roman" w:cs="Times New Roman"/>
                <w:b/>
              </w:rPr>
            </w:pPr>
          </w:p>
        </w:tc>
        <w:tc>
          <w:tcPr>
            <w:tcW w:w="6378" w:type="dxa"/>
          </w:tcPr>
          <w:p w:rsidR="00E10DFD" w:rsidRPr="001376BC" w:rsidRDefault="00A75329"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ВАТ «</w:t>
            </w:r>
            <w:proofErr w:type="spellStart"/>
            <w:r w:rsidRPr="001376BC">
              <w:rPr>
                <w:rFonts w:ascii="Times New Roman" w:hAnsi="Times New Roman" w:cs="Times New Roman"/>
                <w:b/>
                <w:i/>
                <w:sz w:val="24"/>
                <w:szCs w:val="24"/>
                <w:u w:val="single"/>
              </w:rPr>
              <w:t>Тернопільобленерго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18.07.2022 № 2986/26)</w:t>
            </w:r>
          </w:p>
          <w:p w:rsidR="00A75329" w:rsidRPr="001376BC" w:rsidRDefault="00A75329" w:rsidP="00F670C8">
            <w:pPr>
              <w:ind w:firstLine="172"/>
              <w:jc w:val="both"/>
              <w:rPr>
                <w:rFonts w:ascii="Times New Roman" w:eastAsia="Times New Roman" w:hAnsi="Times New Roman" w:cs="Times New Roman"/>
                <w:strike/>
                <w:sz w:val="24"/>
                <w:szCs w:val="24"/>
                <w:lang w:eastAsia="uk-UA"/>
              </w:rPr>
            </w:pPr>
            <w:r w:rsidRPr="001376BC">
              <w:rPr>
                <w:rFonts w:ascii="Times New Roman" w:hAnsi="Times New Roman" w:cs="Times New Roman"/>
                <w:sz w:val="24"/>
                <w:szCs w:val="24"/>
              </w:rPr>
              <w:t xml:space="preserve">2.11.Виведене з експлуатації технологічне обладнання (трансформатор) регуляторної бази активів, яка створена на дату переходу до стимулюючого регулювання, з фактичним строком експлуатації не більше ніж 10 років,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w:t>
            </w:r>
            <w:r w:rsidRPr="001376BC">
              <w:rPr>
                <w:rFonts w:ascii="Times New Roman" w:hAnsi="Times New Roman" w:cs="Times New Roman"/>
                <w:b/>
                <w:strike/>
                <w:sz w:val="24"/>
                <w:szCs w:val="24"/>
              </w:rPr>
              <w:t>в рамках виконання заходів, передбачених інвестиційною програмою</w:t>
            </w:r>
            <w:r w:rsidRPr="001376BC">
              <w:rPr>
                <w:rFonts w:ascii="Times New Roman" w:hAnsi="Times New Roman" w:cs="Times New Roman"/>
                <w:b/>
                <w:sz w:val="24"/>
                <w:szCs w:val="24"/>
              </w:rPr>
              <w:t xml:space="preserve">, </w:t>
            </w:r>
            <w:r w:rsidRPr="001376BC">
              <w:rPr>
                <w:rFonts w:ascii="Times New Roman" w:hAnsi="Times New Roman" w:cs="Times New Roman"/>
                <w:b/>
                <w:strike/>
                <w:sz w:val="24"/>
                <w:szCs w:val="24"/>
              </w:rPr>
              <w:t xml:space="preserve">та за рахунок заходів з приєднання. </w:t>
            </w:r>
          </w:p>
          <w:p w:rsidR="00A75329" w:rsidRPr="001376BC" w:rsidRDefault="00A75329"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A75329" w:rsidRPr="001376BC" w:rsidRDefault="00A75329"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A75329" w:rsidRPr="001376BC" w:rsidRDefault="00A75329"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У разі якщо виведення з експлуатації технологічного обладнання (трансформатора) регуляторної бази активів, створеної на дату переходу до стимулюючого регулювання, та його повторне введення в експлуатацію </w:t>
            </w:r>
            <w:r w:rsidRPr="001376BC">
              <w:rPr>
                <w:rFonts w:ascii="Times New Roman" w:hAnsi="Times New Roman" w:cs="Times New Roman"/>
                <w:b/>
                <w:strike/>
                <w:sz w:val="24"/>
                <w:szCs w:val="24"/>
              </w:rPr>
              <w:t>в рамках виконання заходів, передбачених інвестиційною програмою</w:t>
            </w:r>
            <w:r w:rsidRPr="001376BC">
              <w:rPr>
                <w:rFonts w:ascii="Times New Roman" w:hAnsi="Times New Roman" w:cs="Times New Roman"/>
                <w:sz w:val="24"/>
                <w:szCs w:val="24"/>
              </w:rPr>
              <w:t>, відбулось протягом одного календарного року, таке обладнання не виводиться із регуляторної бази активів, створеної на дату переходу до стимулюючого 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p w:rsidR="00A75329" w:rsidRPr="001376BC" w:rsidRDefault="00A7532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A75329" w:rsidRPr="001376BC" w:rsidRDefault="00A7532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 нашому розумінні абзац 1 пункту 2.11 має відношення до руху трансформаторів (виключно?) з фактичним строком експлуатації не більше ніж 10 років, який був виведений (тимчасово) з регуляторної бази активів, яка створена на дату переходу до стимулюючого регулювання. Відповідно передбачено можливість  повторного включення цих трансформаторів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w:t>
            </w:r>
          </w:p>
          <w:p w:rsidR="00A75329" w:rsidRPr="001376BC" w:rsidRDefault="00A7532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Заходи ІП формуються і затверджуються у встановленому порядку. Використання технологічного обладнання, яке було виведене з експлуатації, та його повторне введення  протягом календарного року </w:t>
            </w:r>
            <w:r w:rsidRPr="001376BC">
              <w:rPr>
                <w:rFonts w:ascii="Times New Roman" w:hAnsi="Times New Roman" w:cs="Times New Roman"/>
                <w:b/>
                <w:i/>
                <w:sz w:val="24"/>
                <w:szCs w:val="24"/>
              </w:rPr>
              <w:t>в рамках виконання заходів інвестиційної програми</w:t>
            </w:r>
            <w:r w:rsidRPr="001376BC">
              <w:rPr>
                <w:rFonts w:ascii="Times New Roman" w:hAnsi="Times New Roman" w:cs="Times New Roman"/>
                <w:i/>
                <w:sz w:val="24"/>
                <w:szCs w:val="24"/>
              </w:rPr>
              <w:t xml:space="preserve"> не є можливим.</w:t>
            </w:r>
          </w:p>
          <w:p w:rsidR="00E10DFD" w:rsidRPr="001376BC" w:rsidRDefault="00E10DFD" w:rsidP="00F670C8">
            <w:pPr>
              <w:ind w:firstLine="172"/>
              <w:jc w:val="both"/>
              <w:rPr>
                <w:rFonts w:ascii="Times New Roman" w:hAnsi="Times New Roman" w:cs="Times New Roman"/>
                <w:b/>
                <w:i/>
                <w:sz w:val="24"/>
                <w:szCs w:val="24"/>
                <w:u w:val="single"/>
              </w:rPr>
            </w:pPr>
          </w:p>
          <w:p w:rsidR="00094F5C" w:rsidRPr="001376BC" w:rsidRDefault="00094F5C"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 xml:space="preserve">(лист від 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2600)</w:t>
            </w:r>
          </w:p>
          <w:p w:rsidR="00094F5C" w:rsidRPr="001376BC" w:rsidRDefault="00094F5C"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2.11. Виведений</w:t>
            </w:r>
            <w:r w:rsidRPr="001376BC">
              <w:rPr>
                <w:rFonts w:ascii="Times New Roman" w:hAnsi="Times New Roman" w:cs="Times New Roman"/>
                <w:bCs/>
                <w:sz w:val="24"/>
                <w:szCs w:val="24"/>
                <w:lang w:val="ru-RU"/>
              </w:rPr>
              <w:t xml:space="preserve"> </w:t>
            </w:r>
            <w:r w:rsidRPr="001376BC">
              <w:rPr>
                <w:rFonts w:ascii="Times New Roman" w:hAnsi="Times New Roman" w:cs="Times New Roman"/>
                <w:bCs/>
                <w:sz w:val="24"/>
                <w:szCs w:val="24"/>
              </w:rPr>
              <w:t xml:space="preserve">з експлуатації </w:t>
            </w:r>
            <w:r w:rsidRPr="001376BC">
              <w:rPr>
                <w:rFonts w:ascii="Times New Roman" w:hAnsi="Times New Roman" w:cs="Times New Roman"/>
                <w:b/>
                <w:strike/>
                <w:sz w:val="24"/>
                <w:szCs w:val="24"/>
              </w:rPr>
              <w:t>технологічне обладнання (трансформатор)</w:t>
            </w:r>
            <w:r w:rsidRPr="001376BC">
              <w:rPr>
                <w:rFonts w:ascii="Times New Roman" w:hAnsi="Times New Roman" w:cs="Times New Roman"/>
                <w:b/>
                <w:sz w:val="24"/>
                <w:szCs w:val="24"/>
              </w:rPr>
              <w:t xml:space="preserve"> актив (елемент активу)</w:t>
            </w:r>
            <w:r w:rsidRPr="001376BC">
              <w:rPr>
                <w:rFonts w:ascii="Times New Roman" w:hAnsi="Times New Roman" w:cs="Times New Roman"/>
                <w:bCs/>
                <w:sz w:val="24"/>
                <w:szCs w:val="24"/>
              </w:rPr>
              <w:t xml:space="preserve"> регуляторної бази активів, який створений на дату переходу до стимулюючого регулювання, з </w:t>
            </w:r>
            <w:r w:rsidRPr="001376BC">
              <w:rPr>
                <w:rFonts w:ascii="Times New Roman" w:hAnsi="Times New Roman" w:cs="Times New Roman"/>
                <w:b/>
                <w:sz w:val="24"/>
                <w:szCs w:val="24"/>
              </w:rPr>
              <w:t xml:space="preserve">фактичним строком експлуатації не більше ніж </w:t>
            </w:r>
            <w:r w:rsidR="000049DE" w:rsidRPr="001376BC">
              <w:rPr>
                <w:rFonts w:ascii="Times New Roman" w:hAnsi="Times New Roman" w:cs="Times New Roman"/>
                <w:b/>
                <w:strike/>
                <w:sz w:val="24"/>
                <w:szCs w:val="24"/>
              </w:rPr>
              <w:t>10 років</w:t>
            </w:r>
            <w:r w:rsidR="000049DE" w:rsidRPr="001376BC">
              <w:rPr>
                <w:rFonts w:ascii="Times New Roman" w:hAnsi="Times New Roman" w:cs="Times New Roman"/>
                <w:b/>
                <w:sz w:val="24"/>
                <w:szCs w:val="24"/>
              </w:rPr>
              <w:t xml:space="preserve"> </w:t>
            </w:r>
            <w:r w:rsidRPr="001376BC">
              <w:rPr>
                <w:rFonts w:ascii="Times New Roman" w:hAnsi="Times New Roman" w:cs="Times New Roman"/>
                <w:b/>
                <w:sz w:val="24"/>
                <w:szCs w:val="24"/>
              </w:rPr>
              <w:t>2/3 від передбаченого строком корисного використання відповідно до додатку Порядку визначення регуляторної бази активів суб'єктів природних монополій</w:t>
            </w:r>
            <w:r w:rsidRPr="001376BC">
              <w:rPr>
                <w:rFonts w:ascii="Times New Roman" w:hAnsi="Times New Roman" w:cs="Times New Roman"/>
                <w:bCs/>
                <w:sz w:val="24"/>
                <w:szCs w:val="24"/>
              </w:rPr>
              <w:t>, може бути повторно включено по залишковій вартості за регуляторним обліком</w:t>
            </w:r>
            <w:r w:rsidRPr="001376BC">
              <w:rPr>
                <w:rFonts w:ascii="Times New Roman" w:hAnsi="Times New Roman" w:cs="Times New Roman"/>
                <w:bCs/>
                <w:sz w:val="24"/>
                <w:szCs w:val="24"/>
                <w:lang w:val="ru-RU"/>
              </w:rPr>
              <w:t xml:space="preserve"> </w:t>
            </w:r>
            <w:r w:rsidRPr="001376BC">
              <w:rPr>
                <w:rFonts w:ascii="Times New Roman" w:hAnsi="Times New Roman" w:cs="Times New Roman"/>
                <w:bCs/>
                <w:sz w:val="24"/>
                <w:szCs w:val="24"/>
              </w:rPr>
              <w:t>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в рамках виконання заходів, передбачених Інвестиційною програмою, та за рахунок заходів з приєднання.</w:t>
            </w:r>
          </w:p>
          <w:p w:rsidR="000049DE" w:rsidRPr="001376BC" w:rsidRDefault="000049DE" w:rsidP="00F670C8">
            <w:pPr>
              <w:ind w:firstLine="172"/>
              <w:jc w:val="both"/>
              <w:rPr>
                <w:rFonts w:ascii="Times New Roman" w:hAnsi="Times New Roman" w:cs="Times New Roman"/>
                <w:bCs/>
                <w:sz w:val="24"/>
                <w:szCs w:val="24"/>
              </w:rPr>
            </w:pPr>
            <w:r w:rsidRPr="001376BC">
              <w:rPr>
                <w:rFonts w:ascii="Times New Roman" w:hAnsi="Times New Roman" w:cs="Times New Roman"/>
                <w:b/>
                <w:strike/>
                <w:sz w:val="24"/>
                <w:szCs w:val="24"/>
              </w:rPr>
              <w:t>Технологічне обладнання (трансформатор)</w:t>
            </w:r>
            <w:r w:rsidRPr="001376BC">
              <w:rPr>
                <w:rFonts w:ascii="Times New Roman" w:hAnsi="Times New Roman" w:cs="Times New Roman"/>
                <w:b/>
                <w:sz w:val="24"/>
                <w:szCs w:val="24"/>
              </w:rPr>
              <w:t xml:space="preserve"> Актив (елемент активу)</w:t>
            </w:r>
            <w:r w:rsidRPr="001376BC">
              <w:rPr>
                <w:rFonts w:ascii="Times New Roman" w:hAnsi="Times New Roman" w:cs="Times New Roman"/>
                <w:bCs/>
                <w:sz w:val="24"/>
                <w:szCs w:val="24"/>
              </w:rPr>
              <w:t xml:space="preserve">, що не експлуатується, який раніше не був включений до регуляторної бази активів, з фактичним строком </w:t>
            </w:r>
            <w:r w:rsidRPr="001376BC">
              <w:rPr>
                <w:rFonts w:ascii="Times New Roman" w:hAnsi="Times New Roman" w:cs="Times New Roman"/>
                <w:b/>
                <w:sz w:val="24"/>
                <w:szCs w:val="24"/>
              </w:rPr>
              <w:t xml:space="preserve">експлуатації не більше ніж </w:t>
            </w:r>
            <w:r w:rsidRPr="001376BC">
              <w:rPr>
                <w:rFonts w:ascii="Times New Roman" w:hAnsi="Times New Roman" w:cs="Times New Roman"/>
                <w:b/>
                <w:strike/>
                <w:sz w:val="24"/>
                <w:szCs w:val="24"/>
              </w:rPr>
              <w:t>10 років</w:t>
            </w:r>
            <w:r w:rsidRPr="001376BC">
              <w:rPr>
                <w:rFonts w:ascii="Times New Roman" w:hAnsi="Times New Roman" w:cs="Times New Roman"/>
                <w:b/>
                <w:sz w:val="24"/>
                <w:szCs w:val="24"/>
              </w:rPr>
              <w:t xml:space="preserve"> 2/3 від передбаченого строком корисного використання відповідно до Порядку визначення регуляторної бази активів суб'єктів природних монополій</w:t>
            </w:r>
            <w:r w:rsidRPr="001376BC">
              <w:rPr>
                <w:rFonts w:ascii="Times New Roman" w:hAnsi="Times New Roman" w:cs="Times New Roman"/>
                <w:bCs/>
                <w:sz w:val="24"/>
                <w:szCs w:val="24"/>
              </w:rPr>
              <w:t>,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в рамках виконання заходів, передбачених Інвестиційною програмою, та за рахунок заходів з приєднання.</w:t>
            </w:r>
          </w:p>
          <w:p w:rsidR="000049DE" w:rsidRPr="001376BC" w:rsidRDefault="000049DE" w:rsidP="00F670C8">
            <w:pPr>
              <w:ind w:firstLine="172"/>
              <w:jc w:val="both"/>
              <w:rPr>
                <w:rFonts w:ascii="Times New Roman" w:hAnsi="Times New Roman" w:cs="Times New Roman"/>
                <w:bCs/>
                <w:i/>
                <w:sz w:val="24"/>
                <w:szCs w:val="24"/>
              </w:rPr>
            </w:pPr>
            <w:r w:rsidRPr="001376BC">
              <w:rPr>
                <w:rFonts w:ascii="Times New Roman" w:hAnsi="Times New Roman" w:cs="Times New Roman"/>
                <w:bCs/>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hAnsi="Times New Roman" w:cs="Times New Roman"/>
                <w:bCs/>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C0694F" w:rsidRPr="001376BC" w:rsidRDefault="009D521E"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 xml:space="preserve">У разі якщо виведення з експлуатації </w:t>
            </w:r>
            <w:r w:rsidRPr="001376BC">
              <w:rPr>
                <w:rFonts w:ascii="Times New Roman" w:hAnsi="Times New Roman" w:cs="Times New Roman"/>
                <w:bCs/>
                <w:strike/>
                <w:sz w:val="24"/>
                <w:szCs w:val="24"/>
              </w:rPr>
              <w:t>технологічного обладнання (трансформатора)</w:t>
            </w:r>
            <w:r w:rsidRPr="001376BC">
              <w:rPr>
                <w:rFonts w:ascii="Times New Roman" w:hAnsi="Times New Roman" w:cs="Times New Roman"/>
                <w:bCs/>
                <w:sz w:val="24"/>
                <w:szCs w:val="24"/>
              </w:rPr>
              <w:t xml:space="preserve"> </w:t>
            </w:r>
            <w:r w:rsidRPr="001376BC">
              <w:rPr>
                <w:rFonts w:ascii="Times New Roman" w:hAnsi="Times New Roman" w:cs="Times New Roman"/>
                <w:b/>
                <w:sz w:val="24"/>
                <w:szCs w:val="24"/>
              </w:rPr>
              <w:t>активу (елементів активу)</w:t>
            </w:r>
            <w:r w:rsidRPr="001376BC">
              <w:rPr>
                <w:rFonts w:ascii="Times New Roman" w:hAnsi="Times New Roman" w:cs="Times New Roman"/>
                <w:bCs/>
                <w:sz w:val="24"/>
                <w:szCs w:val="24"/>
              </w:rPr>
              <w:t xml:space="preserve"> регуляторної бази активів, створеної на дату переходу до стимулюючого регулювання, та його повторне введення в експлуатацію </w:t>
            </w:r>
            <w:r w:rsidRPr="001376BC">
              <w:rPr>
                <w:rFonts w:ascii="Times New Roman" w:hAnsi="Times New Roman" w:cs="Times New Roman"/>
                <w:bCs/>
                <w:strike/>
                <w:sz w:val="24"/>
                <w:szCs w:val="24"/>
              </w:rPr>
              <w:t>в рамках виконання заходів, передбачених Інвестиційною програмою</w:t>
            </w:r>
            <w:r w:rsidRPr="001376BC">
              <w:rPr>
                <w:rFonts w:ascii="Times New Roman" w:hAnsi="Times New Roman" w:cs="Times New Roman"/>
                <w:bCs/>
                <w:sz w:val="24"/>
                <w:szCs w:val="24"/>
              </w:rPr>
              <w:t>, відбулось протягом одного календарного року, таке обладнання не виводиться із регуляторної бази активів, створеної на дату переходу до стимулюючого 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p w:rsidR="000049DE" w:rsidRPr="001376BC" w:rsidRDefault="000049DE" w:rsidP="00F670C8">
            <w:pPr>
              <w:ind w:firstLine="172"/>
              <w:jc w:val="both"/>
              <w:rPr>
                <w:rFonts w:ascii="Times New Roman" w:hAnsi="Times New Roman" w:cs="Times New Roman"/>
                <w:bCs/>
                <w:sz w:val="24"/>
                <w:szCs w:val="24"/>
              </w:rPr>
            </w:pPr>
          </w:p>
          <w:p w:rsidR="00394446" w:rsidRPr="001376BC" w:rsidRDefault="00394446"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394446" w:rsidRPr="001376BC" w:rsidRDefault="00394446"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 метою застосування єдиної термінології пропонуємо змінити визначення – «технологічне обладнання (трансформатор)» на актив (елемент активу) та передбачити строк використання, що дає підставу</w:t>
            </w:r>
            <w:r w:rsidRPr="001376BC">
              <w:rPr>
                <w:rFonts w:ascii="Times New Roman" w:hAnsi="Times New Roman" w:cs="Times New Roman"/>
                <w:i/>
                <w:sz w:val="24"/>
                <w:szCs w:val="24"/>
                <w:lang w:val="ru-RU"/>
              </w:rPr>
              <w:t xml:space="preserve"> </w:t>
            </w:r>
            <w:r w:rsidRPr="001376BC">
              <w:rPr>
                <w:rFonts w:ascii="Times New Roman" w:hAnsi="Times New Roman" w:cs="Times New Roman"/>
                <w:i/>
                <w:sz w:val="24"/>
                <w:szCs w:val="24"/>
              </w:rPr>
              <w:t>для  повторного включення його до РБА виходячи зі строків корисного використання груп активів, визначених додатком до Порядку визначення регуляторної бази активів суб'єктів природних монополій (постанова НКРЕКП 899).</w:t>
            </w:r>
          </w:p>
          <w:p w:rsidR="00394446" w:rsidRPr="001376BC" w:rsidRDefault="00394446" w:rsidP="00F670C8">
            <w:pPr>
              <w:ind w:firstLine="172"/>
              <w:jc w:val="both"/>
              <w:rPr>
                <w:rFonts w:ascii="Times New Roman" w:hAnsi="Times New Roman" w:cs="Times New Roman"/>
                <w:i/>
                <w:iCs/>
                <w:sz w:val="24"/>
                <w:szCs w:val="24"/>
              </w:rPr>
            </w:pPr>
            <w:r w:rsidRPr="001376BC">
              <w:rPr>
                <w:rFonts w:ascii="Times New Roman" w:hAnsi="Times New Roman" w:cs="Times New Roman"/>
                <w:i/>
                <w:iCs/>
                <w:sz w:val="24"/>
                <w:szCs w:val="24"/>
              </w:rPr>
              <w:t xml:space="preserve">Додаток – </w:t>
            </w:r>
            <w:r w:rsidRPr="001376BC">
              <w:rPr>
                <w:rFonts w:ascii="Times New Roman" w:hAnsi="Times New Roman" w:cs="Times New Roman"/>
                <w:b/>
                <w:bCs/>
                <w:i/>
                <w:iCs/>
                <w:sz w:val="24"/>
                <w:szCs w:val="24"/>
              </w:rPr>
              <w:t>«</w:t>
            </w:r>
            <w:hyperlink r:id="rId8" w:history="1">
              <w:r w:rsidRPr="001376BC">
                <w:rPr>
                  <w:rFonts w:ascii="Times New Roman" w:hAnsi="Times New Roman" w:cs="Times New Roman"/>
                  <w:b/>
                  <w:bCs/>
                  <w:i/>
                  <w:iCs/>
                  <w:sz w:val="24"/>
                  <w:szCs w:val="24"/>
                </w:rPr>
                <w:t>Групи</w:t>
              </w:r>
            </w:hyperlink>
            <w:r w:rsidRPr="001376BC">
              <w:rPr>
                <w:rFonts w:ascii="Times New Roman" w:hAnsi="Times New Roman" w:cs="Times New Roman"/>
                <w:b/>
                <w:bCs/>
                <w:i/>
                <w:iCs/>
                <w:sz w:val="24"/>
                <w:szCs w:val="24"/>
              </w:rPr>
              <w:t xml:space="preserve"> активів ліцензіатів з розподілу електричної енергії, які входять до складу регуляторної бази, яка створена після переходу до стимулюючого регулювання, та строки їх корисного використання</w:t>
            </w:r>
            <w:r w:rsidRPr="001376BC">
              <w:rPr>
                <w:rFonts w:ascii="Times New Roman" w:hAnsi="Times New Roman" w:cs="Times New Roman"/>
                <w:i/>
                <w:iCs/>
                <w:sz w:val="24"/>
                <w:szCs w:val="24"/>
              </w:rPr>
              <w:t>» пропонується застосовувати для визначення можливості подальшого включення активу в РБА виходячи з фактичних строку експлуатації певного виду активу та визначених цим додатком строків їх корисного використання.</w:t>
            </w:r>
          </w:p>
          <w:p w:rsidR="000049DE" w:rsidRPr="001376BC" w:rsidRDefault="000049DE" w:rsidP="00F670C8">
            <w:pPr>
              <w:ind w:firstLine="172"/>
              <w:jc w:val="both"/>
              <w:rPr>
                <w:rFonts w:ascii="Times New Roman" w:hAnsi="Times New Roman" w:cs="Times New Roman"/>
                <w:b/>
                <w:i/>
                <w:sz w:val="24"/>
                <w:szCs w:val="24"/>
              </w:rPr>
            </w:pPr>
            <w:r w:rsidRPr="001376BC">
              <w:rPr>
                <w:rFonts w:ascii="Times New Roman" w:hAnsi="Times New Roman" w:cs="Times New Roman"/>
                <w:i/>
                <w:sz w:val="24"/>
                <w:szCs w:val="24"/>
              </w:rPr>
              <w:t xml:space="preserve">Критерієм для включення в РБА пропонується визначити строк експлуатації не більше </w:t>
            </w:r>
            <w:r w:rsidRPr="001376BC">
              <w:rPr>
                <w:rFonts w:ascii="Times New Roman" w:hAnsi="Times New Roman" w:cs="Times New Roman"/>
                <w:b/>
                <w:i/>
                <w:sz w:val="24"/>
                <w:szCs w:val="24"/>
              </w:rPr>
              <w:t>ніж 2/3 від передбаченого строком корисного використання відповідно до Порядку визначення регуляторної бази активів суб'єктів.</w:t>
            </w:r>
          </w:p>
          <w:p w:rsidR="009D521E" w:rsidRPr="001376BC" w:rsidRDefault="009D521E"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Повторне введення в експлуатацію активу (елементу активу) пропонуємо підтверджувати, за необхідності, оперативно-розпорядчими документами ОСР.</w:t>
            </w:r>
          </w:p>
          <w:p w:rsidR="00094F5C" w:rsidRPr="001376BC" w:rsidRDefault="00094F5C" w:rsidP="00F21B3F">
            <w:pPr>
              <w:jc w:val="both"/>
              <w:rPr>
                <w:rFonts w:ascii="Times New Roman" w:hAnsi="Times New Roman" w:cs="Times New Roman"/>
                <w:b/>
                <w:i/>
                <w:sz w:val="24"/>
                <w:u w:val="single"/>
              </w:rPr>
            </w:pPr>
          </w:p>
          <w:p w:rsidR="00B44AAE" w:rsidRPr="001376BC" w:rsidRDefault="00B44AAE"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 18.07.2022 № 01</w:t>
            </w:r>
            <w:r w:rsidRPr="001376BC">
              <w:rPr>
                <w:rFonts w:ascii="Times New Roman" w:hAnsi="Times New Roman" w:cs="Times New Roman"/>
                <w:i/>
                <w:sz w:val="24"/>
                <w:u w:val="single"/>
              </w:rPr>
              <w:noBreakHyphen/>
              <w:t>25/2996)</w:t>
            </w:r>
          </w:p>
          <w:p w:rsidR="0006163A"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Виключити</w:t>
            </w:r>
          </w:p>
          <w:p w:rsidR="0006163A"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6163A" w:rsidRPr="001376BC" w:rsidRDefault="0006163A"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Враховувати в регуляторній базі активів, яка створена на дату переходу до стимулюючого регулювання, лише списання.</w:t>
            </w:r>
          </w:p>
          <w:p w:rsidR="0006163A" w:rsidRPr="001376BC" w:rsidRDefault="0006163A" w:rsidP="00F670C8">
            <w:pPr>
              <w:ind w:firstLine="172"/>
              <w:jc w:val="both"/>
              <w:rPr>
                <w:rFonts w:ascii="Times New Roman" w:hAnsi="Times New Roman" w:cs="Times New Roman"/>
                <w:b/>
                <w:i/>
                <w:sz w:val="24"/>
                <w:u w:val="single"/>
              </w:rPr>
            </w:pPr>
          </w:p>
          <w:p w:rsidR="00BA290C" w:rsidRPr="001376BC" w:rsidRDefault="00BA290C"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CA0511" w:rsidRPr="001376BC" w:rsidRDefault="00CA0511"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2.11. Виведене</w:t>
            </w:r>
            <w:r w:rsidRPr="001376BC">
              <w:rPr>
                <w:rFonts w:ascii="Times New Roman" w:eastAsia="Calibri" w:hAnsi="Times New Roman" w:cs="Times New Roman"/>
                <w:sz w:val="24"/>
                <w:szCs w:val="24"/>
                <w:lang w:val="ru-RU"/>
              </w:rPr>
              <w:t xml:space="preserve"> </w:t>
            </w:r>
            <w:r w:rsidRPr="001376BC">
              <w:rPr>
                <w:rFonts w:ascii="Times New Roman" w:eastAsia="Calibri" w:hAnsi="Times New Roman" w:cs="Times New Roman"/>
                <w:sz w:val="24"/>
                <w:szCs w:val="24"/>
              </w:rPr>
              <w:t>з експлуатації технологічне обладнання (трансформатор) регуляторної бази активів, яка створена на дату переходу до стимулюючого регулювання, з фактичним строком експлуатації не більше ніж 10 років, може бути повторно включено</w:t>
            </w:r>
            <w:r w:rsidRPr="001376BC">
              <w:rPr>
                <w:rFonts w:ascii="Times New Roman" w:hAnsi="Times New Roman" w:cs="Times New Roman"/>
                <w:sz w:val="24"/>
                <w:szCs w:val="24"/>
              </w:rPr>
              <w:t xml:space="preserve"> </w:t>
            </w:r>
            <w:r w:rsidRPr="001376BC">
              <w:rPr>
                <w:rFonts w:ascii="Times New Roman" w:eastAsia="Calibri" w:hAnsi="Times New Roman" w:cs="Times New Roman"/>
                <w:sz w:val="24"/>
                <w:szCs w:val="24"/>
              </w:rPr>
              <w:t>по залишковій вартості за регуляторним обліком</w:t>
            </w:r>
            <w:r w:rsidRPr="001376BC">
              <w:rPr>
                <w:rFonts w:ascii="Times New Roman" w:eastAsia="Calibri" w:hAnsi="Times New Roman" w:cs="Times New Roman"/>
                <w:sz w:val="24"/>
                <w:szCs w:val="24"/>
                <w:lang w:val="ru-RU"/>
              </w:rPr>
              <w:t xml:space="preserve"> </w:t>
            </w:r>
            <w:r w:rsidRPr="001376BC">
              <w:rPr>
                <w:rFonts w:ascii="Times New Roman" w:eastAsia="Calibri" w:hAnsi="Times New Roman" w:cs="Times New Roman"/>
                <w:sz w:val="24"/>
                <w:szCs w:val="24"/>
              </w:rPr>
              <w:t xml:space="preserve">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CA0511" w:rsidRPr="001376BC" w:rsidRDefault="00CA0511" w:rsidP="00F670C8">
            <w:pPr>
              <w:ind w:firstLine="172"/>
              <w:jc w:val="both"/>
              <w:rPr>
                <w:rFonts w:ascii="Times New Roman" w:hAnsi="Times New Roman" w:cs="Times New Roman"/>
                <w:sz w:val="24"/>
                <w:szCs w:val="24"/>
                <w:lang w:val="ru-RU"/>
              </w:rPr>
            </w:pPr>
            <w:r w:rsidRPr="001376BC">
              <w:rPr>
                <w:rFonts w:ascii="Times New Roman" w:eastAsia="Calibri" w:hAnsi="Times New Roman" w:cs="Times New Roman"/>
                <w:sz w:val="24"/>
                <w:szCs w:val="24"/>
              </w:rPr>
              <w:t>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CA0511" w:rsidRPr="001376BC" w:rsidRDefault="00CA0511" w:rsidP="00F670C8">
            <w:pPr>
              <w:ind w:firstLine="172"/>
              <w:jc w:val="both"/>
              <w:rPr>
                <w:rFonts w:ascii="Times New Roman" w:eastAsia="Calibri" w:hAnsi="Times New Roman" w:cs="Times New Roman"/>
                <w:i/>
                <w:sz w:val="24"/>
                <w:szCs w:val="24"/>
              </w:rPr>
            </w:pPr>
            <w:r w:rsidRPr="001376BC">
              <w:rPr>
                <w:rFonts w:ascii="Times New Roman" w:eastAsia="Calibri" w:hAnsi="Times New Roman" w:cs="Times New Roman"/>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eastAsia="Calibri"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CA0511" w:rsidRPr="001376BC" w:rsidRDefault="00CA0511"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У разі якщо </w:t>
            </w:r>
            <w:r w:rsidRPr="001376BC">
              <w:rPr>
                <w:rFonts w:ascii="Times New Roman" w:eastAsia="Calibri" w:hAnsi="Times New Roman" w:cs="Times New Roman"/>
                <w:b/>
                <w:sz w:val="24"/>
                <w:szCs w:val="24"/>
              </w:rPr>
              <w:t>протягом року з дати виведення з експлуатації</w:t>
            </w:r>
            <w:r w:rsidRPr="001376BC">
              <w:rPr>
                <w:rFonts w:ascii="Times New Roman" w:eastAsia="Calibri" w:hAnsi="Times New Roman" w:cs="Times New Roman"/>
                <w:sz w:val="24"/>
                <w:szCs w:val="24"/>
              </w:rPr>
              <w:t xml:space="preserve"> технологічного обладнання (трансформатора) регуляторної бази активів, створеної на дату переходу до стимулюючого регулювання, </w:t>
            </w:r>
            <w:r w:rsidRPr="001376BC">
              <w:rPr>
                <w:rFonts w:ascii="Times New Roman" w:eastAsia="Calibri" w:hAnsi="Times New Roman" w:cs="Times New Roman"/>
                <w:b/>
                <w:sz w:val="24"/>
                <w:szCs w:val="24"/>
              </w:rPr>
              <w:t>та відбулося його повторне введення в експлуатацію</w:t>
            </w:r>
            <w:r w:rsidRPr="001376BC">
              <w:rPr>
                <w:rFonts w:ascii="Times New Roman" w:eastAsia="Calibri" w:hAnsi="Times New Roman" w:cs="Times New Roman"/>
                <w:sz w:val="24"/>
                <w:szCs w:val="24"/>
              </w:rPr>
              <w:t xml:space="preserve"> в рамках виконання заходів, передбачених інвестиційною програмою, таке обладнання не виводиться із регуляторної бази активів, створеної на дату переходу до стимулюючого 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p w:rsidR="00BA290C" w:rsidRPr="001376BC" w:rsidRDefault="00CA0511"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CA0511" w:rsidRPr="001376BC" w:rsidRDefault="00CA0511"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Можливість подальшого використання демонтованого обладнання визначається на основі висновків експертних досліджень. Оскільки переважна більшість активів вводиться в експлуатацію в 4 кварталі звітного року. Тому доречно, якщо повторне введення відбулося протягом року з дати виведення обладнання, не відображати цей рух у регуляторній базі активів, створеної на дату переходу до стимулюючого регулювання.</w:t>
            </w:r>
          </w:p>
          <w:p w:rsidR="00BA290C" w:rsidRPr="001376BC" w:rsidRDefault="00BA290C" w:rsidP="00F670C8">
            <w:pPr>
              <w:ind w:firstLine="172"/>
              <w:jc w:val="both"/>
              <w:rPr>
                <w:rFonts w:ascii="Times New Roman" w:hAnsi="Times New Roman" w:cs="Times New Roman"/>
                <w:b/>
                <w:i/>
                <w:sz w:val="24"/>
                <w:u w:val="single"/>
              </w:rPr>
            </w:pPr>
          </w:p>
          <w:p w:rsidR="0033747A" w:rsidRPr="001376BC" w:rsidRDefault="0033747A" w:rsidP="00F670C8">
            <w:pPr>
              <w:ind w:firstLine="172"/>
              <w:jc w:val="both"/>
              <w:rPr>
                <w:rFonts w:ascii="Times New Roman" w:hAnsi="Times New Roman" w:cs="Times New Roman"/>
                <w:b/>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Рівнеобленерго</w:t>
            </w:r>
            <w:proofErr w:type="spellEnd"/>
            <w:r w:rsidRPr="001376BC">
              <w:rPr>
                <w:rFonts w:ascii="Times New Roman" w:hAnsi="Times New Roman" w:cs="Times New Roman"/>
                <w:b/>
                <w:i/>
                <w:sz w:val="24"/>
                <w:u w:val="single"/>
              </w:rPr>
              <w:t>» (лист від 15.07.2022 №</w:t>
            </w:r>
            <w:r w:rsidR="00A25F2B" w:rsidRPr="001376BC">
              <w:rPr>
                <w:rFonts w:ascii="Times New Roman" w:hAnsi="Times New Roman" w:cs="Times New Roman"/>
                <w:b/>
                <w:i/>
                <w:sz w:val="24"/>
                <w:u w:val="single"/>
              </w:rPr>
              <w:t> </w:t>
            </w:r>
            <w:r w:rsidRPr="001376BC">
              <w:rPr>
                <w:rFonts w:ascii="Times New Roman" w:hAnsi="Times New Roman" w:cs="Times New Roman"/>
                <w:b/>
                <w:i/>
                <w:sz w:val="24"/>
                <w:u w:val="single"/>
              </w:rPr>
              <w:t>26</w:t>
            </w:r>
            <w:r w:rsidR="00A25F2B" w:rsidRPr="001376BC">
              <w:rPr>
                <w:rFonts w:ascii="Times New Roman" w:hAnsi="Times New Roman" w:cs="Times New Roman"/>
                <w:b/>
                <w:i/>
                <w:sz w:val="24"/>
                <w:u w:val="single"/>
              </w:rPr>
              <w:noBreakHyphen/>
            </w:r>
            <w:r w:rsidRPr="001376BC">
              <w:rPr>
                <w:rFonts w:ascii="Times New Roman" w:hAnsi="Times New Roman" w:cs="Times New Roman"/>
                <w:b/>
                <w:i/>
                <w:sz w:val="24"/>
                <w:u w:val="single"/>
              </w:rPr>
              <w:t>10/5227)</w:t>
            </w:r>
          </w:p>
          <w:p w:rsidR="00A25F2B" w:rsidRPr="001376BC" w:rsidRDefault="00A25F2B" w:rsidP="00F670C8">
            <w:pPr>
              <w:ind w:firstLine="172"/>
              <w:jc w:val="both"/>
              <w:rPr>
                <w:rFonts w:ascii="Times New Roman" w:hAnsi="Times New Roman" w:cs="Times New Roman"/>
                <w:b/>
                <w:strike/>
                <w:sz w:val="24"/>
                <w:szCs w:val="24"/>
              </w:rPr>
            </w:pPr>
            <w:r w:rsidRPr="001376BC">
              <w:rPr>
                <w:rFonts w:ascii="Times New Roman" w:hAnsi="Times New Roman" w:cs="Times New Roman"/>
                <w:sz w:val="24"/>
                <w:szCs w:val="24"/>
              </w:rPr>
              <w:t xml:space="preserve">2.11. Виведене з експлуатації технологічне обладнання (трансформатор) регуляторної бази активів, яка створена на дату переходу до стимулюючого регулювання, з фактичним строком експлуатації не більше ніж </w:t>
            </w:r>
            <w:r w:rsidRPr="001376BC">
              <w:rPr>
                <w:rFonts w:ascii="Times New Roman" w:hAnsi="Times New Roman" w:cs="Times New Roman"/>
                <w:strike/>
                <w:sz w:val="24"/>
                <w:szCs w:val="24"/>
              </w:rPr>
              <w:t>10 років,</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15 років</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у рамках виконання заходів, передбачених інвестиційною програмою, та за рахунок заходів з приєднання,</w:t>
            </w:r>
            <w:r w:rsidRPr="001376BC">
              <w:rPr>
                <w:rFonts w:ascii="Times New Roman" w:hAnsi="Times New Roman" w:cs="Times New Roman"/>
                <w:sz w:val="24"/>
                <w:szCs w:val="24"/>
              </w:rPr>
              <w:t xml:space="preserve">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w:t>
            </w:r>
            <w:r w:rsidRPr="001376BC">
              <w:rPr>
                <w:rFonts w:ascii="Times New Roman" w:hAnsi="Times New Roman" w:cs="Times New Roman"/>
                <w:b/>
                <w:strike/>
                <w:sz w:val="24"/>
                <w:szCs w:val="24"/>
              </w:rPr>
              <w:t xml:space="preserve">у рамках виконання заходів, передбачених інвестиційною програмою, та за рахунок заходів з приєднання. </w:t>
            </w:r>
          </w:p>
          <w:p w:rsidR="00A25F2B" w:rsidRPr="001376BC" w:rsidRDefault="00A25F2B"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w:t>
            </w:r>
            <w:r w:rsidRPr="001376BC">
              <w:rPr>
                <w:rFonts w:ascii="Times New Roman" w:hAnsi="Times New Roman" w:cs="Times New Roman"/>
                <w:strike/>
                <w:sz w:val="24"/>
                <w:szCs w:val="24"/>
              </w:rPr>
              <w:t>10 років</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15 років</w:t>
            </w:r>
            <w:r w:rsidRPr="001376BC">
              <w:rPr>
                <w:rFonts w:ascii="Times New Roman" w:hAnsi="Times New Roman" w:cs="Times New Roman"/>
                <w:sz w:val="24"/>
                <w:szCs w:val="24"/>
              </w:rPr>
              <w:t>,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A25F2B" w:rsidRPr="001376BC" w:rsidRDefault="00A25F2B" w:rsidP="00F670C8">
            <w:pPr>
              <w:ind w:firstLine="172"/>
              <w:jc w:val="both"/>
              <w:rPr>
                <w:rFonts w:ascii="Times New Roman" w:hAnsi="Times New Roman" w:cs="Times New Roman"/>
                <w:i/>
                <w:sz w:val="24"/>
                <w:szCs w:val="24"/>
              </w:rPr>
            </w:pPr>
            <w:r w:rsidRPr="001376BC">
              <w:rPr>
                <w:rFonts w:ascii="Times New Roman" w:hAnsi="Times New Roman" w:cs="Times New Roman"/>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A25F2B" w:rsidRPr="001376BC" w:rsidRDefault="00A25F2B" w:rsidP="00F670C8">
            <w:pPr>
              <w:ind w:firstLine="172"/>
              <w:jc w:val="both"/>
              <w:rPr>
                <w:rFonts w:ascii="Times New Roman" w:hAnsi="Times New Roman" w:cs="Times New Roman"/>
                <w:sz w:val="24"/>
                <w:szCs w:val="24"/>
              </w:rPr>
            </w:pPr>
          </w:p>
          <w:p w:rsidR="00A25F2B" w:rsidRPr="001376BC" w:rsidRDefault="00A25F2B"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У разі якщо виведення з експлуатації технологічного обладнання (трансформатора) регуляторної бази активів, створеної на дату переходу до стимулюючого регулювання, та його повторне введення в експлуатацію в рамках виконання заходів, передбачених </w:t>
            </w:r>
            <w:r w:rsidRPr="001376BC">
              <w:rPr>
                <w:rFonts w:ascii="Times New Roman" w:hAnsi="Times New Roman" w:cs="Times New Roman"/>
                <w:strike/>
                <w:sz w:val="24"/>
                <w:szCs w:val="24"/>
              </w:rPr>
              <w:t>інвестиційною</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ремонтною</w:t>
            </w:r>
            <w:r w:rsidRPr="001376BC">
              <w:rPr>
                <w:rFonts w:ascii="Times New Roman" w:hAnsi="Times New Roman" w:cs="Times New Roman"/>
                <w:sz w:val="24"/>
                <w:szCs w:val="24"/>
              </w:rPr>
              <w:t xml:space="preserve"> програмою, відбулось протягом одного календарного року, таке обладнання  не виводиться із регуляторної бази активів, створеної на дату переходу до стимулюючого 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w:t>
            </w:r>
            <w:r w:rsidRPr="001376BC">
              <w:rPr>
                <w:rFonts w:ascii="Times New Roman" w:hAnsi="Times New Roman" w:cs="Times New Roman"/>
                <w:b/>
                <w:sz w:val="24"/>
                <w:szCs w:val="24"/>
              </w:rPr>
              <w:t>або замінених активів)</w:t>
            </w:r>
            <w:r w:rsidRPr="001376BC">
              <w:rPr>
                <w:rFonts w:ascii="Times New Roman" w:hAnsi="Times New Roman" w:cs="Times New Roman"/>
                <w:sz w:val="24"/>
                <w:szCs w:val="24"/>
              </w:rPr>
              <w:t xml:space="preserve"> не припиняється.</w:t>
            </w:r>
          </w:p>
          <w:p w:rsidR="00A25F2B" w:rsidRPr="001376BC" w:rsidRDefault="00A25F2B"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A25F2B" w:rsidRPr="001376BC" w:rsidRDefault="00A25F2B"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Пропонуємо збільшити термін 10 років на 15 років – до половини строку корисного використання  перетворювального (розподільного) обладнання в регуляторній базі згідно Додатку до Порядку, який становить 25-30 років залежно від потужності трансформатора.</w:t>
            </w:r>
          </w:p>
          <w:p w:rsidR="00A25F2B" w:rsidRPr="001376BC" w:rsidRDefault="00A25F2B"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Запропоновані згідно проекту 10 років передбачають, що ще відносно нове технологічне обладнання (трансформатори) вже не мають попадати в регуляторну базу, хоча по факту будуть експлуатуватися ліцензіатами, оскільки не є ні фізично, ні морально зношені.</w:t>
            </w:r>
          </w:p>
          <w:p w:rsidR="00A25F2B" w:rsidRPr="001376BC" w:rsidRDefault="00A25F2B"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Окрім того, введення старого активу до нової РБА в рамках </w:t>
            </w:r>
            <w:proofErr w:type="spellStart"/>
            <w:r w:rsidRPr="001376BC">
              <w:rPr>
                <w:rFonts w:ascii="Times New Roman" w:hAnsi="Times New Roman" w:cs="Times New Roman"/>
                <w:i/>
                <w:sz w:val="24"/>
                <w:szCs w:val="24"/>
              </w:rPr>
              <w:t>Інвестпрограми</w:t>
            </w:r>
            <w:proofErr w:type="spellEnd"/>
            <w:r w:rsidRPr="001376BC">
              <w:rPr>
                <w:rFonts w:ascii="Times New Roman" w:hAnsi="Times New Roman" w:cs="Times New Roman"/>
                <w:i/>
                <w:sz w:val="24"/>
                <w:szCs w:val="24"/>
              </w:rPr>
              <w:t xml:space="preserve">  неможливо так як ліцензіати не встановлюють старі трансформатори як в рамках виконання заходів </w:t>
            </w:r>
            <w:proofErr w:type="spellStart"/>
            <w:r w:rsidRPr="001376BC">
              <w:rPr>
                <w:rFonts w:ascii="Times New Roman" w:hAnsi="Times New Roman" w:cs="Times New Roman"/>
                <w:i/>
                <w:sz w:val="24"/>
                <w:szCs w:val="24"/>
              </w:rPr>
              <w:t>Інвестпрограми</w:t>
            </w:r>
            <w:proofErr w:type="spellEnd"/>
            <w:r w:rsidRPr="001376BC">
              <w:rPr>
                <w:rFonts w:ascii="Times New Roman" w:hAnsi="Times New Roman" w:cs="Times New Roman"/>
                <w:i/>
                <w:sz w:val="24"/>
                <w:szCs w:val="24"/>
              </w:rPr>
              <w:t>. Заміна трансформаторів на робочі старі відбувається лише в рамках ремонтної програми.</w:t>
            </w:r>
          </w:p>
          <w:p w:rsidR="0033747A" w:rsidRPr="001376BC" w:rsidRDefault="0033747A" w:rsidP="00F670C8">
            <w:pPr>
              <w:ind w:firstLine="172"/>
              <w:jc w:val="both"/>
              <w:rPr>
                <w:rFonts w:ascii="Times New Roman" w:hAnsi="Times New Roman" w:cs="Times New Roman"/>
                <w:b/>
                <w:i/>
                <w:sz w:val="24"/>
                <w:u w:val="single"/>
              </w:rPr>
            </w:pPr>
          </w:p>
          <w:p w:rsidR="00B17CF1" w:rsidRPr="001376BC" w:rsidRDefault="00F62A39" w:rsidP="00F670C8">
            <w:pPr>
              <w:ind w:firstLine="172"/>
              <w:jc w:val="both"/>
              <w:rPr>
                <w:rFonts w:ascii="Times New Roman" w:hAnsi="Times New Roman" w:cs="Times New Roman"/>
                <w:i/>
                <w:sz w:val="24"/>
                <w:highlight w:val="yellow"/>
                <w:u w:val="single"/>
              </w:rPr>
            </w:pPr>
            <w:r w:rsidRPr="001376BC">
              <w:rPr>
                <w:rFonts w:ascii="Times New Roman" w:hAnsi="Times New Roman" w:cs="Times New Roman"/>
                <w:b/>
                <w:i/>
                <w:sz w:val="24"/>
                <w:u w:val="single"/>
              </w:rPr>
              <w:t>АТ «</w:t>
            </w:r>
            <w:proofErr w:type="spellStart"/>
            <w:r w:rsidRPr="001376BC">
              <w:rPr>
                <w:rFonts w:ascii="Times New Roman" w:hAnsi="Times New Roman" w:cs="Times New Roman"/>
                <w:b/>
                <w:i/>
                <w:sz w:val="24"/>
                <w:u w:val="single"/>
              </w:rPr>
              <w:t>Житомиробленерго</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14.07.2022 № 05/14554)</w:t>
            </w:r>
          </w:p>
          <w:p w:rsidR="00F62A39" w:rsidRPr="001376BC" w:rsidRDefault="00F62A39"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2.11. Виведене з експлуатації технологічне обладнання (трансформатор) регуляторної бази активів, яка створена на дату переходу до стимулюючого регулювання</w:t>
            </w:r>
            <w:r w:rsidRPr="001376BC">
              <w:rPr>
                <w:rFonts w:ascii="Times New Roman" w:eastAsia="Calibri" w:hAnsi="Times New Roman" w:cs="Times New Roman"/>
                <w:b/>
                <w:strike/>
                <w:sz w:val="24"/>
                <w:szCs w:val="24"/>
              </w:rPr>
              <w:t>, з фактичним строком експлуатації не більше ніж 10 років,</w:t>
            </w:r>
            <w:r w:rsidRPr="001376BC">
              <w:rPr>
                <w:rFonts w:ascii="Times New Roman" w:eastAsia="Calibri" w:hAnsi="Times New Roman" w:cs="Times New Roman"/>
                <w:sz w:val="24"/>
                <w:szCs w:val="24"/>
              </w:rPr>
              <w:t xml:space="preserve"> може бути повторно включено</w:t>
            </w:r>
            <w:r w:rsidRPr="001376BC">
              <w:rPr>
                <w:rFonts w:ascii="Times New Roman" w:hAnsi="Times New Roman" w:cs="Times New Roman"/>
                <w:sz w:val="24"/>
                <w:szCs w:val="24"/>
              </w:rPr>
              <w:t xml:space="preserve"> </w:t>
            </w:r>
            <w:r w:rsidRPr="001376BC">
              <w:rPr>
                <w:rFonts w:ascii="Times New Roman" w:eastAsia="Calibri" w:hAnsi="Times New Roman" w:cs="Times New Roman"/>
                <w:sz w:val="24"/>
                <w:szCs w:val="24"/>
              </w:rPr>
              <w:t xml:space="preserve">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717A9B" w:rsidRPr="001376BC" w:rsidRDefault="00F62A39"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Технологічне обладнання (трансформатор), що не експлуатується, яке раніше не було включено до регуляторної бази активів </w:t>
            </w:r>
            <w:r w:rsidRPr="001376BC">
              <w:rPr>
                <w:rFonts w:ascii="Times New Roman" w:eastAsia="Calibri" w:hAnsi="Times New Roman" w:cs="Times New Roman"/>
                <w:b/>
                <w:strike/>
                <w:sz w:val="24"/>
                <w:szCs w:val="24"/>
              </w:rPr>
              <w:t>з фактичним строком експлуатації не більше ніж 10 років</w:t>
            </w:r>
            <w:r w:rsidRPr="001376BC">
              <w:rPr>
                <w:rFonts w:ascii="Times New Roman" w:eastAsia="Calibri" w:hAnsi="Times New Roman" w:cs="Times New Roman"/>
                <w:sz w:val="24"/>
                <w:szCs w:val="24"/>
              </w:rPr>
              <w:t>,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F62A39" w:rsidRPr="001376BC" w:rsidRDefault="00F62A3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F62A39" w:rsidRPr="001376BC" w:rsidRDefault="00F62A3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Забезпечення реалізації зазначених у пунктах 2.11 та 3.6 вимог до технологічного обладнання (трансформаторів) потребує створення нових механізмів обліку та аналітики щодо окремих елементів кожного активу (технологічного обладнання), адже такий облік наразі Товариством не ведеться, а здійснюється щодо активів </w:t>
            </w:r>
            <w:proofErr w:type="spellStart"/>
            <w:r w:rsidRPr="001376BC">
              <w:rPr>
                <w:rFonts w:ascii="Times New Roman" w:hAnsi="Times New Roman" w:cs="Times New Roman"/>
                <w:i/>
                <w:sz w:val="24"/>
                <w:szCs w:val="24"/>
              </w:rPr>
              <w:t>вцілому</w:t>
            </w:r>
            <w:proofErr w:type="spellEnd"/>
            <w:r w:rsidRPr="001376BC">
              <w:rPr>
                <w:rFonts w:ascii="Times New Roman" w:hAnsi="Times New Roman" w:cs="Times New Roman"/>
                <w:i/>
                <w:sz w:val="24"/>
                <w:szCs w:val="24"/>
              </w:rPr>
              <w:t>. Зазначене значною мірою обтяжить та ускладнить існуючі механізми розрахунків регуляторної бази активів.</w:t>
            </w:r>
          </w:p>
          <w:p w:rsidR="00F62A39" w:rsidRPr="001376BC" w:rsidRDefault="00F62A3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Разом з тим варто зауважити, що у випадку виведення з експлуатації технологічного обладнання, наприклад трансформатору, такі трансформатори, перед їх будь-яким застосуванням з метою забезпечення подальшого функціонування існуючого енергетичного обладнання Товариства (повторним застосуванням), обов’язково забезпечуються проведенням ремонтних або відновлювальних робіт у відповідних ремонтних майстернях Товариства, що забезпечує їх відмінний експлуатаційний технічний стан. При цьому, у випадку виведення з експлуатації технологічного обладнання (трансформаторів), яке по своїм номінальним технічним характеристикам вже не відповідає конфігурації та характеристикам існуючих мереж, таке обладнання вже не застосовується повторно, а підлягає ліквідації.</w:t>
            </w:r>
          </w:p>
          <w:p w:rsidR="00F62A39" w:rsidRPr="001376BC" w:rsidRDefault="00F62A3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Саме тому таке відновлене технологічне обладнання, яке фактично експлуатується навіть більше 10 років, але яке шляхом виконання ремонтних або відновлювальних робіт приведено до свого номінального стану, буде мати кращий технічний стан, ніж більш нове обладнання (з фактичним строком експлуатації не більше 10 років), яке було повторно включено у регуляторну базу активів, лише по причині виконання критерію щодо фактичного строку його експлуатації.</w:t>
            </w:r>
          </w:p>
          <w:p w:rsidR="00F62A39" w:rsidRPr="001376BC" w:rsidRDefault="00F62A39" w:rsidP="00F670C8">
            <w:pPr>
              <w:ind w:firstLine="172"/>
              <w:jc w:val="both"/>
              <w:rPr>
                <w:rFonts w:ascii="Times New Roman" w:hAnsi="Times New Roman" w:cs="Times New Roman"/>
                <w:i/>
                <w:sz w:val="24"/>
                <w:szCs w:val="24"/>
                <w:highlight w:val="yellow"/>
              </w:rPr>
            </w:pPr>
            <w:r w:rsidRPr="001376BC">
              <w:rPr>
                <w:rFonts w:ascii="Times New Roman" w:hAnsi="Times New Roman" w:cs="Times New Roman"/>
                <w:i/>
                <w:sz w:val="24"/>
                <w:szCs w:val="24"/>
              </w:rPr>
              <w:t>Саме тому пропонуємо погодити можливість включення до регуляторної бази активів технологічного обладнання (трансформаторів) без додаткових вимог щодо фактичного строку їх експлуатації, адже зазначене, з огляду на наведене обґрунтування, не призведе до включення до регуляторної бази активів технічно-непридатного технологічного обладнання.</w:t>
            </w:r>
          </w:p>
          <w:p w:rsidR="00717A9B" w:rsidRPr="001376BC" w:rsidRDefault="00717A9B" w:rsidP="00F670C8">
            <w:pPr>
              <w:ind w:firstLine="172"/>
              <w:jc w:val="both"/>
              <w:rPr>
                <w:rFonts w:ascii="Times New Roman" w:hAnsi="Times New Roman" w:cs="Times New Roman"/>
                <w:b/>
                <w:sz w:val="24"/>
              </w:rPr>
            </w:pPr>
          </w:p>
          <w:p w:rsidR="00717A9B" w:rsidRPr="001376BC" w:rsidRDefault="00717A9B"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Pr="001376BC">
              <w:rPr>
                <w:rFonts w:ascii="Times New Roman" w:hAnsi="Times New Roman" w:cs="Times New Roman"/>
                <w:b/>
                <w:i/>
                <w:sz w:val="24"/>
                <w:u w:val="single"/>
              </w:rPr>
              <w:t>Укренергокон</w:t>
            </w:r>
            <w:r w:rsidR="00A058F3" w:rsidRPr="001376BC">
              <w:rPr>
                <w:rFonts w:ascii="Times New Roman" w:hAnsi="Times New Roman" w:cs="Times New Roman"/>
                <w:b/>
                <w:i/>
                <w:sz w:val="24"/>
                <w:u w:val="single"/>
              </w:rPr>
              <w:t>с</w:t>
            </w:r>
            <w:r w:rsidRPr="001376BC">
              <w:rPr>
                <w:rFonts w:ascii="Times New Roman" w:hAnsi="Times New Roman" w:cs="Times New Roman"/>
                <w:b/>
                <w:i/>
                <w:sz w:val="24"/>
                <w:u w:val="single"/>
              </w:rPr>
              <w:t>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717A9B" w:rsidRPr="001376BC" w:rsidRDefault="00717A9B" w:rsidP="00F670C8">
            <w:pPr>
              <w:ind w:firstLine="172"/>
              <w:jc w:val="both"/>
              <w:rPr>
                <w:rFonts w:ascii="Times New Roman" w:eastAsia="Calibri" w:hAnsi="Times New Roman" w:cs="Times New Roman"/>
                <w:b/>
                <w:i/>
                <w:sz w:val="24"/>
                <w:szCs w:val="24"/>
              </w:rPr>
            </w:pPr>
            <w:r w:rsidRPr="001376BC">
              <w:rPr>
                <w:rFonts w:ascii="Times New Roman" w:eastAsia="Calibri" w:hAnsi="Times New Roman" w:cs="Times New Roman"/>
                <w:sz w:val="24"/>
                <w:szCs w:val="24"/>
              </w:rPr>
              <w:t xml:space="preserve">Амортизація на суму вартості такого технологічного обладнання (трансформатора) розраховується згідно з пунктами 3.4 та 3.5 цього Порядку </w:t>
            </w:r>
            <w:r w:rsidRPr="001376BC">
              <w:rPr>
                <w:rFonts w:ascii="Times New Roman" w:eastAsia="Calibri"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r w:rsidRPr="001376BC">
              <w:rPr>
                <w:rFonts w:ascii="Times New Roman" w:eastAsia="Times New Roman" w:hAnsi="Times New Roman" w:cs="Times New Roman"/>
                <w:b/>
                <w:bCs/>
                <w:sz w:val="24"/>
                <w:szCs w:val="24"/>
                <w:lang w:eastAsia="ru-RU"/>
              </w:rPr>
              <w:t xml:space="preserve"> Тривалість періоду виведення з експлуатації вираховується при визначенні остаточного  терміну експлуатації за регуляторним обліком.</w:t>
            </w:r>
          </w:p>
          <w:p w:rsidR="00717A9B" w:rsidRPr="001376BC" w:rsidRDefault="00717A9B" w:rsidP="00F670C8">
            <w:pPr>
              <w:ind w:firstLine="172"/>
              <w:contextualSpacing/>
              <w:jc w:val="both"/>
              <w:rPr>
                <w:rFonts w:ascii="Times New Roman" w:hAnsi="Times New Roman"/>
                <w:i/>
                <w:sz w:val="24"/>
                <w:szCs w:val="24"/>
              </w:rPr>
            </w:pPr>
          </w:p>
          <w:p w:rsidR="00D745F3" w:rsidRPr="001376BC" w:rsidRDefault="00717A9B" w:rsidP="00F670C8">
            <w:pPr>
              <w:ind w:firstLine="172"/>
              <w:jc w:val="both"/>
              <w:rPr>
                <w:rFonts w:ascii="Times New Roman" w:hAnsi="Times New Roman"/>
                <w:i/>
                <w:sz w:val="24"/>
                <w:szCs w:val="24"/>
              </w:rPr>
            </w:pPr>
            <w:r w:rsidRPr="001376BC">
              <w:rPr>
                <w:rFonts w:ascii="Times New Roman" w:hAnsi="Times New Roman" w:cs="Times New Roman"/>
                <w:i/>
                <w:sz w:val="24"/>
                <w:szCs w:val="24"/>
                <w:u w:val="single"/>
              </w:rPr>
              <w:t>Обґрунтування зауваження:</w:t>
            </w:r>
            <w:r w:rsidRPr="001376BC">
              <w:rPr>
                <w:rFonts w:ascii="Times New Roman" w:hAnsi="Times New Roman"/>
                <w:i/>
                <w:sz w:val="24"/>
                <w:szCs w:val="24"/>
              </w:rPr>
              <w:t xml:space="preserve"> </w:t>
            </w:r>
          </w:p>
          <w:p w:rsidR="00717A9B" w:rsidRPr="001376BC" w:rsidRDefault="00717A9B" w:rsidP="0039757D">
            <w:pPr>
              <w:ind w:firstLine="172"/>
              <w:jc w:val="both"/>
              <w:rPr>
                <w:rFonts w:ascii="Times New Roman" w:hAnsi="Times New Roman"/>
                <w:i/>
                <w:sz w:val="24"/>
                <w:szCs w:val="24"/>
              </w:rPr>
            </w:pPr>
            <w:r w:rsidRPr="001376BC">
              <w:rPr>
                <w:rFonts w:ascii="Times New Roman" w:hAnsi="Times New Roman"/>
                <w:i/>
                <w:sz w:val="24"/>
                <w:szCs w:val="24"/>
              </w:rPr>
              <w:t>У пунктах 2.11, 2.12 та 3.6 необхідно уточнити терміни експлуатації  активу у разі тимчасового виведення його з експлуатації. На відміну від бухгалтерського обліку, у якому тимчасове виведення з експлуатації  передбачає нарахування амортизації та врахування морального зносу активу, у регуляторному обліку при виведенні активу з експлуатації пропонується нараховувати амортизацію, тобто не враховується моральний знос активу, відповідно при виведенні активу з амортизації, наприклад, на 2 роки, термін експлуатації активу автоматично продовжується на 2 роки у регуляторному обліку. Такий підхід неприйнятний і необхідно коригувати остаточний термін регуляторного терміну використання активів на термін виведення з експлуатації та первісного використання активу .</w:t>
            </w:r>
          </w:p>
        </w:tc>
        <w:tc>
          <w:tcPr>
            <w:tcW w:w="3573" w:type="dxa"/>
          </w:tcPr>
          <w:p w:rsidR="00533F5E" w:rsidRPr="001376BC" w:rsidRDefault="00533F5E" w:rsidP="00533F5E">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533F5E" w:rsidRPr="001376BC" w:rsidRDefault="00533F5E" w:rsidP="00533F5E">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F21B3F" w:rsidRPr="001376BC" w:rsidRDefault="00F21B3F" w:rsidP="00533F5E">
            <w:pPr>
              <w:widowControl w:val="0"/>
              <w:suppressAutoHyphens/>
              <w:contextualSpacing/>
              <w:jc w:val="both"/>
              <w:rPr>
                <w:rFonts w:ascii="Times New Roman" w:hAnsi="Times New Roman" w:cs="Times New Roman"/>
                <w:bCs/>
                <w:sz w:val="24"/>
                <w:szCs w:val="24"/>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F21B3F" w:rsidRPr="001376BC" w:rsidRDefault="00F21B3F" w:rsidP="00533F5E">
            <w:pPr>
              <w:widowControl w:val="0"/>
              <w:suppressAutoHyphens/>
              <w:contextualSpacing/>
              <w:jc w:val="both"/>
              <w:rPr>
                <w:rFonts w:ascii="Times New Roman" w:hAnsi="Times New Roman" w:cs="Times New Roman"/>
                <w:bCs/>
              </w:rPr>
            </w:pPr>
          </w:p>
          <w:p w:rsidR="00A23E96" w:rsidRPr="001376BC" w:rsidRDefault="00A23E96"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D59B9" w:rsidRPr="001376BC" w:rsidRDefault="00FD59B9" w:rsidP="00A23E96">
            <w:pPr>
              <w:widowControl w:val="0"/>
              <w:suppressAutoHyphens/>
              <w:contextualSpacing/>
              <w:jc w:val="both"/>
              <w:rPr>
                <w:rFonts w:ascii="Times New Roman" w:hAnsi="Times New Roman" w:cs="Times New Roman"/>
                <w:b/>
                <w:bCs/>
                <w:highlight w:val="yellow"/>
              </w:rPr>
            </w:pPr>
          </w:p>
          <w:p w:rsidR="00FD59B9" w:rsidRPr="001376BC" w:rsidRDefault="00FD59B9" w:rsidP="00A23E96">
            <w:pPr>
              <w:widowControl w:val="0"/>
              <w:suppressAutoHyphens/>
              <w:contextualSpacing/>
              <w:jc w:val="both"/>
              <w:rPr>
                <w:rFonts w:ascii="Times New Roman" w:hAnsi="Times New Roman" w:cs="Times New Roman"/>
                <w:b/>
                <w:bCs/>
                <w:highlight w:val="yellow"/>
              </w:rPr>
            </w:pPr>
          </w:p>
          <w:p w:rsidR="00FD59B9" w:rsidRPr="001376BC" w:rsidRDefault="00FD59B9"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F21B3F">
            <w:pPr>
              <w:widowControl w:val="0"/>
              <w:suppressAutoHyphens/>
              <w:contextualSpacing/>
              <w:jc w:val="both"/>
              <w:rPr>
                <w:rFonts w:ascii="Times New Roman" w:hAnsi="Times New Roman" w:cs="Times New Roman"/>
                <w:b/>
                <w:bCs/>
              </w:rPr>
            </w:pPr>
            <w:r w:rsidRPr="001376BC">
              <w:rPr>
                <w:rFonts w:ascii="Times New Roman" w:hAnsi="Times New Roman" w:cs="Times New Roman"/>
                <w:b/>
                <w:bCs/>
              </w:rPr>
              <w:t>Не враховується</w:t>
            </w:r>
          </w:p>
          <w:p w:rsidR="00F21B3F" w:rsidRPr="001376BC" w:rsidRDefault="00F21B3F" w:rsidP="00F21B3F">
            <w:pPr>
              <w:widowControl w:val="0"/>
              <w:suppressAutoHyphens/>
              <w:contextualSpacing/>
              <w:jc w:val="both"/>
              <w:rPr>
                <w:rFonts w:ascii="Times New Roman" w:hAnsi="Times New Roman" w:cs="Times New Roman"/>
                <w:bCs/>
              </w:rPr>
            </w:pPr>
            <w:r w:rsidRPr="001376BC">
              <w:rPr>
                <w:rFonts w:ascii="Times New Roman" w:hAnsi="Times New Roman" w:cs="Times New Roman"/>
                <w:bCs/>
              </w:rPr>
              <w:t>Недостатньо обґрунтована пропозиція</w:t>
            </w: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132C33" w:rsidRPr="001376BC" w:rsidRDefault="00132C33" w:rsidP="00A23E96">
            <w:pPr>
              <w:widowControl w:val="0"/>
              <w:suppressAutoHyphens/>
              <w:contextualSpacing/>
              <w:jc w:val="both"/>
              <w:rPr>
                <w:rFonts w:ascii="Times New Roman" w:hAnsi="Times New Roman" w:cs="Times New Roman"/>
                <w:b/>
                <w:bCs/>
                <w:highlight w:val="yellow"/>
              </w:rPr>
            </w:pPr>
          </w:p>
          <w:p w:rsidR="00132C33" w:rsidRPr="001376BC" w:rsidRDefault="00132C33" w:rsidP="00A23E96">
            <w:pPr>
              <w:widowControl w:val="0"/>
              <w:suppressAutoHyphens/>
              <w:contextualSpacing/>
              <w:jc w:val="both"/>
              <w:rPr>
                <w:rFonts w:ascii="Times New Roman" w:hAnsi="Times New Roman" w:cs="Times New Roman"/>
                <w:b/>
                <w:bCs/>
                <w:highlight w:val="yellow"/>
              </w:rPr>
            </w:pPr>
          </w:p>
          <w:p w:rsidR="00132C33" w:rsidRPr="001376BC" w:rsidRDefault="00132C33" w:rsidP="00A23E96">
            <w:pPr>
              <w:widowControl w:val="0"/>
              <w:suppressAutoHyphens/>
              <w:contextualSpacing/>
              <w:jc w:val="both"/>
              <w:rPr>
                <w:rFonts w:ascii="Times New Roman" w:hAnsi="Times New Roman" w:cs="Times New Roman"/>
                <w:b/>
                <w:bCs/>
                <w:highlight w:val="yellow"/>
              </w:rPr>
            </w:pPr>
          </w:p>
          <w:p w:rsidR="00132C33" w:rsidRPr="001376BC" w:rsidRDefault="00132C33"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F21B3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F21B3F" w:rsidRPr="001376BC" w:rsidRDefault="00F21B3F" w:rsidP="00F21B3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F21B3F" w:rsidRPr="001376BC" w:rsidRDefault="00F21B3F" w:rsidP="00A23E96">
            <w:pPr>
              <w:widowControl w:val="0"/>
              <w:suppressAutoHyphens/>
              <w:contextualSpacing/>
              <w:jc w:val="both"/>
              <w:rPr>
                <w:rFonts w:ascii="Times New Roman" w:hAnsi="Times New Roman" w:cs="Times New Roman"/>
                <w:b/>
                <w:bCs/>
                <w:sz w:val="24"/>
                <w:szCs w:val="24"/>
                <w:highlight w:val="yellow"/>
              </w:rPr>
            </w:pPr>
          </w:p>
          <w:p w:rsidR="00F21B3F" w:rsidRPr="001376BC" w:rsidRDefault="00F21B3F" w:rsidP="00A23E96">
            <w:pPr>
              <w:widowControl w:val="0"/>
              <w:suppressAutoHyphens/>
              <w:contextualSpacing/>
              <w:jc w:val="both"/>
              <w:rPr>
                <w:rFonts w:ascii="Times New Roman" w:hAnsi="Times New Roman" w:cs="Times New Roman"/>
                <w:b/>
                <w:bCs/>
                <w:sz w:val="24"/>
                <w:szCs w:val="24"/>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F21B3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F21B3F" w:rsidRPr="001376BC" w:rsidRDefault="00F21B3F" w:rsidP="00F21B3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F21B3F" w:rsidRPr="001376BC" w:rsidRDefault="00F21B3F" w:rsidP="00A23E96">
            <w:pPr>
              <w:widowControl w:val="0"/>
              <w:suppressAutoHyphens/>
              <w:contextualSpacing/>
              <w:jc w:val="both"/>
              <w:rPr>
                <w:rFonts w:ascii="Times New Roman" w:hAnsi="Times New Roman" w:cs="Times New Roman"/>
                <w:b/>
                <w:bCs/>
                <w:sz w:val="24"/>
                <w:szCs w:val="24"/>
                <w:highlight w:val="yellow"/>
              </w:rPr>
            </w:pPr>
          </w:p>
          <w:p w:rsidR="00F21B3F" w:rsidRPr="001376BC" w:rsidRDefault="00956BB0" w:rsidP="00F21B3F">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Для того, щоб актив залишився в старій базі </w:t>
            </w:r>
            <w:r w:rsidR="00F21B3F" w:rsidRPr="001376BC">
              <w:rPr>
                <w:rFonts w:ascii="Times New Roman" w:hAnsi="Times New Roman" w:cs="Times New Roman"/>
                <w:i/>
                <w:sz w:val="24"/>
                <w:szCs w:val="24"/>
              </w:rPr>
              <w:t xml:space="preserve">Компанія має планувати виведення з експлуатації </w:t>
            </w:r>
            <w:r w:rsidR="00F21B3F" w:rsidRPr="001376BC">
              <w:rPr>
                <w:rFonts w:ascii="Times New Roman" w:eastAsia="Calibri" w:hAnsi="Times New Roman" w:cs="Times New Roman"/>
                <w:i/>
                <w:sz w:val="24"/>
                <w:szCs w:val="24"/>
              </w:rPr>
              <w:t>технологічного обладнання (трансформатора)</w:t>
            </w:r>
            <w:r w:rsidR="00F21B3F" w:rsidRPr="001376BC">
              <w:rPr>
                <w:rFonts w:ascii="Times New Roman" w:eastAsia="Calibri" w:hAnsi="Times New Roman" w:cs="Times New Roman"/>
                <w:sz w:val="24"/>
                <w:szCs w:val="24"/>
              </w:rPr>
              <w:t xml:space="preserve"> </w:t>
            </w:r>
            <w:r w:rsidR="00F21B3F" w:rsidRPr="001376BC">
              <w:rPr>
                <w:rFonts w:ascii="Times New Roman" w:hAnsi="Times New Roman" w:cs="Times New Roman"/>
                <w:i/>
                <w:sz w:val="24"/>
                <w:szCs w:val="24"/>
              </w:rPr>
              <w:t>та  його повторне введення в межах одного календарного року.</w:t>
            </w: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sz w:val="24"/>
                <w:szCs w:val="24"/>
                <w:highlight w:val="yellow"/>
              </w:rPr>
            </w:pPr>
          </w:p>
          <w:p w:rsidR="00F21B3F" w:rsidRPr="001376BC" w:rsidRDefault="00F21B3F" w:rsidP="00F21B3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F21B3F" w:rsidRPr="001376BC" w:rsidRDefault="00956BB0" w:rsidP="00F21B3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 xml:space="preserve">В даному випадку не важливі причини виведення активу. Повторне включення його в РБА можливе лише в </w:t>
            </w:r>
            <w:r w:rsidRPr="001376BC">
              <w:rPr>
                <w:rFonts w:ascii="Times New Roman" w:hAnsi="Times New Roman" w:cs="Times New Roman"/>
                <w:sz w:val="24"/>
                <w:szCs w:val="24"/>
              </w:rPr>
              <w:t>рамках виконання заходів, передбачених інвестиційною програмою, та за рахунок заходів з приєднання.</w:t>
            </w:r>
          </w:p>
          <w:p w:rsidR="00F21B3F" w:rsidRPr="001376BC" w:rsidRDefault="00956BB0" w:rsidP="00A23E96">
            <w:pPr>
              <w:widowControl w:val="0"/>
              <w:suppressAutoHyphens/>
              <w:contextualSpacing/>
              <w:jc w:val="both"/>
              <w:rPr>
                <w:rFonts w:ascii="Times New Roman" w:hAnsi="Times New Roman" w:cs="Times New Roman"/>
                <w:b/>
                <w:bCs/>
                <w:highlight w:val="yellow"/>
              </w:rPr>
            </w:pPr>
            <w:r w:rsidRPr="001376BC">
              <w:rPr>
                <w:rFonts w:ascii="Times New Roman" w:hAnsi="Times New Roman" w:cs="Times New Roman"/>
                <w:sz w:val="24"/>
                <w:szCs w:val="24"/>
              </w:rPr>
              <w:t>Фактичний строк експлуатації трансформатора пропонується обговорити.</w:t>
            </w: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956BB0" w:rsidRPr="001376BC" w:rsidRDefault="00956BB0" w:rsidP="00956BB0">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956BB0" w:rsidRPr="001376BC" w:rsidRDefault="00956BB0" w:rsidP="00956BB0">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p w:rsidR="00F1724C" w:rsidRPr="001376BC" w:rsidRDefault="00F1724C" w:rsidP="00A23E96">
            <w:pPr>
              <w:widowControl w:val="0"/>
              <w:suppressAutoHyphens/>
              <w:contextualSpacing/>
              <w:jc w:val="both"/>
              <w:rPr>
                <w:rFonts w:ascii="Times New Roman" w:hAnsi="Times New Roman" w:cs="Times New Roman"/>
                <w:b/>
                <w:bCs/>
                <w:highlight w:val="yellow"/>
              </w:rPr>
            </w:pPr>
          </w:p>
          <w:p w:rsidR="00F1724C" w:rsidRPr="001376BC" w:rsidRDefault="00F1724C" w:rsidP="00A23E96">
            <w:pPr>
              <w:widowControl w:val="0"/>
              <w:suppressAutoHyphens/>
              <w:contextualSpacing/>
              <w:jc w:val="both"/>
              <w:rPr>
                <w:rFonts w:ascii="Times New Roman" w:hAnsi="Times New Roman" w:cs="Times New Roman"/>
                <w:b/>
                <w:bCs/>
                <w:highlight w:val="yellow"/>
              </w:rPr>
            </w:pPr>
          </w:p>
          <w:p w:rsidR="00046237" w:rsidRPr="001376BC" w:rsidRDefault="00046237" w:rsidP="00A23E96">
            <w:pPr>
              <w:widowControl w:val="0"/>
              <w:suppressAutoHyphens/>
              <w:contextualSpacing/>
              <w:jc w:val="both"/>
              <w:rPr>
                <w:rFonts w:ascii="Times New Roman" w:hAnsi="Times New Roman" w:cs="Times New Roman"/>
                <w:b/>
                <w:bCs/>
                <w:sz w:val="24"/>
                <w:szCs w:val="24"/>
                <w:highlight w:val="yellow"/>
              </w:rPr>
            </w:pPr>
          </w:p>
          <w:p w:rsidR="00794E1D" w:rsidRPr="001376BC" w:rsidRDefault="00794E1D" w:rsidP="00A23E96">
            <w:pPr>
              <w:widowControl w:val="0"/>
              <w:suppressAutoHyphens/>
              <w:contextualSpacing/>
              <w:jc w:val="both"/>
              <w:rPr>
                <w:rFonts w:ascii="Times New Roman" w:hAnsi="Times New Roman" w:cs="Times New Roman"/>
                <w:b/>
                <w:bCs/>
                <w:sz w:val="24"/>
                <w:szCs w:val="24"/>
                <w:highlight w:val="yellow"/>
              </w:rPr>
            </w:pPr>
          </w:p>
          <w:p w:rsidR="00046237" w:rsidRPr="001376BC" w:rsidRDefault="00046237" w:rsidP="00046237">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F21B3F" w:rsidRPr="001376BC" w:rsidRDefault="00046237" w:rsidP="00046237">
            <w:pPr>
              <w:widowControl w:val="0"/>
              <w:suppressAutoHyphens/>
              <w:contextualSpacing/>
              <w:jc w:val="both"/>
              <w:rPr>
                <w:rFonts w:ascii="Times New Roman" w:hAnsi="Times New Roman" w:cs="Times New Roman"/>
                <w:bCs/>
                <w:i/>
                <w:sz w:val="24"/>
                <w:szCs w:val="24"/>
              </w:rPr>
            </w:pPr>
            <w:r w:rsidRPr="001376BC">
              <w:rPr>
                <w:rFonts w:ascii="Times New Roman" w:hAnsi="Times New Roman" w:cs="Times New Roman"/>
                <w:bCs/>
                <w:i/>
                <w:sz w:val="24"/>
                <w:szCs w:val="24"/>
              </w:rPr>
              <w:t>Остаточне рішення під час обговорення</w:t>
            </w:r>
          </w:p>
          <w:p w:rsidR="00173D0A" w:rsidRPr="001376BC" w:rsidRDefault="00173D0A" w:rsidP="00046237">
            <w:pPr>
              <w:widowControl w:val="0"/>
              <w:suppressAutoHyphens/>
              <w:contextualSpacing/>
              <w:jc w:val="both"/>
              <w:rPr>
                <w:rFonts w:ascii="Times New Roman" w:hAnsi="Times New Roman" w:cs="Times New Roman"/>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F1724C" w:rsidRPr="001376BC" w:rsidRDefault="00F1724C"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sz w:val="24"/>
                <w:szCs w:val="24"/>
                <w:highlight w:val="yellow"/>
              </w:rPr>
            </w:pPr>
          </w:p>
          <w:p w:rsidR="00173D0A" w:rsidRPr="001376BC" w:rsidRDefault="00173D0A" w:rsidP="00173D0A">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173D0A" w:rsidRPr="001376BC" w:rsidRDefault="00173D0A" w:rsidP="00173D0A">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173D0A" w:rsidRPr="001376BC" w:rsidRDefault="00AC48F4" w:rsidP="00046237">
            <w:pPr>
              <w:widowControl w:val="0"/>
              <w:suppressAutoHyphens/>
              <w:contextualSpacing/>
              <w:jc w:val="both"/>
              <w:rPr>
                <w:rFonts w:ascii="Times New Roman" w:hAnsi="Times New Roman" w:cs="Times New Roman"/>
                <w:b/>
                <w:bCs/>
                <w:highlight w:val="yellow"/>
              </w:rPr>
            </w:pPr>
            <w:r w:rsidRPr="001376BC">
              <w:rPr>
                <w:rFonts w:ascii="Times New Roman" w:hAnsi="Times New Roman" w:cs="Times New Roman"/>
                <w:bCs/>
                <w:sz w:val="24"/>
                <w:szCs w:val="24"/>
              </w:rPr>
              <w:t>Схвалена редакція передбачає, що нарахування амортизації на повторно включений до РБА актив розпочинається заново з терміном 30 років</w:t>
            </w:r>
            <w:r w:rsidRPr="001376BC">
              <w:rPr>
                <w:rFonts w:ascii="Times New Roman" w:eastAsia="Calibri" w:hAnsi="Times New Roman" w:cs="Times New Roman"/>
                <w:sz w:val="24"/>
                <w:szCs w:val="24"/>
              </w:rPr>
              <w:t xml:space="preserve"> згідно з пунктами 3.4 та 3.5 цього Порядку</w:t>
            </w: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173D0A" w:rsidRPr="001376BC" w:rsidRDefault="00173D0A" w:rsidP="00046237">
            <w:pPr>
              <w:widowControl w:val="0"/>
              <w:suppressAutoHyphens/>
              <w:contextualSpacing/>
              <w:jc w:val="both"/>
              <w:rPr>
                <w:rFonts w:ascii="Times New Roman" w:hAnsi="Times New Roman" w:cs="Times New Roman"/>
                <w:b/>
                <w:bCs/>
                <w:highlight w:val="yellow"/>
              </w:rPr>
            </w:pPr>
          </w:p>
          <w:p w:rsidR="00F21B3F" w:rsidRPr="001376BC" w:rsidRDefault="00F21B3F" w:rsidP="00A23E96">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720718" w:rsidRPr="001376BC" w:rsidRDefault="00720718" w:rsidP="00F670C8">
            <w:pPr>
              <w:ind w:firstLine="284"/>
              <w:jc w:val="both"/>
              <w:rPr>
                <w:rFonts w:ascii="Times New Roman" w:hAnsi="Times New Roman" w:cs="Times New Roman"/>
                <w:b/>
                <w:sz w:val="24"/>
                <w:szCs w:val="24"/>
              </w:rPr>
            </w:pPr>
            <w:bookmarkStart w:id="0" w:name="_Hlk106626230"/>
            <w:r w:rsidRPr="001376BC">
              <w:rPr>
                <w:rFonts w:ascii="Times New Roman" w:hAnsi="Times New Roman" w:cs="Times New Roman"/>
                <w:b/>
                <w:sz w:val="24"/>
                <w:szCs w:val="24"/>
              </w:rPr>
              <w:t xml:space="preserve">2.12. Після переходу до стимулюючого регулювання у разі виведення з експлуатації активу регуляторної бази активів, яка створена на дату переходу до стимулюючого регулювання, у зв’язку із припиненням його функціонування, </w:t>
            </w:r>
            <w:r w:rsidRPr="001376BC">
              <w:rPr>
                <w:rFonts w:ascii="Times New Roman" w:hAnsi="Times New Roman" w:cs="Times New Roman"/>
                <w:b/>
                <w:bCs/>
                <w:sz w:val="24"/>
                <w:szCs w:val="24"/>
              </w:rPr>
              <w:t>консервацією та/або іншими обґрунтованими причинами, </w:t>
            </w:r>
            <w:r w:rsidRPr="001376BC">
              <w:rPr>
                <w:rFonts w:ascii="Times New Roman" w:hAnsi="Times New Roman" w:cs="Times New Roman"/>
                <w:b/>
                <w:sz w:val="24"/>
                <w:szCs w:val="24"/>
              </w:rPr>
              <w:t xml:space="preserve">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w:t>
            </w:r>
            <w:r w:rsidRPr="001376BC">
              <w:rPr>
                <w:rFonts w:ascii="Times New Roman" w:hAnsi="Times New Roman" w:cs="Times New Roman"/>
                <w:b/>
                <w:bCs/>
                <w:sz w:val="24"/>
                <w:szCs w:val="24"/>
              </w:rPr>
              <w:t xml:space="preserve">з експлуатації </w:t>
            </w:r>
            <w:r w:rsidRPr="001376BC">
              <w:rPr>
                <w:rFonts w:ascii="Times New Roman" w:hAnsi="Times New Roman" w:cs="Times New Roman"/>
                <w:b/>
                <w:sz w:val="24"/>
                <w:szCs w:val="24"/>
              </w:rPr>
              <w:t>цього активу.</w:t>
            </w:r>
            <w:r w:rsidRPr="001376BC">
              <w:rPr>
                <w:rFonts w:ascii="Times New Roman" w:hAnsi="Times New Roman" w:cs="Times New Roman"/>
                <w:b/>
                <w:bCs/>
                <w:sz w:val="24"/>
                <w:szCs w:val="24"/>
              </w:rPr>
              <w:t xml:space="preserve">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відбувається з року, наступного за роком введення в експлуатацію таких активів</w:t>
            </w:r>
          </w:p>
          <w:bookmarkEnd w:id="0"/>
          <w:p w:rsidR="007A4D67" w:rsidRPr="001376BC" w:rsidRDefault="007A4D67" w:rsidP="00F670C8">
            <w:pPr>
              <w:ind w:firstLine="284"/>
              <w:contextualSpacing/>
              <w:jc w:val="both"/>
              <w:rPr>
                <w:rFonts w:ascii="Times New Roman" w:hAnsi="Times New Roman" w:cs="Times New Roman"/>
                <w:b/>
                <w:i/>
              </w:rPr>
            </w:pPr>
          </w:p>
        </w:tc>
        <w:tc>
          <w:tcPr>
            <w:tcW w:w="6378" w:type="dxa"/>
          </w:tcPr>
          <w:p w:rsidR="007028D6" w:rsidRPr="001376BC" w:rsidRDefault="007028D6" w:rsidP="007028D6">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 xml:space="preserve">ПрАТ </w:t>
            </w:r>
            <w:proofErr w:type="spellStart"/>
            <w:r w:rsidRPr="001376BC">
              <w:rPr>
                <w:rFonts w:ascii="Times New Roman" w:hAnsi="Times New Roman" w:cs="Times New Roman"/>
                <w:b/>
                <w:i/>
                <w:sz w:val="24"/>
                <w:u w:val="single"/>
              </w:rPr>
              <w:t>Закарпаттяобленерго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18.07.2022 № 154</w:t>
            </w:r>
            <w:r w:rsidRPr="001376BC">
              <w:rPr>
                <w:rFonts w:ascii="Times New Roman" w:hAnsi="Times New Roman" w:cs="Times New Roman"/>
                <w:i/>
                <w:sz w:val="24"/>
                <w:u w:val="single"/>
              </w:rPr>
              <w:noBreakHyphen/>
              <w:t>25/4043)</w:t>
            </w:r>
          </w:p>
          <w:p w:rsidR="007028D6" w:rsidRPr="001376BC" w:rsidRDefault="007028D6" w:rsidP="007028D6">
            <w:pPr>
              <w:ind w:firstLine="172"/>
              <w:jc w:val="both"/>
              <w:rPr>
                <w:rFonts w:ascii="Times New Roman" w:hAnsi="Times New Roman" w:cs="Times New Roman"/>
                <w:sz w:val="24"/>
              </w:rPr>
            </w:pPr>
            <w:r w:rsidRPr="001376BC">
              <w:rPr>
                <w:rFonts w:ascii="Times New Roman" w:hAnsi="Times New Roman" w:cs="Times New Roman"/>
                <w:sz w:val="24"/>
              </w:rPr>
              <w:t xml:space="preserve">2.12. Після переходу до стимулюючого регулювання у разі виведення з експлуатації активу </w:t>
            </w:r>
            <w:r w:rsidRPr="001376BC">
              <w:rPr>
                <w:rFonts w:ascii="Times New Roman" w:hAnsi="Times New Roman" w:cs="Times New Roman"/>
                <w:b/>
                <w:sz w:val="24"/>
              </w:rPr>
              <w:t>(елементів активу)</w:t>
            </w:r>
            <w:r w:rsidRPr="001376BC">
              <w:rPr>
                <w:rFonts w:ascii="Times New Roman" w:hAnsi="Times New Roman" w:cs="Times New Roman"/>
                <w:sz w:val="24"/>
              </w:rPr>
              <w:t xml:space="preserve"> регуляторної бази активів, яка створена на дату переходу до стимулюючого регулювання, у зв’язку із припиненням його функціонування, консервацією та/або іншими обґрунтованими причинами,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з експлуатації цього активу </w:t>
            </w:r>
            <w:r w:rsidRPr="001376BC">
              <w:rPr>
                <w:rFonts w:ascii="Times New Roman" w:hAnsi="Times New Roman" w:cs="Times New Roman"/>
                <w:b/>
                <w:sz w:val="24"/>
              </w:rPr>
              <w:t>(елементів активу).</w:t>
            </w:r>
            <w:r w:rsidRPr="001376BC">
              <w:rPr>
                <w:rFonts w:ascii="Times New Roman" w:hAnsi="Times New Roman" w:cs="Times New Roman"/>
                <w:sz w:val="24"/>
              </w:rPr>
              <w:t xml:space="preserve"> </w:t>
            </w:r>
          </w:p>
          <w:p w:rsidR="007028D6" w:rsidRPr="001376BC" w:rsidRDefault="007028D6" w:rsidP="007028D6">
            <w:pPr>
              <w:ind w:firstLine="172"/>
              <w:jc w:val="both"/>
              <w:rPr>
                <w:rFonts w:ascii="Times New Roman" w:hAnsi="Times New Roman" w:cs="Times New Roman"/>
                <w:sz w:val="24"/>
              </w:rPr>
            </w:pPr>
            <w:r w:rsidRPr="001376BC">
              <w:rPr>
                <w:rFonts w:ascii="Times New Roman" w:hAnsi="Times New Roman" w:cs="Times New Roman"/>
                <w:sz w:val="24"/>
              </w:rPr>
              <w:t>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відбувається з року, наступного за роком введення в експлуатацію таких активів.</w:t>
            </w:r>
          </w:p>
          <w:p w:rsidR="007028D6" w:rsidRPr="001376BC" w:rsidRDefault="007028D6" w:rsidP="007028D6">
            <w:pPr>
              <w:ind w:firstLine="172"/>
              <w:jc w:val="both"/>
              <w:rPr>
                <w:rFonts w:ascii="Times New Roman" w:hAnsi="Times New Roman" w:cs="Times New Roman"/>
                <w:i/>
                <w:sz w:val="24"/>
                <w:u w:val="single"/>
              </w:rPr>
            </w:pPr>
          </w:p>
          <w:p w:rsidR="00ED25B3" w:rsidRPr="001376BC" w:rsidRDefault="00ED25B3"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ВАТ «</w:t>
            </w:r>
            <w:proofErr w:type="spellStart"/>
            <w:r w:rsidRPr="001376BC">
              <w:rPr>
                <w:rFonts w:ascii="Times New Roman" w:hAnsi="Times New Roman" w:cs="Times New Roman"/>
                <w:b/>
                <w:i/>
                <w:sz w:val="24"/>
                <w:szCs w:val="24"/>
                <w:u w:val="single"/>
              </w:rPr>
              <w:t>Тернопільобленерго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18.07.2022 № 2986/26)</w:t>
            </w:r>
          </w:p>
          <w:p w:rsidR="00ED25B3" w:rsidRPr="001376BC" w:rsidRDefault="00ED25B3"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2.12. Після переходу до стимулюючого регулювання у разі виведення з експлуатації активу</w:t>
            </w:r>
            <w:r w:rsidRPr="001376BC">
              <w:rPr>
                <w:rFonts w:ascii="Times New Roman" w:hAnsi="Times New Roman" w:cs="Times New Roman"/>
                <w:b/>
                <w:sz w:val="24"/>
                <w:szCs w:val="24"/>
              </w:rPr>
              <w:t xml:space="preserve"> (окрім активів, які передбачені абзацом 1 п.2.11) </w:t>
            </w:r>
            <w:r w:rsidRPr="001376BC">
              <w:rPr>
                <w:rFonts w:ascii="Times New Roman" w:hAnsi="Times New Roman" w:cs="Times New Roman"/>
                <w:sz w:val="24"/>
                <w:szCs w:val="24"/>
              </w:rPr>
              <w:t>регуляторної бази активів, яка створена на дату переходу до стимулюючого регулювання, у зв’язку із припиненням його функціонування, консервацією та/або іншими обґрунтованими причинами,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з експлуатації цього активу.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відбувається з року, наступного за роком введення в експлуатацію таких активів.</w:t>
            </w:r>
          </w:p>
          <w:p w:rsidR="00A41109" w:rsidRPr="001376BC" w:rsidRDefault="00A4110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A41109" w:rsidRPr="001376BC" w:rsidRDefault="00A4110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Пропонуємо визначити активи які після виведення можуть бути залишені в регуляторній базі активів, яка створена на дату переходу до стимулюючого регулювання (всі, крім визначених п.2.11?)</w:t>
            </w:r>
          </w:p>
          <w:p w:rsidR="00ED25B3" w:rsidRPr="001376BC" w:rsidRDefault="00ED25B3" w:rsidP="00F670C8">
            <w:pPr>
              <w:ind w:firstLine="172"/>
              <w:jc w:val="both"/>
              <w:rPr>
                <w:rFonts w:ascii="Times New Roman" w:hAnsi="Times New Roman" w:cs="Times New Roman"/>
                <w:b/>
                <w:i/>
                <w:sz w:val="24"/>
                <w:u w:val="single"/>
              </w:rPr>
            </w:pPr>
          </w:p>
          <w:p w:rsidR="00B44AAE" w:rsidRPr="001376BC" w:rsidRDefault="00B44AAE"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 18.07.2022 № 01</w:t>
            </w:r>
            <w:r w:rsidRPr="001376BC">
              <w:rPr>
                <w:rFonts w:ascii="Times New Roman" w:hAnsi="Times New Roman" w:cs="Times New Roman"/>
                <w:i/>
                <w:sz w:val="24"/>
                <w:u w:val="single"/>
              </w:rPr>
              <w:noBreakHyphen/>
              <w:t>25/2996)</w:t>
            </w:r>
          </w:p>
          <w:p w:rsidR="0006163A"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Виключити</w:t>
            </w:r>
          </w:p>
          <w:p w:rsidR="0006163A"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6163A" w:rsidRPr="001376BC" w:rsidRDefault="0006163A"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Враховувати в регуляторній базі активів, яка створена на дату переходу до стимулюючого регулювання, лише списання.</w:t>
            </w:r>
          </w:p>
          <w:p w:rsidR="0006163A" w:rsidRPr="001376BC" w:rsidRDefault="0006163A" w:rsidP="00F670C8">
            <w:pPr>
              <w:ind w:firstLine="172"/>
              <w:jc w:val="both"/>
              <w:rPr>
                <w:rFonts w:ascii="Times New Roman" w:eastAsia="Calibri" w:hAnsi="Times New Roman" w:cs="Times New Roman"/>
                <w:b/>
                <w:sz w:val="24"/>
                <w:szCs w:val="24"/>
              </w:rPr>
            </w:pPr>
          </w:p>
          <w:p w:rsidR="00E93611" w:rsidRPr="001376BC" w:rsidRDefault="007A6140" w:rsidP="00F670C8">
            <w:pPr>
              <w:ind w:firstLine="172"/>
              <w:jc w:val="both"/>
              <w:rPr>
                <w:rFonts w:ascii="Times New Roman" w:eastAsia="Calibri" w:hAnsi="Times New Roman" w:cs="Times New Roman"/>
                <w:i/>
                <w:sz w:val="24"/>
                <w:szCs w:val="24"/>
                <w:u w:val="single"/>
              </w:rPr>
            </w:pPr>
            <w:r w:rsidRPr="001376BC">
              <w:rPr>
                <w:rFonts w:ascii="Times New Roman" w:eastAsia="Calibri" w:hAnsi="Times New Roman" w:cs="Times New Roman"/>
                <w:b/>
                <w:i/>
                <w:sz w:val="24"/>
                <w:szCs w:val="24"/>
                <w:u w:val="single"/>
              </w:rPr>
              <w:t>ПрАТ «</w:t>
            </w:r>
            <w:proofErr w:type="spellStart"/>
            <w:r w:rsidRPr="001376BC">
              <w:rPr>
                <w:rFonts w:ascii="Times New Roman" w:eastAsia="Calibri" w:hAnsi="Times New Roman" w:cs="Times New Roman"/>
                <w:b/>
                <w:i/>
                <w:sz w:val="24"/>
                <w:szCs w:val="24"/>
                <w:u w:val="single"/>
              </w:rPr>
              <w:t>Прикарпаттяобленерго</w:t>
            </w:r>
            <w:proofErr w:type="spellEnd"/>
            <w:r w:rsidRPr="001376BC">
              <w:rPr>
                <w:rFonts w:ascii="Times New Roman" w:eastAsia="Calibri" w:hAnsi="Times New Roman" w:cs="Times New Roman"/>
                <w:b/>
                <w:i/>
                <w:sz w:val="24"/>
                <w:szCs w:val="24"/>
                <w:u w:val="single"/>
              </w:rPr>
              <w:t xml:space="preserve">» </w:t>
            </w:r>
            <w:r w:rsidRPr="001376BC">
              <w:rPr>
                <w:rFonts w:ascii="Times New Roman" w:eastAsia="Calibri" w:hAnsi="Times New Roman" w:cs="Times New Roman"/>
                <w:i/>
                <w:sz w:val="24"/>
                <w:szCs w:val="24"/>
                <w:u w:val="single"/>
              </w:rPr>
              <w:t>(лист від 15.07.2022 № 50015104/22)</w:t>
            </w:r>
          </w:p>
          <w:p w:rsidR="007A6140" w:rsidRPr="001376BC" w:rsidRDefault="007A6140" w:rsidP="00F670C8">
            <w:pPr>
              <w:ind w:firstLine="172"/>
              <w:jc w:val="both"/>
              <w:rPr>
                <w:rFonts w:ascii="Times New Roman" w:hAnsi="Times New Roman" w:cs="Times New Roman"/>
                <w:bCs/>
                <w:sz w:val="24"/>
                <w:szCs w:val="24"/>
              </w:rPr>
            </w:pPr>
            <w:r w:rsidRPr="001376BC">
              <w:rPr>
                <w:rFonts w:ascii="Times New Roman" w:eastAsia="Calibri" w:hAnsi="Times New Roman" w:cs="Times New Roman"/>
                <w:sz w:val="24"/>
                <w:szCs w:val="24"/>
              </w:rPr>
              <w:t xml:space="preserve">2.12. Після переходу до стимулюючого регулювання у разі виведення з експлуатації активу регуляторної бази активів, яка створена на дату переходу до стимулюючого регулювання, у зв’язку із припиненням його функціонування, </w:t>
            </w:r>
            <w:r w:rsidRPr="001376BC">
              <w:rPr>
                <w:rFonts w:ascii="Times New Roman" w:hAnsi="Times New Roman" w:cs="Times New Roman"/>
                <w:bCs/>
                <w:sz w:val="24"/>
                <w:szCs w:val="24"/>
              </w:rPr>
              <w:t>консервацією та/або іншими обґрунтованими причинами, </w:t>
            </w:r>
            <w:r w:rsidRPr="001376BC">
              <w:rPr>
                <w:rFonts w:ascii="Times New Roman" w:eastAsia="Calibri" w:hAnsi="Times New Roman" w:cs="Times New Roman"/>
                <w:sz w:val="24"/>
                <w:szCs w:val="24"/>
              </w:rPr>
              <w:t xml:space="preserve">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w:t>
            </w:r>
            <w:r w:rsidRPr="001376BC">
              <w:rPr>
                <w:rFonts w:ascii="Times New Roman" w:hAnsi="Times New Roman" w:cs="Times New Roman"/>
                <w:bCs/>
                <w:sz w:val="24"/>
                <w:szCs w:val="24"/>
              </w:rPr>
              <w:t xml:space="preserve">з експлуатації </w:t>
            </w:r>
            <w:r w:rsidRPr="001376BC">
              <w:rPr>
                <w:rFonts w:ascii="Times New Roman" w:eastAsia="Calibri" w:hAnsi="Times New Roman" w:cs="Times New Roman"/>
                <w:sz w:val="24"/>
                <w:szCs w:val="24"/>
              </w:rPr>
              <w:t>цього активу.</w:t>
            </w:r>
            <w:r w:rsidRPr="001376BC">
              <w:rPr>
                <w:rFonts w:ascii="Times New Roman" w:hAnsi="Times New Roman" w:cs="Times New Roman"/>
                <w:bCs/>
                <w:sz w:val="24"/>
                <w:szCs w:val="24"/>
              </w:rPr>
              <w:t xml:space="preserve">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відбувається з року, наступного за роком </w:t>
            </w:r>
            <w:r w:rsidRPr="001376BC">
              <w:rPr>
                <w:rFonts w:ascii="Times New Roman" w:hAnsi="Times New Roman" w:cs="Times New Roman"/>
                <w:b/>
                <w:bCs/>
                <w:sz w:val="24"/>
                <w:szCs w:val="24"/>
              </w:rPr>
              <w:t>повторного</w:t>
            </w:r>
            <w:r w:rsidRPr="001376BC">
              <w:rPr>
                <w:rFonts w:ascii="Times New Roman" w:hAnsi="Times New Roman" w:cs="Times New Roman"/>
                <w:bCs/>
                <w:sz w:val="24"/>
                <w:szCs w:val="24"/>
              </w:rPr>
              <w:t xml:space="preserve"> введення в експлуатацію таких активів.</w:t>
            </w:r>
          </w:p>
          <w:p w:rsidR="007A6140" w:rsidRPr="001376BC" w:rsidRDefault="007A6140"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Редакційне уточнення</w:t>
            </w:r>
            <w:r w:rsidR="00D745F3" w:rsidRPr="001376BC">
              <w:rPr>
                <w:rFonts w:ascii="Times New Roman" w:hAnsi="Times New Roman" w:cs="Times New Roman"/>
                <w:i/>
                <w:sz w:val="24"/>
                <w:szCs w:val="24"/>
              </w:rPr>
              <w:t>.</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Слід зазначити також, що відчуження (вибуття) активів відбувається згідно стандартів бухгалтерського обліку та ґрунтується на достовірних даних первинного (бухгалтерського) обліку з оформлення підтвердних документів, що забезпечує можливість порівняння і контролю даних. </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Проте для забезпечення обліку за виведеними з експлуатації активами регуляторної бази активів, яка створена на дату переходу до стимулюючого регулювання, у зв’язку із припиненням його функціонування, консервацією та/або іншими обґрунтованими причинами,  необхідне:</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ведення окремого пооб’єктного обліку;</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створення документообігу для підтвердження даних подій;</w:t>
            </w:r>
          </w:p>
          <w:p w:rsidR="007A6140" w:rsidRPr="001376BC" w:rsidRDefault="007A6140"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 врахування зміни в активах з моменту оцінки (часткове внутрішнє переміщення, </w:t>
            </w:r>
            <w:proofErr w:type="spellStart"/>
            <w:r w:rsidRPr="001376BC">
              <w:rPr>
                <w:rFonts w:ascii="Times New Roman" w:hAnsi="Times New Roman" w:cs="Times New Roman"/>
                <w:i/>
                <w:sz w:val="24"/>
                <w:szCs w:val="24"/>
              </w:rPr>
              <w:t>перепідключення</w:t>
            </w:r>
            <w:proofErr w:type="spellEnd"/>
            <w:r w:rsidRPr="001376BC">
              <w:rPr>
                <w:rFonts w:ascii="Times New Roman" w:hAnsi="Times New Roman" w:cs="Times New Roman"/>
                <w:i/>
                <w:sz w:val="24"/>
                <w:szCs w:val="24"/>
              </w:rPr>
              <w:t xml:space="preserve"> ліній і </w:t>
            </w:r>
            <w:proofErr w:type="spellStart"/>
            <w:r w:rsidRPr="001376BC">
              <w:rPr>
                <w:rFonts w:ascii="Times New Roman" w:hAnsi="Times New Roman" w:cs="Times New Roman"/>
                <w:i/>
                <w:sz w:val="24"/>
                <w:szCs w:val="24"/>
              </w:rPr>
              <w:t>т.д</w:t>
            </w:r>
            <w:proofErr w:type="spellEnd"/>
            <w:r w:rsidRPr="001376BC">
              <w:rPr>
                <w:rFonts w:ascii="Times New Roman" w:hAnsi="Times New Roman" w:cs="Times New Roman"/>
                <w:i/>
                <w:sz w:val="24"/>
                <w:szCs w:val="24"/>
              </w:rPr>
              <w:t>.).</w:t>
            </w:r>
          </w:p>
          <w:p w:rsidR="007A6140" w:rsidRPr="001376BC" w:rsidRDefault="007A6140" w:rsidP="004B3CD7">
            <w:pPr>
              <w:jc w:val="both"/>
              <w:rPr>
                <w:rFonts w:ascii="Times New Roman" w:eastAsia="Calibri" w:hAnsi="Times New Roman" w:cs="Times New Roman"/>
                <w:b/>
                <w:sz w:val="24"/>
                <w:szCs w:val="24"/>
              </w:rPr>
            </w:pPr>
          </w:p>
          <w:p w:rsidR="00E93611" w:rsidRPr="001376BC" w:rsidRDefault="00E93611"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E93611" w:rsidRPr="001376BC" w:rsidRDefault="00E93611" w:rsidP="00F670C8">
            <w:pPr>
              <w:ind w:firstLine="172"/>
              <w:jc w:val="both"/>
              <w:rPr>
                <w:rFonts w:ascii="Times New Roman" w:eastAsia="Calibri" w:hAnsi="Times New Roman" w:cs="Times New Roman"/>
                <w:b/>
                <w:sz w:val="24"/>
                <w:szCs w:val="24"/>
              </w:rPr>
            </w:pPr>
            <w:r w:rsidRPr="001376BC">
              <w:rPr>
                <w:rFonts w:ascii="Times New Roman" w:eastAsia="Calibri" w:hAnsi="Times New Roman" w:cs="Times New Roman"/>
                <w:sz w:val="24"/>
                <w:szCs w:val="24"/>
              </w:rPr>
              <w:t xml:space="preserve">2.12. Після переходу до стимулюючого регулювання у разі виведення з експлуатації активу регуляторної бази активів, яка створена на дату переходу до стимулюючого регулювання, у зв’язку із припиненням його функціонування, </w:t>
            </w:r>
            <w:r w:rsidRPr="001376BC">
              <w:rPr>
                <w:rFonts w:ascii="Times New Roman" w:eastAsia="Times New Roman" w:hAnsi="Times New Roman" w:cs="Times New Roman"/>
                <w:bCs/>
                <w:sz w:val="24"/>
                <w:szCs w:val="24"/>
                <w:lang w:eastAsia="ru-RU"/>
              </w:rPr>
              <w:t>консервацією та/або іншими обґрунтованими причинами, </w:t>
            </w:r>
            <w:r w:rsidRPr="001376BC">
              <w:rPr>
                <w:rFonts w:ascii="Times New Roman" w:eastAsia="Calibri" w:hAnsi="Times New Roman" w:cs="Times New Roman"/>
                <w:sz w:val="24"/>
                <w:szCs w:val="24"/>
              </w:rPr>
              <w:t xml:space="preserve">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року, наступного за роком виведення </w:t>
            </w:r>
            <w:r w:rsidRPr="001376BC">
              <w:rPr>
                <w:rFonts w:ascii="Times New Roman" w:eastAsia="Times New Roman" w:hAnsi="Times New Roman" w:cs="Times New Roman"/>
                <w:bCs/>
                <w:sz w:val="24"/>
                <w:szCs w:val="24"/>
                <w:lang w:eastAsia="ru-RU"/>
              </w:rPr>
              <w:t xml:space="preserve">з експлуатації </w:t>
            </w:r>
            <w:r w:rsidRPr="001376BC">
              <w:rPr>
                <w:rFonts w:ascii="Times New Roman" w:eastAsia="Calibri" w:hAnsi="Times New Roman" w:cs="Times New Roman"/>
                <w:sz w:val="24"/>
                <w:szCs w:val="24"/>
              </w:rPr>
              <w:t>цього активу.</w:t>
            </w:r>
            <w:r w:rsidRPr="001376BC">
              <w:rPr>
                <w:rFonts w:ascii="Times New Roman" w:eastAsia="Times New Roman" w:hAnsi="Times New Roman" w:cs="Times New Roman"/>
                <w:bCs/>
                <w:sz w:val="24"/>
                <w:szCs w:val="24"/>
                <w:lang w:eastAsia="ru-RU"/>
              </w:rPr>
              <w:t xml:space="preserve"> Відновлення нарахування регуляторної норми доходу на регуляторну базу активів, яка створена до переходу до стимулюючого регулювання, та амортизації на суму вартості цих активів відбувається з року, наступного за роком введення в експлуатацію таких активів.</w:t>
            </w:r>
            <w:r w:rsidRPr="001376BC">
              <w:rPr>
                <w:rFonts w:ascii="Times New Roman" w:eastAsia="Times New Roman" w:hAnsi="Times New Roman" w:cs="Times New Roman"/>
                <w:b/>
                <w:bCs/>
                <w:sz w:val="24"/>
                <w:szCs w:val="24"/>
                <w:lang w:eastAsia="ru-RU"/>
              </w:rPr>
              <w:t xml:space="preserve"> Тривалість періоду виведення з експлуатації вираховується при визначенні остаточного  терміну експлуатації за регуляторним обліком.</w:t>
            </w:r>
          </w:p>
          <w:p w:rsidR="00D745F3" w:rsidRPr="001376BC" w:rsidRDefault="00E93611"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E93611" w:rsidRPr="001376BC" w:rsidRDefault="00E93611" w:rsidP="009A0642">
            <w:pPr>
              <w:ind w:firstLine="172"/>
              <w:jc w:val="both"/>
              <w:rPr>
                <w:rFonts w:ascii="Times New Roman" w:hAnsi="Times New Roman"/>
                <w:i/>
                <w:sz w:val="24"/>
                <w:szCs w:val="24"/>
              </w:rPr>
            </w:pPr>
            <w:r w:rsidRPr="001376BC">
              <w:rPr>
                <w:rFonts w:ascii="Times New Roman" w:hAnsi="Times New Roman"/>
                <w:i/>
                <w:sz w:val="24"/>
                <w:szCs w:val="24"/>
              </w:rPr>
              <w:t xml:space="preserve"> У пунктах 2.11, 2.12 та 3.6 необхідно уточнити терміни експлуатації  активу у разі тимчасового виведення його з експлуатації. На відміну від бухгалтерського обліку, у якому тимчасове виведення з експлуатації  передбачає нарахування амортизації та врахування морального зносу активу, у регуляторному обліку при виведенні активу з експлуатації пропонується нараховувати амортизацію, тобто не враховується моральний знос активу, відповідно при виведенні активу з амортизації, наприклад, на 2 роки, термін експлуатації активу автоматично продовжується на 2 роки у регуляторному обліку. Такий підхід неприйнятний і необхідно коригувати остаточний термін регуляторного терміну використання активів на термін виведення з експлуатації та первісного використання активу .</w:t>
            </w:r>
          </w:p>
        </w:tc>
        <w:tc>
          <w:tcPr>
            <w:tcW w:w="3573" w:type="dxa"/>
          </w:tcPr>
          <w:p w:rsidR="0039757D" w:rsidRPr="001376BC" w:rsidRDefault="0039757D" w:rsidP="0039757D">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3956A0" w:rsidRPr="001376BC" w:rsidRDefault="003956A0"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1D31FD" w:rsidRPr="001376BC" w:rsidRDefault="001D31FD" w:rsidP="001D31FD">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39757D" w:rsidRPr="001376BC" w:rsidRDefault="0039757D" w:rsidP="004C469C">
            <w:pPr>
              <w:widowControl w:val="0"/>
              <w:suppressAutoHyphens/>
              <w:contextualSpacing/>
              <w:jc w:val="both"/>
              <w:rPr>
                <w:rFonts w:ascii="Times New Roman" w:hAnsi="Times New Roman" w:cs="Times New Roman"/>
                <w:i/>
                <w:sz w:val="24"/>
                <w:szCs w:val="24"/>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39757D" w:rsidRPr="001376BC" w:rsidRDefault="0039757D" w:rsidP="004C469C">
            <w:pPr>
              <w:widowControl w:val="0"/>
              <w:suppressAutoHyphens/>
              <w:contextualSpacing/>
              <w:jc w:val="both"/>
              <w:rPr>
                <w:rFonts w:ascii="Times New Roman" w:hAnsi="Times New Roman" w:cs="Times New Roman"/>
                <w:i/>
              </w:rPr>
            </w:pPr>
          </w:p>
          <w:p w:rsidR="0039757D" w:rsidRPr="001376BC" w:rsidRDefault="0039757D" w:rsidP="004C469C">
            <w:pPr>
              <w:widowControl w:val="0"/>
              <w:suppressAutoHyphens/>
              <w:contextualSpacing/>
              <w:jc w:val="both"/>
              <w:rPr>
                <w:rFonts w:ascii="Times New Roman" w:hAnsi="Times New Roman" w:cs="Times New Roman"/>
                <w:i/>
              </w:rPr>
            </w:pPr>
          </w:p>
          <w:p w:rsidR="00F65AAA" w:rsidRPr="001376BC" w:rsidRDefault="00F65AAA" w:rsidP="004C469C">
            <w:pPr>
              <w:widowControl w:val="0"/>
              <w:suppressAutoHyphens/>
              <w:contextualSpacing/>
              <w:jc w:val="both"/>
              <w:rPr>
                <w:rFonts w:ascii="Times New Roman" w:hAnsi="Times New Roman" w:cs="Times New Roman"/>
                <w:i/>
              </w:rPr>
            </w:pPr>
          </w:p>
          <w:p w:rsidR="001D31FD" w:rsidRPr="001376BC" w:rsidRDefault="001D31FD" w:rsidP="001D31FD">
            <w:pPr>
              <w:widowControl w:val="0"/>
              <w:suppressAutoHyphens/>
              <w:contextualSpacing/>
              <w:jc w:val="both"/>
              <w:rPr>
                <w:rFonts w:ascii="Times New Roman" w:hAnsi="Times New Roman" w:cs="Times New Roman"/>
                <w:b/>
                <w:bCs/>
              </w:rPr>
            </w:pPr>
            <w:r w:rsidRPr="001376BC">
              <w:rPr>
                <w:rFonts w:ascii="Times New Roman" w:hAnsi="Times New Roman" w:cs="Times New Roman"/>
                <w:b/>
                <w:bCs/>
              </w:rPr>
              <w:t>Не враховується</w:t>
            </w:r>
          </w:p>
          <w:p w:rsidR="001D31FD" w:rsidRPr="001376BC" w:rsidRDefault="001D31FD" w:rsidP="001D31FD">
            <w:pPr>
              <w:widowControl w:val="0"/>
              <w:suppressAutoHyphens/>
              <w:contextualSpacing/>
              <w:jc w:val="both"/>
              <w:rPr>
                <w:rFonts w:ascii="Times New Roman" w:hAnsi="Times New Roman" w:cs="Times New Roman"/>
                <w:bCs/>
              </w:rPr>
            </w:pPr>
            <w:r w:rsidRPr="001376BC">
              <w:rPr>
                <w:rFonts w:ascii="Times New Roman" w:hAnsi="Times New Roman" w:cs="Times New Roman"/>
                <w:bCs/>
              </w:rPr>
              <w:t>Недостатньо обґрунтована пропозиція</w:t>
            </w:r>
          </w:p>
          <w:p w:rsidR="0039757D" w:rsidRPr="001376BC" w:rsidRDefault="0039757D" w:rsidP="004C469C">
            <w:pPr>
              <w:widowControl w:val="0"/>
              <w:suppressAutoHyphens/>
              <w:contextualSpacing/>
              <w:jc w:val="both"/>
              <w:rPr>
                <w:rFonts w:ascii="Times New Roman" w:hAnsi="Times New Roman" w:cs="Times New Roman"/>
                <w:i/>
              </w:rPr>
            </w:pPr>
          </w:p>
          <w:p w:rsidR="0039757D" w:rsidRPr="001376BC" w:rsidRDefault="0039757D" w:rsidP="004C469C">
            <w:pPr>
              <w:widowControl w:val="0"/>
              <w:suppressAutoHyphens/>
              <w:contextualSpacing/>
              <w:jc w:val="both"/>
              <w:rPr>
                <w:rFonts w:ascii="Times New Roman" w:hAnsi="Times New Roman" w:cs="Times New Roman"/>
                <w:i/>
              </w:rPr>
            </w:pPr>
          </w:p>
          <w:p w:rsidR="0039757D" w:rsidRPr="001376BC" w:rsidRDefault="0039757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1D31FD" w:rsidRPr="001376BC" w:rsidRDefault="001D31FD" w:rsidP="004C469C">
            <w:pPr>
              <w:widowControl w:val="0"/>
              <w:suppressAutoHyphens/>
              <w:contextualSpacing/>
              <w:jc w:val="both"/>
              <w:rPr>
                <w:rFonts w:ascii="Times New Roman" w:hAnsi="Times New Roman" w:cs="Times New Roman"/>
                <w:i/>
              </w:rPr>
            </w:pPr>
          </w:p>
          <w:p w:rsidR="00D166E2" w:rsidRPr="001376BC" w:rsidRDefault="00D166E2" w:rsidP="004C469C">
            <w:pPr>
              <w:widowControl w:val="0"/>
              <w:suppressAutoHyphens/>
              <w:contextualSpacing/>
              <w:jc w:val="both"/>
              <w:rPr>
                <w:rFonts w:ascii="Times New Roman" w:hAnsi="Times New Roman" w:cs="Times New Roman"/>
                <w:i/>
                <w:sz w:val="24"/>
                <w:szCs w:val="24"/>
              </w:rPr>
            </w:pPr>
          </w:p>
          <w:p w:rsidR="001D31FD" w:rsidRPr="001376BC" w:rsidRDefault="001D31FD" w:rsidP="001D31FD">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1D31FD" w:rsidRPr="001376BC" w:rsidRDefault="001D31FD" w:rsidP="004C469C">
            <w:pPr>
              <w:widowControl w:val="0"/>
              <w:suppressAutoHyphens/>
              <w:contextualSpacing/>
              <w:jc w:val="both"/>
              <w:rPr>
                <w:rFonts w:ascii="Times New Roman" w:hAnsi="Times New Roman" w:cs="Times New Roman"/>
                <w:i/>
                <w:sz w:val="24"/>
                <w:szCs w:val="24"/>
              </w:rPr>
            </w:pPr>
          </w:p>
          <w:p w:rsidR="001D31FD" w:rsidRPr="001376BC" w:rsidRDefault="001D31FD"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AC48F4" w:rsidRPr="001376BC" w:rsidRDefault="00AC48F4" w:rsidP="004C469C">
            <w:pPr>
              <w:widowControl w:val="0"/>
              <w:suppressAutoHyphens/>
              <w:contextualSpacing/>
              <w:jc w:val="both"/>
              <w:rPr>
                <w:rFonts w:ascii="Times New Roman" w:hAnsi="Times New Roman" w:cs="Times New Roman"/>
                <w:i/>
              </w:rPr>
            </w:pPr>
          </w:p>
          <w:p w:rsidR="00AC48F4" w:rsidRPr="001376BC" w:rsidRDefault="00AC48F4" w:rsidP="004C469C">
            <w:pPr>
              <w:widowControl w:val="0"/>
              <w:suppressAutoHyphens/>
              <w:contextualSpacing/>
              <w:jc w:val="both"/>
              <w:rPr>
                <w:rFonts w:ascii="Times New Roman" w:hAnsi="Times New Roman" w:cs="Times New Roman"/>
                <w:i/>
              </w:rPr>
            </w:pPr>
          </w:p>
          <w:p w:rsidR="00AC48F4" w:rsidRPr="001376BC" w:rsidRDefault="00AC48F4"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sz w:val="24"/>
                <w:szCs w:val="24"/>
              </w:rPr>
            </w:pPr>
          </w:p>
          <w:p w:rsidR="004B3CD7" w:rsidRPr="001376BC" w:rsidRDefault="004B3CD7" w:rsidP="004B3CD7">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4B3CD7" w:rsidRPr="007F2821" w:rsidRDefault="004B3CD7" w:rsidP="004B3CD7">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Остаточне рішення</w:t>
            </w:r>
            <w:r w:rsidR="00AC48F4" w:rsidRPr="007F2821">
              <w:rPr>
                <w:rFonts w:ascii="Times New Roman" w:hAnsi="Times New Roman" w:cs="Times New Roman"/>
                <w:bCs/>
                <w:i/>
                <w:sz w:val="24"/>
                <w:szCs w:val="24"/>
              </w:rPr>
              <w:t xml:space="preserve"> буде прийнято</w:t>
            </w:r>
            <w:r w:rsidRPr="007F2821">
              <w:rPr>
                <w:rFonts w:ascii="Times New Roman" w:hAnsi="Times New Roman" w:cs="Times New Roman"/>
                <w:bCs/>
                <w:i/>
                <w:sz w:val="24"/>
                <w:szCs w:val="24"/>
              </w:rPr>
              <w:t xml:space="preserve"> під час обговорення</w:t>
            </w:r>
          </w:p>
          <w:p w:rsidR="00042FAA" w:rsidRPr="001376BC" w:rsidRDefault="004B3CD7" w:rsidP="004B3CD7">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 xml:space="preserve">Стимулююче регулювання передбачає, що </w:t>
            </w:r>
            <w:r w:rsidR="00042FAA" w:rsidRPr="001376BC">
              <w:rPr>
                <w:rFonts w:ascii="Times New Roman" w:hAnsi="Times New Roman" w:cs="Times New Roman"/>
                <w:bCs/>
                <w:sz w:val="24"/>
                <w:szCs w:val="24"/>
              </w:rPr>
              <w:t>загальний строк амортизації старої бази активів – 30 р</w:t>
            </w:r>
            <w:r w:rsidR="009A0642" w:rsidRPr="001376BC">
              <w:rPr>
                <w:rFonts w:ascii="Times New Roman" w:hAnsi="Times New Roman" w:cs="Times New Roman"/>
                <w:bCs/>
                <w:sz w:val="24"/>
                <w:szCs w:val="24"/>
              </w:rPr>
              <w:t>о</w:t>
            </w:r>
            <w:r w:rsidR="00042FAA" w:rsidRPr="001376BC">
              <w:rPr>
                <w:rFonts w:ascii="Times New Roman" w:hAnsi="Times New Roman" w:cs="Times New Roman"/>
                <w:bCs/>
                <w:sz w:val="24"/>
                <w:szCs w:val="24"/>
              </w:rPr>
              <w:t>ків.</w:t>
            </w:r>
          </w:p>
          <w:p w:rsidR="004B3CD7" w:rsidRPr="001376BC" w:rsidRDefault="004B3CD7" w:rsidP="004B3CD7">
            <w:pPr>
              <w:widowControl w:val="0"/>
              <w:suppressAutoHyphens/>
              <w:contextualSpacing/>
              <w:jc w:val="both"/>
              <w:rPr>
                <w:rFonts w:ascii="Times New Roman" w:hAnsi="Times New Roman" w:cs="Times New Roman"/>
                <w:b/>
                <w:bCs/>
                <w:i/>
              </w:rPr>
            </w:pPr>
          </w:p>
          <w:p w:rsidR="004B3CD7" w:rsidRPr="001376BC" w:rsidRDefault="004B3CD7" w:rsidP="004B3CD7">
            <w:pPr>
              <w:widowControl w:val="0"/>
              <w:suppressAutoHyphens/>
              <w:contextualSpacing/>
              <w:jc w:val="both"/>
              <w:rPr>
                <w:rFonts w:ascii="Times New Roman" w:hAnsi="Times New Roman" w:cs="Times New Roman"/>
                <w:b/>
                <w:bCs/>
                <w:highlight w:val="yellow"/>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p w:rsidR="004B3CD7" w:rsidRPr="001376BC" w:rsidRDefault="004B3CD7" w:rsidP="004C469C">
            <w:pPr>
              <w:widowControl w:val="0"/>
              <w:suppressAutoHyphens/>
              <w:contextualSpacing/>
              <w:jc w:val="both"/>
              <w:rPr>
                <w:rFonts w:ascii="Times New Roman" w:hAnsi="Times New Roman" w:cs="Times New Roman"/>
                <w:i/>
              </w:rPr>
            </w:pPr>
          </w:p>
        </w:tc>
      </w:tr>
      <w:tr w:rsidR="001376BC" w:rsidRPr="001376BC" w:rsidTr="00B53597">
        <w:tc>
          <w:tcPr>
            <w:tcW w:w="5671" w:type="dxa"/>
          </w:tcPr>
          <w:p w:rsidR="00720718" w:rsidRPr="001376BC" w:rsidRDefault="00720718" w:rsidP="00F670C8">
            <w:pPr>
              <w:ind w:firstLine="284"/>
              <w:jc w:val="both"/>
              <w:rPr>
                <w:rFonts w:ascii="Times New Roman" w:hAnsi="Times New Roman" w:cs="Times New Roman"/>
                <w:b/>
                <w:sz w:val="24"/>
                <w:szCs w:val="24"/>
              </w:rPr>
            </w:pPr>
            <w:bookmarkStart w:id="1" w:name="_Hlk106626272"/>
            <w:r w:rsidRPr="001376BC">
              <w:rPr>
                <w:rFonts w:ascii="Times New Roman" w:hAnsi="Times New Roman" w:cs="Times New Roman"/>
                <w:b/>
                <w:sz w:val="24"/>
                <w:szCs w:val="24"/>
              </w:rPr>
              <w:t>2.13. Після переходу до стимулюючого регулювання заміна (заміщення) активу (елементів активу), зокрема технологічного обладнання (трансформатора) регуляторної бази активів, яка створена на дату переходу до стимулюючого регулювання, у рамках виконання ремонтних робіт не призводить до зміни регуляторної бази активів, яка створена на дату переходу до стимулюючого регулювання.</w:t>
            </w:r>
          </w:p>
          <w:bookmarkEnd w:id="1"/>
          <w:p w:rsidR="00D55D3E" w:rsidRPr="001376BC" w:rsidRDefault="00D55D3E" w:rsidP="00F670C8">
            <w:pPr>
              <w:spacing w:after="160" w:line="259" w:lineRule="auto"/>
              <w:ind w:firstLine="284"/>
              <w:jc w:val="center"/>
              <w:rPr>
                <w:rFonts w:ascii="Times New Roman" w:hAnsi="Times New Roman" w:cs="Times New Roman"/>
                <w:b/>
                <w:i/>
              </w:rPr>
            </w:pPr>
          </w:p>
        </w:tc>
        <w:tc>
          <w:tcPr>
            <w:tcW w:w="6378" w:type="dxa"/>
          </w:tcPr>
          <w:p w:rsidR="0005258E" w:rsidRPr="001376BC" w:rsidRDefault="004C546F"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 xml:space="preserve">(лист від 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 xml:space="preserve">2600) </w:t>
            </w:r>
          </w:p>
          <w:p w:rsidR="004C546F" w:rsidRPr="001376BC" w:rsidRDefault="00D02C73"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 xml:space="preserve">2.13. Після переходу до стимулюючого регулювання заміна (заміщення) активу (елементів активу), </w:t>
            </w:r>
            <w:r w:rsidRPr="001376BC">
              <w:rPr>
                <w:rFonts w:ascii="Times New Roman" w:hAnsi="Times New Roman" w:cs="Times New Roman"/>
                <w:bCs/>
                <w:strike/>
                <w:sz w:val="24"/>
                <w:szCs w:val="24"/>
              </w:rPr>
              <w:t>зокрема технологічного обладнання (трансформатора)</w:t>
            </w:r>
            <w:r w:rsidRPr="001376BC">
              <w:rPr>
                <w:rFonts w:ascii="Times New Roman" w:hAnsi="Times New Roman" w:cs="Times New Roman"/>
                <w:bCs/>
                <w:sz w:val="24"/>
                <w:szCs w:val="24"/>
              </w:rPr>
              <w:t xml:space="preserve"> регуляторної бази активів, яка створена на дату переходу до стимулюючого регулювання, в рамках виконання ремонтних робіт не призводить до зміни регуляторної бази активів, яка створена на дату переходу до стимулюючого регулювання.</w:t>
            </w:r>
          </w:p>
          <w:p w:rsidR="00D02C73" w:rsidRPr="001376BC" w:rsidRDefault="00D02C73"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D02C73" w:rsidRPr="001376BC" w:rsidRDefault="00D02C73"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Пропонується уточнення.</w:t>
            </w:r>
          </w:p>
          <w:p w:rsidR="004C546F" w:rsidRPr="001376BC" w:rsidRDefault="004C546F" w:rsidP="00F670C8">
            <w:pPr>
              <w:ind w:firstLine="172"/>
              <w:jc w:val="both"/>
              <w:rPr>
                <w:rFonts w:ascii="Times New Roman" w:hAnsi="Times New Roman" w:cs="Times New Roman"/>
                <w:b/>
                <w:i/>
                <w:sz w:val="24"/>
                <w:u w:val="single"/>
              </w:rPr>
            </w:pPr>
          </w:p>
          <w:p w:rsidR="00B44AAE" w:rsidRPr="001376BC" w:rsidRDefault="00B44AAE"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 18.07.2022 № 01</w:t>
            </w:r>
            <w:r w:rsidRPr="001376BC">
              <w:rPr>
                <w:rFonts w:ascii="Times New Roman" w:hAnsi="Times New Roman" w:cs="Times New Roman"/>
                <w:i/>
                <w:sz w:val="24"/>
                <w:u w:val="single"/>
              </w:rPr>
              <w:noBreakHyphen/>
              <w:t>25/2996)</w:t>
            </w:r>
          </w:p>
          <w:p w:rsidR="0006163A"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Виключити</w:t>
            </w:r>
          </w:p>
          <w:p w:rsidR="0006163A"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021BB" w:rsidRPr="001376BC" w:rsidRDefault="0006163A" w:rsidP="00132C33">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Враховувати в регуляторній базі активів, яка створена на дату переходу до стимулюючого регулювання, лише списання.</w:t>
            </w:r>
          </w:p>
        </w:tc>
        <w:tc>
          <w:tcPr>
            <w:tcW w:w="3573" w:type="dxa"/>
          </w:tcPr>
          <w:p w:rsidR="00CE15D1" w:rsidRPr="001376BC" w:rsidRDefault="00CE15D1" w:rsidP="00CE15D1">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CE15D1" w:rsidRPr="001376BC" w:rsidRDefault="00CE15D1" w:rsidP="00CE15D1">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CE15D1" w:rsidRPr="001376BC" w:rsidRDefault="00CE15D1" w:rsidP="00CE15D1">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 xml:space="preserve">Визначення </w:t>
            </w:r>
            <w:r w:rsidRPr="001376BC">
              <w:rPr>
                <w:rFonts w:ascii="Times New Roman" w:hAnsi="Times New Roman" w:cs="Times New Roman"/>
                <w:bCs/>
                <w:i/>
                <w:sz w:val="24"/>
                <w:szCs w:val="24"/>
              </w:rPr>
              <w:t xml:space="preserve">«зокрема технологічного обладнання (трансформатора)» </w:t>
            </w:r>
            <w:r w:rsidRPr="001376BC">
              <w:rPr>
                <w:rFonts w:ascii="Times New Roman" w:hAnsi="Times New Roman" w:cs="Times New Roman"/>
                <w:bCs/>
                <w:sz w:val="24"/>
                <w:szCs w:val="24"/>
              </w:rPr>
              <w:t xml:space="preserve">передбачає уточнюючий характер та підкреслює ідею підходів </w:t>
            </w:r>
          </w:p>
          <w:p w:rsidR="00C451BB" w:rsidRPr="001376BC" w:rsidRDefault="00C451BB" w:rsidP="00E565E4">
            <w:pPr>
              <w:widowControl w:val="0"/>
              <w:suppressAutoHyphens/>
              <w:contextualSpacing/>
              <w:jc w:val="both"/>
              <w:rPr>
                <w:rFonts w:ascii="Times New Roman" w:hAnsi="Times New Roman" w:cs="Times New Roman"/>
                <w:i/>
              </w:rPr>
            </w:pPr>
          </w:p>
          <w:p w:rsidR="00D2046D" w:rsidRPr="001376BC" w:rsidRDefault="00D2046D" w:rsidP="00E565E4">
            <w:pPr>
              <w:widowControl w:val="0"/>
              <w:suppressAutoHyphens/>
              <w:contextualSpacing/>
              <w:jc w:val="both"/>
              <w:rPr>
                <w:rFonts w:ascii="Times New Roman" w:hAnsi="Times New Roman" w:cs="Times New Roman"/>
                <w:i/>
              </w:rPr>
            </w:pPr>
          </w:p>
          <w:p w:rsidR="00D2046D" w:rsidRPr="001376BC" w:rsidRDefault="00D2046D" w:rsidP="00E565E4">
            <w:pPr>
              <w:widowControl w:val="0"/>
              <w:suppressAutoHyphens/>
              <w:contextualSpacing/>
              <w:jc w:val="both"/>
              <w:rPr>
                <w:rFonts w:ascii="Times New Roman" w:hAnsi="Times New Roman" w:cs="Times New Roman"/>
                <w:i/>
              </w:rPr>
            </w:pPr>
          </w:p>
          <w:p w:rsidR="00D2046D" w:rsidRPr="001376BC" w:rsidRDefault="00D2046D" w:rsidP="00E565E4">
            <w:pPr>
              <w:widowControl w:val="0"/>
              <w:suppressAutoHyphens/>
              <w:contextualSpacing/>
              <w:jc w:val="both"/>
              <w:rPr>
                <w:rFonts w:ascii="Times New Roman" w:hAnsi="Times New Roman" w:cs="Times New Roman"/>
                <w:i/>
              </w:rPr>
            </w:pPr>
          </w:p>
          <w:p w:rsidR="00602DEF" w:rsidRPr="001376BC" w:rsidRDefault="00602DEF" w:rsidP="00E565E4">
            <w:pPr>
              <w:widowControl w:val="0"/>
              <w:suppressAutoHyphens/>
              <w:contextualSpacing/>
              <w:jc w:val="both"/>
              <w:rPr>
                <w:rFonts w:ascii="Times New Roman" w:hAnsi="Times New Roman" w:cs="Times New Roman"/>
                <w:i/>
              </w:rPr>
            </w:pPr>
          </w:p>
          <w:p w:rsidR="00602DEF" w:rsidRPr="001376BC" w:rsidRDefault="00602DEF" w:rsidP="00E565E4">
            <w:pPr>
              <w:widowControl w:val="0"/>
              <w:suppressAutoHyphens/>
              <w:contextualSpacing/>
              <w:jc w:val="both"/>
              <w:rPr>
                <w:rFonts w:ascii="Times New Roman" w:hAnsi="Times New Roman" w:cs="Times New Roman"/>
                <w:i/>
              </w:rPr>
            </w:pPr>
          </w:p>
          <w:p w:rsidR="00602DEF" w:rsidRPr="001376BC" w:rsidRDefault="00602DEF" w:rsidP="00E565E4">
            <w:pPr>
              <w:widowControl w:val="0"/>
              <w:suppressAutoHyphens/>
              <w:contextualSpacing/>
              <w:jc w:val="both"/>
              <w:rPr>
                <w:rFonts w:ascii="Times New Roman" w:hAnsi="Times New Roman" w:cs="Times New Roman"/>
                <w:i/>
              </w:rPr>
            </w:pPr>
          </w:p>
          <w:p w:rsidR="00602DEF" w:rsidRPr="001376BC" w:rsidRDefault="00602DEF" w:rsidP="00E565E4">
            <w:pPr>
              <w:widowControl w:val="0"/>
              <w:suppressAutoHyphens/>
              <w:contextualSpacing/>
              <w:jc w:val="both"/>
              <w:rPr>
                <w:rFonts w:ascii="Times New Roman" w:hAnsi="Times New Roman" w:cs="Times New Roman"/>
                <w:i/>
              </w:rPr>
            </w:pPr>
          </w:p>
          <w:p w:rsidR="00D2046D" w:rsidRPr="001376BC" w:rsidRDefault="00D2046D" w:rsidP="00E565E4">
            <w:pPr>
              <w:widowControl w:val="0"/>
              <w:suppressAutoHyphens/>
              <w:contextualSpacing/>
              <w:jc w:val="both"/>
              <w:rPr>
                <w:rFonts w:ascii="Times New Roman" w:hAnsi="Times New Roman" w:cs="Times New Roman"/>
                <w:i/>
              </w:rPr>
            </w:pPr>
          </w:p>
          <w:p w:rsidR="00602DEF" w:rsidRPr="001376BC" w:rsidRDefault="00602DEF" w:rsidP="00602DE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602DEF" w:rsidRPr="001376BC" w:rsidRDefault="00602DEF" w:rsidP="00602DE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D2046D" w:rsidRPr="001376BC" w:rsidRDefault="00D2046D" w:rsidP="00E565E4">
            <w:pPr>
              <w:widowControl w:val="0"/>
              <w:suppressAutoHyphens/>
              <w:contextualSpacing/>
              <w:jc w:val="both"/>
              <w:rPr>
                <w:rFonts w:ascii="Times New Roman" w:hAnsi="Times New Roman" w:cs="Times New Roman"/>
                <w:i/>
              </w:rPr>
            </w:pPr>
          </w:p>
          <w:p w:rsidR="00D2046D" w:rsidRPr="001376BC" w:rsidRDefault="00D2046D" w:rsidP="00D2046D">
            <w:pPr>
              <w:widowControl w:val="0"/>
              <w:suppressAutoHyphens/>
              <w:contextualSpacing/>
              <w:jc w:val="both"/>
              <w:rPr>
                <w:rFonts w:ascii="Times New Roman" w:hAnsi="Times New Roman" w:cs="Times New Roman"/>
                <w:i/>
              </w:rPr>
            </w:pPr>
          </w:p>
        </w:tc>
      </w:tr>
      <w:tr w:rsidR="001376BC" w:rsidRPr="001376BC" w:rsidTr="00B53597">
        <w:tc>
          <w:tcPr>
            <w:tcW w:w="5671" w:type="dxa"/>
          </w:tcPr>
          <w:p w:rsidR="00720718" w:rsidRPr="001376BC" w:rsidRDefault="00720718" w:rsidP="00F670C8">
            <w:pPr>
              <w:ind w:firstLine="284"/>
              <w:jc w:val="both"/>
              <w:rPr>
                <w:rFonts w:ascii="Times New Roman" w:hAnsi="Times New Roman" w:cs="Times New Roman"/>
                <w:sz w:val="24"/>
                <w:szCs w:val="24"/>
              </w:rPr>
            </w:pPr>
            <w:bookmarkStart w:id="2" w:name="_Hlk106627011"/>
            <w:r w:rsidRPr="001376BC">
              <w:rPr>
                <w:rFonts w:ascii="Times New Roman" w:hAnsi="Times New Roman" w:cs="Times New Roman"/>
                <w:b/>
                <w:sz w:val="24"/>
                <w:szCs w:val="24"/>
              </w:rPr>
              <w:t>2.14</w:t>
            </w:r>
            <w:r w:rsidRPr="001376BC">
              <w:rPr>
                <w:rFonts w:ascii="Times New Roman" w:hAnsi="Times New Roman" w:cs="Times New Roman"/>
                <w:sz w:val="24"/>
                <w:szCs w:val="24"/>
              </w:rPr>
              <w:t xml:space="preserve">. Вартість </w:t>
            </w:r>
            <w:bookmarkStart w:id="3" w:name="_Hlk106626543"/>
            <w:r w:rsidRPr="001376BC">
              <w:rPr>
                <w:rFonts w:ascii="Times New Roman" w:hAnsi="Times New Roman" w:cs="Times New Roman"/>
                <w:b/>
                <w:sz w:val="24"/>
                <w:szCs w:val="24"/>
              </w:rPr>
              <w:t>виведених</w:t>
            </w:r>
            <w:bookmarkEnd w:id="3"/>
            <w:r w:rsidRPr="001376BC">
              <w:rPr>
                <w:rFonts w:ascii="Times New Roman" w:hAnsi="Times New Roman" w:cs="Times New Roman"/>
                <w:sz w:val="24"/>
                <w:szCs w:val="24"/>
              </w:rPr>
              <w:t xml:space="preserve"> окремих елементів активів, включених до регуляторної бази активів на дату переходу до стимулюючого регулювання на підставі даних звіту про незалежну оцінку активів, визначається (затверджується) технічною комісією як добуток питомої ваги (відсотка) окремого компонента підстанції (трансформатора, вимикача тощо), який </w:t>
            </w:r>
            <w:r w:rsidRPr="001376BC">
              <w:rPr>
                <w:rFonts w:ascii="Times New Roman" w:hAnsi="Times New Roman" w:cs="Times New Roman"/>
                <w:b/>
                <w:sz w:val="24"/>
                <w:szCs w:val="24"/>
              </w:rPr>
              <w:t>виводиться</w:t>
            </w:r>
            <w:r w:rsidRPr="001376BC">
              <w:rPr>
                <w:rFonts w:ascii="Times New Roman" w:hAnsi="Times New Roman" w:cs="Times New Roman"/>
                <w:sz w:val="24"/>
                <w:szCs w:val="24"/>
              </w:rPr>
              <w:t xml:space="preserve">, та вартості активу на кінець </w:t>
            </w:r>
            <w:r w:rsidRPr="001376BC">
              <w:rPr>
                <w:rFonts w:ascii="Times New Roman" w:hAnsi="Times New Roman" w:cs="Times New Roman"/>
                <w:b/>
                <w:sz w:val="24"/>
                <w:szCs w:val="24"/>
              </w:rPr>
              <w:t>року</w:t>
            </w:r>
            <w:r w:rsidRPr="001376BC">
              <w:rPr>
                <w:rFonts w:ascii="Times New Roman" w:hAnsi="Times New Roman" w:cs="Times New Roman"/>
                <w:sz w:val="24"/>
                <w:szCs w:val="24"/>
              </w:rPr>
              <w:t xml:space="preserve">, у якому відбулось </w:t>
            </w:r>
            <w:r w:rsidRPr="001376BC">
              <w:rPr>
                <w:rFonts w:ascii="Times New Roman" w:hAnsi="Times New Roman" w:cs="Times New Roman"/>
                <w:b/>
                <w:sz w:val="24"/>
                <w:szCs w:val="24"/>
              </w:rPr>
              <w:t>виведення</w:t>
            </w:r>
            <w:r w:rsidRPr="001376BC">
              <w:rPr>
                <w:rFonts w:ascii="Times New Roman" w:hAnsi="Times New Roman" w:cs="Times New Roman"/>
                <w:sz w:val="24"/>
                <w:szCs w:val="24"/>
              </w:rPr>
              <w:t xml:space="preserve"> частини активу.</w:t>
            </w:r>
          </w:p>
          <w:bookmarkEnd w:id="2"/>
          <w:p w:rsidR="00720718" w:rsidRPr="001376BC" w:rsidRDefault="00720718"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Вартість </w:t>
            </w:r>
            <w:r w:rsidRPr="001376BC">
              <w:rPr>
                <w:rFonts w:ascii="Times New Roman" w:hAnsi="Times New Roman" w:cs="Times New Roman"/>
                <w:b/>
                <w:sz w:val="24"/>
                <w:szCs w:val="24"/>
              </w:rPr>
              <w:t xml:space="preserve">виведених </w:t>
            </w:r>
            <w:r w:rsidRPr="001376BC">
              <w:rPr>
                <w:rFonts w:ascii="Times New Roman" w:hAnsi="Times New Roman" w:cs="Times New Roman"/>
                <w:sz w:val="24"/>
                <w:szCs w:val="24"/>
              </w:rPr>
              <w:t>окремих елементів активів, включених до регуляторної бази активів після проведення незалежної оцінки активів, визначається на підставі актів виконаних робіт та актів вартості устаткування зі створення цих активів з урахуванням зносу за відповідний період та затверджується технічною комісією.</w:t>
            </w:r>
          </w:p>
          <w:p w:rsidR="00577CC7" w:rsidRPr="001376BC" w:rsidRDefault="00720718" w:rsidP="00D2046D">
            <w:pPr>
              <w:ind w:firstLine="284"/>
              <w:jc w:val="both"/>
              <w:rPr>
                <w:rFonts w:ascii="Times New Roman" w:hAnsi="Times New Roman" w:cs="Times New Roman"/>
                <w:sz w:val="24"/>
                <w:szCs w:val="24"/>
              </w:rPr>
            </w:pPr>
            <w:r w:rsidRPr="001376BC">
              <w:rPr>
                <w:rFonts w:ascii="Times New Roman" w:hAnsi="Times New Roman" w:cs="Times New Roman"/>
                <w:sz w:val="24"/>
                <w:szCs w:val="24"/>
              </w:rPr>
              <w:t>Склад технічної комісії затверджується наказом підприємства. До складу технічної комісії входять представники підприємства у складі не менше 5 осіб (у тому числі головний бухгалтер). Очолює комісію технічний директор</w:t>
            </w:r>
            <w:r w:rsidR="001142E0" w:rsidRPr="001376BC">
              <w:rPr>
                <w:rFonts w:ascii="Times New Roman" w:hAnsi="Times New Roman" w:cs="Times New Roman"/>
                <w:sz w:val="24"/>
                <w:szCs w:val="24"/>
              </w:rPr>
              <w:t>.</w:t>
            </w:r>
            <w:r w:rsidR="001142E0" w:rsidRPr="001376BC">
              <w:rPr>
                <w:rFonts w:ascii="Times New Roman" w:hAnsi="Times New Roman" w:cs="Times New Roman"/>
                <w:b/>
              </w:rPr>
              <w:t xml:space="preserve"> </w:t>
            </w:r>
          </w:p>
        </w:tc>
        <w:tc>
          <w:tcPr>
            <w:tcW w:w="6378" w:type="dxa"/>
          </w:tcPr>
          <w:p w:rsidR="00B44AAE" w:rsidRPr="001376BC" w:rsidRDefault="00B44AAE"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 18.07.2022 № 01</w:t>
            </w:r>
            <w:r w:rsidRPr="001376BC">
              <w:rPr>
                <w:rFonts w:ascii="Times New Roman" w:hAnsi="Times New Roman" w:cs="Times New Roman"/>
                <w:i/>
                <w:sz w:val="24"/>
                <w:u w:val="single"/>
              </w:rPr>
              <w:noBreakHyphen/>
              <w:t>25/2996)</w:t>
            </w:r>
          </w:p>
          <w:p w:rsidR="0006163A" w:rsidRPr="001376BC" w:rsidRDefault="0006163A"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Виключити</w:t>
            </w:r>
          </w:p>
          <w:p w:rsidR="0006163A"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6163A" w:rsidRPr="001376BC" w:rsidRDefault="0006163A"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Враховувати в регуляторній базі активів, яка створена на дату переходу до стимулюючого регулювання, лише списання.</w:t>
            </w:r>
          </w:p>
          <w:p w:rsidR="00EE2FCF" w:rsidRPr="001376BC" w:rsidRDefault="00EE2FCF" w:rsidP="00F670C8">
            <w:pPr>
              <w:ind w:firstLine="172"/>
              <w:jc w:val="both"/>
              <w:rPr>
                <w:rFonts w:ascii="Times New Roman" w:hAnsi="Times New Roman" w:cs="Times New Roman"/>
                <w:b/>
                <w:highlight w:val="lightGray"/>
              </w:rPr>
            </w:pPr>
          </w:p>
        </w:tc>
        <w:tc>
          <w:tcPr>
            <w:tcW w:w="3573" w:type="dxa"/>
          </w:tcPr>
          <w:p w:rsidR="00D2046D" w:rsidRPr="001376BC" w:rsidRDefault="00D2046D" w:rsidP="00D2046D">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D2046D" w:rsidRPr="001376BC" w:rsidRDefault="00D2046D" w:rsidP="00D2046D">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577CC7" w:rsidRPr="001376BC" w:rsidRDefault="00577CC7" w:rsidP="004C469C">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1142E0" w:rsidRPr="001376BC" w:rsidRDefault="001142E0"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Відсутній пункт 2.15</w:t>
            </w:r>
          </w:p>
        </w:tc>
        <w:tc>
          <w:tcPr>
            <w:tcW w:w="6378" w:type="dxa"/>
          </w:tcPr>
          <w:p w:rsidR="001142E0" w:rsidRPr="001376BC" w:rsidRDefault="001142E0"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ПрАТ «</w:t>
            </w:r>
            <w:proofErr w:type="spellStart"/>
            <w:r w:rsidRPr="001376BC">
              <w:rPr>
                <w:rFonts w:ascii="Times New Roman" w:hAnsi="Times New Roman" w:cs="Times New Roman"/>
                <w:b/>
                <w:i/>
                <w:sz w:val="24"/>
                <w:szCs w:val="24"/>
                <w:u w:val="single"/>
              </w:rPr>
              <w:t>Рівнеобленерго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15.07.2022 № 26</w:t>
            </w:r>
            <w:r w:rsidRPr="001376BC">
              <w:rPr>
                <w:rFonts w:ascii="Times New Roman" w:hAnsi="Times New Roman" w:cs="Times New Roman"/>
                <w:i/>
                <w:sz w:val="24"/>
                <w:szCs w:val="24"/>
                <w:u w:val="single"/>
              </w:rPr>
              <w:noBreakHyphen/>
              <w:t>10/5227)</w:t>
            </w:r>
          </w:p>
          <w:p w:rsidR="001142E0" w:rsidRPr="001376BC" w:rsidRDefault="001142E0" w:rsidP="00F670C8">
            <w:pPr>
              <w:ind w:firstLine="172"/>
              <w:jc w:val="both"/>
              <w:rPr>
                <w:rFonts w:ascii="Times New Roman" w:hAnsi="Times New Roman" w:cs="Times New Roman"/>
                <w:b/>
                <w:sz w:val="24"/>
                <w:szCs w:val="24"/>
              </w:rPr>
            </w:pPr>
            <w:r w:rsidRPr="001376BC">
              <w:rPr>
                <w:rFonts w:ascii="Times New Roman" w:hAnsi="Times New Roman" w:cs="Times New Roman"/>
                <w:b/>
                <w:sz w:val="24"/>
                <w:szCs w:val="24"/>
              </w:rPr>
              <w:t>Пункт 2.10 (діюча редакція) викласти як пункт 2.15</w:t>
            </w:r>
          </w:p>
          <w:p w:rsidR="001142E0" w:rsidRPr="001376BC" w:rsidRDefault="001142E0"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2.15. Після переходу до стимулюючого регулювання у разі відчуження (вибуття) активів регуляторної бази активів, яка створена на дату переходу до стимулюючого регулювання, регуляторна норма доходу на регуляторну базу активів, яка створена на дату переходу до стимулюючого регулювання, та амортизація на суму вартості цих активів не нараховуються починаючи з </w:t>
            </w:r>
            <w:r w:rsidRPr="001376BC">
              <w:rPr>
                <w:rFonts w:ascii="Times New Roman" w:hAnsi="Times New Roman" w:cs="Times New Roman"/>
                <w:strike/>
                <w:sz w:val="24"/>
                <w:szCs w:val="24"/>
              </w:rPr>
              <w:t>кварталу</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року,</w:t>
            </w:r>
            <w:r w:rsidRPr="001376BC">
              <w:rPr>
                <w:rFonts w:ascii="Times New Roman" w:hAnsi="Times New Roman" w:cs="Times New Roman"/>
                <w:sz w:val="24"/>
                <w:szCs w:val="24"/>
              </w:rPr>
              <w:t xml:space="preserve"> наступного за </w:t>
            </w:r>
            <w:r w:rsidRPr="001376BC">
              <w:rPr>
                <w:rFonts w:ascii="Times New Roman" w:hAnsi="Times New Roman" w:cs="Times New Roman"/>
                <w:strike/>
                <w:sz w:val="24"/>
                <w:szCs w:val="24"/>
              </w:rPr>
              <w:t>кварталом</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роком</w:t>
            </w:r>
            <w:r w:rsidRPr="001376BC">
              <w:rPr>
                <w:rFonts w:ascii="Times New Roman" w:hAnsi="Times New Roman" w:cs="Times New Roman"/>
                <w:sz w:val="24"/>
                <w:szCs w:val="24"/>
              </w:rPr>
              <w:t xml:space="preserve"> відчуження (вибуття) цих активів.</w:t>
            </w:r>
          </w:p>
          <w:p w:rsidR="001142E0" w:rsidRPr="001376BC" w:rsidRDefault="001142E0"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1142E0" w:rsidRPr="001376BC" w:rsidRDefault="001142E0"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Пропонуємо лишити даний пункт і застосовувати його в тих випадках, коли відбувається саме подія відчуження (вибуття) активу із регуляторної бази, яка створена на дату переходу до стимулюючого регулювання,  через фізичне та моральне старіння, непридатність до подальшої експлуатації.</w:t>
            </w:r>
          </w:p>
        </w:tc>
        <w:tc>
          <w:tcPr>
            <w:tcW w:w="3573" w:type="dxa"/>
          </w:tcPr>
          <w:p w:rsidR="00D2046D" w:rsidRPr="001376BC" w:rsidRDefault="00D2046D" w:rsidP="00D2046D">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D2046D" w:rsidRPr="001376BC" w:rsidRDefault="00D2046D" w:rsidP="00D2046D">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r w:rsidR="002A598B" w:rsidRPr="001376BC">
              <w:rPr>
                <w:rFonts w:ascii="Times New Roman" w:hAnsi="Times New Roman" w:cs="Times New Roman"/>
                <w:bCs/>
                <w:sz w:val="24"/>
                <w:szCs w:val="24"/>
              </w:rPr>
              <w:t>.</w:t>
            </w:r>
          </w:p>
          <w:p w:rsidR="002A598B" w:rsidRPr="001376BC" w:rsidRDefault="002A598B" w:rsidP="00D2046D">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 xml:space="preserve">Пропозиція </w:t>
            </w:r>
            <w:r w:rsidRPr="001376BC">
              <w:rPr>
                <w:rFonts w:ascii="Times New Roman" w:hAnsi="Times New Roman" w:cs="Times New Roman"/>
                <w:sz w:val="24"/>
                <w:szCs w:val="24"/>
              </w:rPr>
              <w:t>ПрАТ «</w:t>
            </w:r>
            <w:proofErr w:type="spellStart"/>
            <w:r w:rsidRPr="001376BC">
              <w:rPr>
                <w:rFonts w:ascii="Times New Roman" w:hAnsi="Times New Roman" w:cs="Times New Roman"/>
                <w:sz w:val="24"/>
                <w:szCs w:val="24"/>
              </w:rPr>
              <w:t>Рівнеобленерго</w:t>
            </w:r>
            <w:proofErr w:type="spellEnd"/>
            <w:r w:rsidRPr="001376BC">
              <w:rPr>
                <w:rFonts w:ascii="Times New Roman" w:hAnsi="Times New Roman" w:cs="Times New Roman"/>
                <w:sz w:val="24"/>
                <w:szCs w:val="24"/>
              </w:rPr>
              <w:t>» врегульована пунктом 2.12 схваленої редакції.</w:t>
            </w:r>
          </w:p>
          <w:p w:rsidR="001142E0" w:rsidRPr="001376BC" w:rsidRDefault="001142E0" w:rsidP="001142E0">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574531" w:rsidRPr="001376BC" w:rsidRDefault="00574531" w:rsidP="00F670C8">
            <w:pPr>
              <w:ind w:firstLine="284"/>
              <w:jc w:val="center"/>
              <w:rPr>
                <w:rFonts w:ascii="Times New Roman" w:hAnsi="Times New Roman" w:cs="Times New Roman"/>
                <w:b/>
                <w:sz w:val="24"/>
                <w:szCs w:val="24"/>
              </w:rPr>
            </w:pPr>
            <w:r w:rsidRPr="001376BC">
              <w:rPr>
                <w:rFonts w:ascii="Times New Roman" w:hAnsi="Times New Roman" w:cs="Times New Roman"/>
                <w:b/>
                <w:sz w:val="24"/>
                <w:szCs w:val="24"/>
              </w:rPr>
              <w:t>III. Визначення регуляторної бази активів, яка створена після переходу до стимулюючого регулювання</w:t>
            </w:r>
          </w:p>
          <w:p w:rsidR="00574531" w:rsidRPr="001376BC" w:rsidRDefault="00574531"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9F4D5C" w:rsidRPr="001376BC" w:rsidRDefault="009F4D5C" w:rsidP="00F670C8">
            <w:pPr>
              <w:ind w:firstLine="284"/>
              <w:jc w:val="both"/>
              <w:rPr>
                <w:rFonts w:ascii="Times New Roman" w:hAnsi="Times New Roman" w:cs="Times New Roman"/>
                <w:sz w:val="24"/>
                <w:szCs w:val="24"/>
              </w:rPr>
            </w:pPr>
            <w:r w:rsidRPr="001376BC">
              <w:rPr>
                <w:rFonts w:ascii="Times New Roman" w:hAnsi="Times New Roman" w:cs="Times New Roman"/>
                <w:i/>
                <w:sz w:val="24"/>
                <w:szCs w:val="24"/>
              </w:rPr>
              <w:t>Відсутні зміни до пункту 3.3</w:t>
            </w:r>
          </w:p>
          <w:p w:rsidR="00574531" w:rsidRPr="001376BC" w:rsidRDefault="00574531" w:rsidP="00F670C8">
            <w:pPr>
              <w:ind w:firstLine="284"/>
              <w:contextualSpacing/>
              <w:jc w:val="both"/>
              <w:rPr>
                <w:rFonts w:ascii="Times New Roman" w:hAnsi="Times New Roman" w:cs="Times New Roman"/>
              </w:rPr>
            </w:pPr>
            <w:r w:rsidRPr="001376BC">
              <w:rPr>
                <w:rFonts w:ascii="Times New Roman" w:hAnsi="Times New Roman" w:cs="Times New Roman"/>
                <w:sz w:val="24"/>
                <w:szCs w:val="24"/>
              </w:rPr>
              <w:t>3.</w:t>
            </w:r>
            <w:r w:rsidR="00592AFD" w:rsidRPr="001376BC">
              <w:rPr>
                <w:rFonts w:ascii="Times New Roman" w:hAnsi="Times New Roman" w:cs="Times New Roman"/>
                <w:sz w:val="24"/>
                <w:szCs w:val="24"/>
              </w:rPr>
              <w:t>3</w:t>
            </w:r>
            <w:r w:rsidRPr="001376BC">
              <w:rPr>
                <w:rFonts w:ascii="Times New Roman" w:hAnsi="Times New Roman" w:cs="Times New Roman"/>
                <w:sz w:val="24"/>
                <w:szCs w:val="24"/>
              </w:rPr>
              <w:t>. Не включаються до складу регуляторної бази активів, яка створена після переходу до стимулюючого регулювання, невиробничі об'єкти необоротних активів (у тому числі об'єкти соціально-культурного призначення) та активи, для яких встановлені обмеження, - легкові автомобілі балансовою первісною вартістю понад 500 тис. грн за одиницю (без урахування податку на додану вартість).</w:t>
            </w:r>
          </w:p>
        </w:tc>
        <w:tc>
          <w:tcPr>
            <w:tcW w:w="6378" w:type="dxa"/>
          </w:tcPr>
          <w:p w:rsidR="007028D6" w:rsidRPr="001376BC" w:rsidRDefault="007028D6" w:rsidP="00571265">
            <w:pPr>
              <w:ind w:firstLine="172"/>
              <w:jc w:val="both"/>
              <w:rPr>
                <w:rFonts w:ascii="Times New Roman" w:hAnsi="Times New Roman" w:cs="Times New Roman"/>
                <w:b/>
                <w:i/>
                <w:sz w:val="24"/>
                <w:u w:val="single"/>
              </w:rPr>
            </w:pPr>
            <w:r w:rsidRPr="001376BC">
              <w:rPr>
                <w:rFonts w:ascii="Times New Roman" w:hAnsi="Times New Roman" w:cs="Times New Roman"/>
                <w:b/>
                <w:i/>
                <w:sz w:val="24"/>
                <w:u w:val="single"/>
              </w:rPr>
              <w:t xml:space="preserve">ПрАТ </w:t>
            </w:r>
            <w:proofErr w:type="spellStart"/>
            <w:r w:rsidRPr="001376BC">
              <w:rPr>
                <w:rFonts w:ascii="Times New Roman" w:hAnsi="Times New Roman" w:cs="Times New Roman"/>
                <w:b/>
                <w:i/>
                <w:sz w:val="24"/>
                <w:u w:val="single"/>
              </w:rPr>
              <w:t>Закарпаттяобленерго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18.07.2022 № 154</w:t>
            </w:r>
            <w:r w:rsidRPr="001376BC">
              <w:rPr>
                <w:rFonts w:ascii="Times New Roman" w:hAnsi="Times New Roman" w:cs="Times New Roman"/>
                <w:i/>
                <w:sz w:val="24"/>
                <w:u w:val="single"/>
              </w:rPr>
              <w:noBreakHyphen/>
              <w:t>25/4043)</w:t>
            </w:r>
          </w:p>
          <w:p w:rsidR="007028D6" w:rsidRPr="001376BC" w:rsidRDefault="007028D6" w:rsidP="007028D6">
            <w:pPr>
              <w:ind w:firstLine="172"/>
              <w:jc w:val="both"/>
              <w:rPr>
                <w:rFonts w:ascii="Times New Roman" w:hAnsi="Times New Roman" w:cs="Times New Roman"/>
                <w:b/>
                <w:sz w:val="24"/>
              </w:rPr>
            </w:pPr>
            <w:r w:rsidRPr="001376BC">
              <w:rPr>
                <w:rFonts w:ascii="Times New Roman" w:hAnsi="Times New Roman" w:cs="Times New Roman"/>
                <w:sz w:val="24"/>
              </w:rPr>
              <w:t xml:space="preserve">3.3 Не включаються до складу регуляторної бази активів, яка створена після переходу до стимулюючого регулювання, невиробничі об’єкти необоротних активів (у тому числі об’єкти соціально- культурного призначення) та активи, для яких встановлені обмеження,- легкові автомобілі балансовою первісною вартістю понад 500 тис. грн за одиницю ( без податку на додану вартість). </w:t>
            </w:r>
            <w:r w:rsidRPr="001376BC">
              <w:rPr>
                <w:rFonts w:ascii="Times New Roman" w:hAnsi="Times New Roman" w:cs="Times New Roman"/>
                <w:b/>
                <w:sz w:val="24"/>
              </w:rPr>
              <w:t>Автомобілі, які придбаваються  в рамках виконання затверджених НКРЕКП інвестиційних програм, не входять в встановлені обмеження.</w:t>
            </w:r>
          </w:p>
          <w:p w:rsidR="007028D6" w:rsidRPr="001376BC" w:rsidRDefault="007028D6" w:rsidP="007028D6">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7028D6" w:rsidRPr="001376BC" w:rsidRDefault="007028D6" w:rsidP="007028D6">
            <w:pPr>
              <w:ind w:firstLine="172"/>
              <w:jc w:val="both"/>
              <w:rPr>
                <w:rFonts w:ascii="Times New Roman" w:hAnsi="Times New Roman" w:cs="Times New Roman"/>
                <w:i/>
                <w:sz w:val="24"/>
              </w:rPr>
            </w:pPr>
            <w:r w:rsidRPr="001376BC">
              <w:rPr>
                <w:rFonts w:ascii="Times New Roman" w:hAnsi="Times New Roman" w:cs="Times New Roman"/>
                <w:i/>
                <w:sz w:val="24"/>
              </w:rPr>
              <w:t xml:space="preserve">Пропонуємо внести зміни в п. 3.3. даного Порядку. </w:t>
            </w:r>
          </w:p>
          <w:p w:rsidR="007028D6" w:rsidRPr="001376BC" w:rsidRDefault="007028D6" w:rsidP="007028D6">
            <w:pPr>
              <w:ind w:firstLine="172"/>
              <w:jc w:val="both"/>
              <w:rPr>
                <w:rFonts w:ascii="Times New Roman" w:hAnsi="Times New Roman" w:cs="Times New Roman"/>
                <w:i/>
                <w:sz w:val="24"/>
              </w:rPr>
            </w:pPr>
            <w:r w:rsidRPr="001376BC">
              <w:rPr>
                <w:rFonts w:ascii="Times New Roman" w:hAnsi="Times New Roman" w:cs="Times New Roman"/>
                <w:i/>
                <w:sz w:val="24"/>
              </w:rPr>
              <w:t>А саме, виключити з обмежень легкові автомобілі, які придбаваються  в рамках виконання затверджених НКРЕКП інвестиційних програм. Також, просимо переглянути ліміт вартості легкових автомобілів. Ріст вартості автомобілів за 6 місяців 2022 року складає в середньому 30-38%.</w:t>
            </w:r>
          </w:p>
          <w:p w:rsidR="007028D6" w:rsidRPr="001376BC" w:rsidRDefault="007028D6" w:rsidP="00F670C8">
            <w:pPr>
              <w:ind w:firstLine="172"/>
              <w:contextualSpacing/>
              <w:jc w:val="both"/>
              <w:rPr>
                <w:rFonts w:ascii="Times New Roman" w:hAnsi="Times New Roman" w:cs="Times New Roman"/>
                <w:b/>
                <w:i/>
                <w:sz w:val="24"/>
                <w:u w:val="single"/>
              </w:rPr>
            </w:pPr>
          </w:p>
          <w:p w:rsidR="00574531" w:rsidRPr="001376BC" w:rsidRDefault="00592AFD" w:rsidP="00F670C8">
            <w:pPr>
              <w:ind w:firstLine="172"/>
              <w:contextualSpacing/>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574531" w:rsidRPr="001376BC" w:rsidRDefault="00F1724C" w:rsidP="00F670C8">
            <w:pPr>
              <w:ind w:firstLine="172"/>
              <w:contextualSpacing/>
              <w:jc w:val="both"/>
              <w:rPr>
                <w:rFonts w:ascii="Times New Roman" w:hAnsi="Times New Roman" w:cs="Times New Roman"/>
                <w:sz w:val="24"/>
                <w:szCs w:val="24"/>
              </w:rPr>
            </w:pPr>
            <w:hyperlink r:id="rId9" w:tgtFrame="_blank" w:history="1">
              <w:r w:rsidR="00592AFD" w:rsidRPr="001376BC">
                <w:rPr>
                  <w:rStyle w:val="a9"/>
                  <w:rFonts w:ascii="Times New Roman" w:hAnsi="Times New Roman" w:cs="Times New Roman"/>
                  <w:color w:val="auto"/>
                  <w:sz w:val="24"/>
                  <w:szCs w:val="24"/>
                  <w:u w:val="none"/>
                  <w:shd w:val="clear" w:color="auto" w:fill="FFFFFF"/>
                </w:rPr>
                <w:t xml:space="preserve">3.3. Не включаються до складу регуляторної бази активів, яка створена після переходу до стимулюючого регулювання, невиробничі об'єкти необоротних активів (у тому числі об'єкти соціально-культурного призначення) та активи, для яких встановлені обмеження, - легкові автомобілі, </w:t>
              </w:r>
              <w:r w:rsidR="00592AFD" w:rsidRPr="001376BC">
                <w:rPr>
                  <w:rStyle w:val="a9"/>
                  <w:rFonts w:ascii="Times New Roman" w:hAnsi="Times New Roman" w:cs="Times New Roman"/>
                  <w:b/>
                  <w:color w:val="auto"/>
                  <w:sz w:val="24"/>
                  <w:szCs w:val="24"/>
                  <w:u w:val="none"/>
                  <w:shd w:val="clear" w:color="auto" w:fill="FFFFFF"/>
                </w:rPr>
                <w:t xml:space="preserve">що використовуються для адміністративних цілей, </w:t>
              </w:r>
              <w:r w:rsidR="00592AFD" w:rsidRPr="001376BC">
                <w:rPr>
                  <w:rStyle w:val="a9"/>
                  <w:rFonts w:ascii="Times New Roman" w:hAnsi="Times New Roman" w:cs="Times New Roman"/>
                  <w:color w:val="auto"/>
                  <w:sz w:val="24"/>
                  <w:szCs w:val="24"/>
                  <w:u w:val="none"/>
                  <w:shd w:val="clear" w:color="auto" w:fill="FFFFFF"/>
                </w:rPr>
                <w:t>балансовою первісною вартістю понад 500 тис. грн за одиницю (без урахування податку на додану вартість).</w:t>
              </w:r>
            </w:hyperlink>
          </w:p>
          <w:p w:rsidR="00592AFD" w:rsidRPr="001376BC" w:rsidRDefault="00592AFD"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574531" w:rsidRPr="001376BC" w:rsidRDefault="00592AFD"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НКРЕКП розглянула лист АТ «</w:t>
            </w:r>
            <w:proofErr w:type="spellStart"/>
            <w:r w:rsidRPr="001376BC">
              <w:rPr>
                <w:rFonts w:ascii="Times New Roman" w:hAnsi="Times New Roman" w:cs="Times New Roman"/>
                <w:i/>
                <w:sz w:val="24"/>
                <w:szCs w:val="24"/>
              </w:rPr>
              <w:t>Прикарпаттяобленерго</w:t>
            </w:r>
            <w:proofErr w:type="spellEnd"/>
            <w:r w:rsidRPr="001376BC">
              <w:rPr>
                <w:rFonts w:ascii="Times New Roman" w:hAnsi="Times New Roman" w:cs="Times New Roman"/>
                <w:i/>
                <w:sz w:val="24"/>
                <w:szCs w:val="24"/>
              </w:rPr>
              <w:t xml:space="preserve">» від 18.01.2022 №50015104/2 та зазначила  можливість розгляду даних змін під час чергового удосконалення нормативної бази щодо стимулюючого </w:t>
            </w:r>
            <w:proofErr w:type="spellStart"/>
            <w:r w:rsidRPr="001376BC">
              <w:rPr>
                <w:rFonts w:ascii="Times New Roman" w:hAnsi="Times New Roman" w:cs="Times New Roman"/>
                <w:i/>
                <w:sz w:val="24"/>
                <w:szCs w:val="24"/>
              </w:rPr>
              <w:t>тарифоутворення</w:t>
            </w:r>
            <w:proofErr w:type="spellEnd"/>
            <w:r w:rsidRPr="001376BC">
              <w:rPr>
                <w:rFonts w:ascii="Times New Roman" w:hAnsi="Times New Roman" w:cs="Times New Roman"/>
                <w:i/>
                <w:sz w:val="24"/>
                <w:szCs w:val="24"/>
              </w:rPr>
              <w:t xml:space="preserve"> (</w:t>
            </w:r>
            <w:proofErr w:type="spellStart"/>
            <w:r w:rsidRPr="001376BC">
              <w:rPr>
                <w:rFonts w:ascii="Times New Roman" w:hAnsi="Times New Roman" w:cs="Times New Roman"/>
                <w:i/>
                <w:sz w:val="24"/>
                <w:szCs w:val="24"/>
              </w:rPr>
              <w:t>вих</w:t>
            </w:r>
            <w:proofErr w:type="spellEnd"/>
            <w:r w:rsidRPr="001376BC">
              <w:rPr>
                <w:rFonts w:ascii="Times New Roman" w:hAnsi="Times New Roman" w:cs="Times New Roman"/>
                <w:i/>
                <w:sz w:val="24"/>
                <w:szCs w:val="24"/>
              </w:rPr>
              <w:t>. № 1991/17.2.3/7-22 від 23.02.2022).</w:t>
            </w:r>
          </w:p>
        </w:tc>
        <w:tc>
          <w:tcPr>
            <w:tcW w:w="3573" w:type="dxa"/>
          </w:tcPr>
          <w:p w:rsidR="00574531" w:rsidRPr="001376BC" w:rsidRDefault="00357885" w:rsidP="00954892">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Враховано</w:t>
            </w: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4234A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4234A9" w:rsidRPr="001376BC" w:rsidRDefault="004234A9" w:rsidP="004234A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p w:rsidR="004234A9" w:rsidRPr="001376BC" w:rsidRDefault="004234A9" w:rsidP="00954892">
            <w:pPr>
              <w:widowControl w:val="0"/>
              <w:suppressAutoHyphens/>
              <w:contextualSpacing/>
              <w:jc w:val="both"/>
              <w:rPr>
                <w:rFonts w:ascii="Times New Roman" w:hAnsi="Times New Roman" w:cs="Times New Roman"/>
                <w:b/>
                <w:bCs/>
                <w:sz w:val="24"/>
                <w:szCs w:val="24"/>
                <w:highlight w:val="yellow"/>
              </w:rPr>
            </w:pPr>
          </w:p>
        </w:tc>
      </w:tr>
      <w:tr w:rsidR="001376BC" w:rsidRPr="001376BC" w:rsidTr="00B53597">
        <w:tc>
          <w:tcPr>
            <w:tcW w:w="5671" w:type="dxa"/>
          </w:tcPr>
          <w:p w:rsidR="00720718" w:rsidRPr="001376BC" w:rsidRDefault="00720718"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у рамках виконання заходів, передбачених Інвестиційною програмою, та за рахунок заходів з приєднання регуляторна норма доходу на регуляторну базу активів, яка створена після переходу до стимулюючого регулювання, та амортизація на суму вартості цих активів не нараховуються, починаючи з кварталу, наступного за кварталом виведення цього активу (елементів активу).</w:t>
            </w:r>
          </w:p>
          <w:p w:rsidR="00DB37A1" w:rsidRPr="001376BC" w:rsidRDefault="00DB37A1" w:rsidP="00F670C8">
            <w:pPr>
              <w:ind w:firstLine="284"/>
              <w:contextualSpacing/>
              <w:jc w:val="both"/>
              <w:rPr>
                <w:rFonts w:ascii="Times New Roman" w:hAnsi="Times New Roman" w:cs="Times New Roman"/>
                <w:b/>
              </w:rPr>
            </w:pPr>
          </w:p>
        </w:tc>
        <w:tc>
          <w:tcPr>
            <w:tcW w:w="6378" w:type="dxa"/>
          </w:tcPr>
          <w:p w:rsidR="00FD38B9" w:rsidRPr="001376BC" w:rsidRDefault="00FD38B9"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 xml:space="preserve">(лист від 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 xml:space="preserve">2600) </w:t>
            </w:r>
          </w:p>
          <w:p w:rsidR="00FD38B9" w:rsidRPr="001376BC" w:rsidRDefault="00FD38B9"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 xml:space="preserve">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в рамках виконання заходів, передбачених Інвестиційною програмою, </w:t>
            </w:r>
            <w:r w:rsidRPr="001376BC">
              <w:rPr>
                <w:rFonts w:ascii="Times New Roman" w:hAnsi="Times New Roman" w:cs="Times New Roman"/>
                <w:bCs/>
                <w:strike/>
                <w:sz w:val="24"/>
                <w:szCs w:val="24"/>
              </w:rPr>
              <w:t>та за рахунок заходів з приєднання</w:t>
            </w:r>
            <w:r w:rsidRPr="001376BC">
              <w:rPr>
                <w:rFonts w:ascii="Times New Roman" w:hAnsi="Times New Roman" w:cs="Times New Roman"/>
                <w:bCs/>
                <w:sz w:val="24"/>
                <w:szCs w:val="24"/>
              </w:rPr>
              <w:t xml:space="preserve"> регуляторна норма доходу на регуляторну базу активів, яка створена після переходу до стимулюючого регулювання, та амортизація на суму вартості цих активів не нараховуються починаючи з кварталу, наступного за кварталом виведення цього активу (елементів активу).</w:t>
            </w:r>
          </w:p>
          <w:p w:rsidR="00FD38B9" w:rsidRPr="001376BC" w:rsidRDefault="00FD38B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FD38B9" w:rsidRPr="001376BC" w:rsidRDefault="00FD38B9" w:rsidP="00F670C8">
            <w:pPr>
              <w:ind w:firstLine="172"/>
              <w:contextualSpacing/>
              <w:jc w:val="both"/>
              <w:rPr>
                <w:rFonts w:ascii="Times New Roman" w:hAnsi="Times New Roman" w:cs="Times New Roman"/>
                <w:i/>
                <w:sz w:val="24"/>
                <w:szCs w:val="24"/>
              </w:rPr>
            </w:pPr>
            <w:r w:rsidRPr="001376BC">
              <w:rPr>
                <w:rFonts w:ascii="Times New Roman" w:hAnsi="Times New Roman" w:cs="Times New Roman"/>
                <w:i/>
                <w:sz w:val="24"/>
                <w:szCs w:val="24"/>
              </w:rPr>
              <w:t>Виведення з експлуатації за рахунок приєднань мають поодинокі випадки, пропонуємо не враховувати такі випадки з метою не обтяження регуляторного обліку.</w:t>
            </w:r>
          </w:p>
          <w:p w:rsidR="00175030" w:rsidRPr="001376BC" w:rsidRDefault="00FD38B9" w:rsidP="004234A9">
            <w:pPr>
              <w:ind w:firstLine="172"/>
              <w:contextualSpacing/>
              <w:jc w:val="both"/>
              <w:rPr>
                <w:rFonts w:ascii="Times New Roman" w:hAnsi="Times New Roman" w:cs="Times New Roman"/>
                <w:i/>
                <w:sz w:val="24"/>
                <w:szCs w:val="24"/>
              </w:rPr>
            </w:pPr>
            <w:r w:rsidRPr="001376BC">
              <w:rPr>
                <w:rFonts w:ascii="Times New Roman" w:hAnsi="Times New Roman" w:cs="Times New Roman"/>
                <w:i/>
                <w:sz w:val="24"/>
                <w:szCs w:val="24"/>
              </w:rPr>
              <w:t>Крім того, проектом передбачається  втрата прибутку на РБА за рахунок здійснення заходів з приєднання, тобто запроваджується нерівнозначний підхід.</w:t>
            </w:r>
          </w:p>
        </w:tc>
        <w:tc>
          <w:tcPr>
            <w:tcW w:w="3573" w:type="dxa"/>
          </w:tcPr>
          <w:p w:rsidR="004234A9" w:rsidRPr="001376BC" w:rsidRDefault="004234A9" w:rsidP="004234A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4234A9" w:rsidRPr="001376BC" w:rsidRDefault="004234A9" w:rsidP="004234A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3A4796" w:rsidRPr="001376BC" w:rsidRDefault="003A4796" w:rsidP="004C469C">
            <w:pPr>
              <w:widowControl w:val="0"/>
              <w:suppressAutoHyphens/>
              <w:contextualSpacing/>
              <w:jc w:val="both"/>
              <w:rPr>
                <w:rFonts w:ascii="Times New Roman" w:hAnsi="Times New Roman" w:cs="Times New Roman"/>
                <w:b/>
                <w:bCs/>
                <w:highlight w:val="yellow"/>
              </w:rPr>
            </w:pPr>
          </w:p>
        </w:tc>
      </w:tr>
      <w:tr w:rsidR="001376BC" w:rsidRPr="001376BC" w:rsidTr="00B53597">
        <w:trPr>
          <w:trHeight w:val="651"/>
        </w:trPr>
        <w:tc>
          <w:tcPr>
            <w:tcW w:w="5671" w:type="dxa"/>
          </w:tcPr>
          <w:p w:rsidR="00596D5D" w:rsidRPr="001376BC" w:rsidRDefault="007F2821" w:rsidP="007F2821">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596D5D" w:rsidRPr="001376BC">
              <w:rPr>
                <w:rFonts w:ascii="Times New Roman" w:hAnsi="Times New Roman" w:cs="Times New Roman"/>
                <w:b/>
                <w:sz w:val="24"/>
                <w:szCs w:val="24"/>
              </w:rPr>
              <w:t xml:space="preserve">3.6. Виведене з експлуатації технологічне обладнання (трансформатор) регуляторної бази активів, яка створена після переходу до стимулюючого регулювання, з фактичним строком експлуатації не більше ніж 10 років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596D5D" w:rsidRPr="001376BC" w:rsidRDefault="00596D5D"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596D5D" w:rsidRPr="001376BC" w:rsidRDefault="00596D5D" w:rsidP="00F670C8">
            <w:pPr>
              <w:ind w:firstLine="284"/>
              <w:jc w:val="both"/>
              <w:rPr>
                <w:rFonts w:ascii="Times New Roman" w:hAnsi="Times New Roman" w:cs="Times New Roman"/>
                <w:b/>
                <w:i/>
                <w:sz w:val="24"/>
                <w:szCs w:val="24"/>
              </w:rPr>
            </w:pPr>
            <w:r w:rsidRPr="001376BC">
              <w:rPr>
                <w:rFonts w:ascii="Times New Roman" w:hAnsi="Times New Roman" w:cs="Times New Roman"/>
                <w:b/>
                <w:sz w:val="24"/>
                <w:szCs w:val="24"/>
              </w:rPr>
              <w:t>Амортизація на суму вартості такого технологічного обладнання (трансформатора) розраховується згідно з пунктами 3.4 та 3.5 цієї глави</w:t>
            </w:r>
            <w:r w:rsidRPr="001376BC">
              <w:rPr>
                <w:rFonts w:ascii="Times New Roman" w:hAnsi="Times New Roman" w:cs="Times New Roman"/>
                <w:sz w:val="28"/>
                <w:szCs w:val="28"/>
              </w:rPr>
              <w:t xml:space="preserve"> </w:t>
            </w:r>
            <w:r w:rsidRPr="001376BC">
              <w:rPr>
                <w:rFonts w:ascii="Times New Roman" w:hAnsi="Times New Roman" w:cs="Times New Roman"/>
                <w:b/>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596D5D" w:rsidRPr="001376BC" w:rsidRDefault="00596D5D" w:rsidP="00F670C8">
            <w:pPr>
              <w:ind w:firstLine="284"/>
              <w:jc w:val="both"/>
              <w:rPr>
                <w:rFonts w:ascii="Times New Roman" w:hAnsi="Times New Roman" w:cs="Times New Roman"/>
                <w:b/>
                <w:sz w:val="24"/>
                <w:szCs w:val="24"/>
              </w:rPr>
            </w:pPr>
            <w:r w:rsidRPr="001376BC">
              <w:rPr>
                <w:rFonts w:ascii="Times New Roman" w:hAnsi="Times New Roman" w:cs="Times New Roman"/>
                <w:b/>
                <w:sz w:val="24"/>
                <w:szCs w:val="24"/>
              </w:rPr>
              <w:t>У разі якщо виведення з експлуатації технологічного обладнання (трансформатора) регуляторної бази активів, створеної після переходу до стимулюючого регулювання, та його повторне введення в експлуатацію в рамках виконання заходів, передбачених інвестиційною програмою,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p w:rsidR="003332B2" w:rsidRPr="001376BC" w:rsidRDefault="003332B2" w:rsidP="00F670C8">
            <w:pPr>
              <w:ind w:firstLine="284"/>
              <w:contextualSpacing/>
              <w:jc w:val="both"/>
              <w:rPr>
                <w:rFonts w:ascii="Times New Roman" w:hAnsi="Times New Roman" w:cs="Times New Roman"/>
                <w:b/>
                <w:i/>
              </w:rPr>
            </w:pPr>
          </w:p>
        </w:tc>
        <w:tc>
          <w:tcPr>
            <w:tcW w:w="6378" w:type="dxa"/>
          </w:tcPr>
          <w:p w:rsidR="008C5C81" w:rsidRPr="001376BC" w:rsidRDefault="008C5C81"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ВАТ «</w:t>
            </w:r>
            <w:proofErr w:type="spellStart"/>
            <w:r w:rsidRPr="001376BC">
              <w:rPr>
                <w:rFonts w:ascii="Times New Roman" w:hAnsi="Times New Roman" w:cs="Times New Roman"/>
                <w:b/>
                <w:i/>
                <w:sz w:val="24"/>
                <w:szCs w:val="24"/>
                <w:u w:val="single"/>
              </w:rPr>
              <w:t>Тернопільобленерго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18.07.2022 № 2986/26)</w:t>
            </w:r>
          </w:p>
          <w:p w:rsidR="008C5C81" w:rsidRPr="001376BC" w:rsidRDefault="008C5C81"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3.6. Виведене з експлуатації технологічне обладнання (трансформатор) регуляторної бази активів, яка створена після переходу до стимулюючого регулювання, з фактичним строком експлуатації не більше ніж 10 років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w:t>
            </w:r>
            <w:r w:rsidRPr="001376BC">
              <w:rPr>
                <w:rFonts w:ascii="Times New Roman" w:hAnsi="Times New Roman" w:cs="Times New Roman"/>
                <w:strike/>
                <w:sz w:val="24"/>
                <w:szCs w:val="24"/>
              </w:rPr>
              <w:t>в рамках виконання заходів, передбачених інвестиційною програмою, та за рахунок заходів з приєднання.</w:t>
            </w:r>
            <w:r w:rsidRPr="001376BC">
              <w:rPr>
                <w:rFonts w:ascii="Times New Roman" w:hAnsi="Times New Roman" w:cs="Times New Roman"/>
                <w:sz w:val="24"/>
                <w:szCs w:val="24"/>
              </w:rPr>
              <w:t xml:space="preserve"> </w:t>
            </w:r>
          </w:p>
          <w:p w:rsidR="008C5C81" w:rsidRPr="001376BC" w:rsidRDefault="008C5C81"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в рамках виконання заходів, передбачених інвестиційною програмою, та за рахунок заходів з приєднання. </w:t>
            </w:r>
          </w:p>
          <w:p w:rsidR="008C5C81" w:rsidRPr="001376BC" w:rsidRDefault="008C5C81"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Амортизація на суму вартості такого технологічного обладнання (трансформатора) розраховується згідно з пунктами 3.4 та 3.5 цієї глави (із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8C5C81" w:rsidRPr="001376BC" w:rsidRDefault="008C5C81"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У разі якщо виведення з експлуатації технологічного обладнання (трансформатора) регуляторної бази активів, створеної після переходу до стимулюючого регулювання, та його повторне введення в експлуатацію </w:t>
            </w:r>
            <w:r w:rsidRPr="001376BC">
              <w:rPr>
                <w:rFonts w:ascii="Times New Roman" w:hAnsi="Times New Roman" w:cs="Times New Roman"/>
                <w:strike/>
                <w:sz w:val="24"/>
                <w:szCs w:val="24"/>
              </w:rPr>
              <w:t>в рамках виконання заходів, передбачених інвестиційною програмою,</w:t>
            </w:r>
            <w:r w:rsidRPr="001376BC">
              <w:rPr>
                <w:rFonts w:ascii="Times New Roman" w:hAnsi="Times New Roman" w:cs="Times New Roman"/>
                <w:sz w:val="24"/>
                <w:szCs w:val="24"/>
              </w:rPr>
              <w:t xml:space="preserve">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p w:rsidR="00DC5334" w:rsidRPr="001376BC" w:rsidRDefault="00DC5334"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DC5334" w:rsidRPr="001376BC" w:rsidRDefault="00DC5334"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Заходи ІП формуються і затверджуються у встановленому порядку. Використання технологічного обладнання, яке було виведене з експлуатації, та його повторне введення  протягом одного кварталу року в рамках виконання заходів інвестиційної програми не є можливим.</w:t>
            </w:r>
          </w:p>
          <w:p w:rsidR="008C5C81" w:rsidRPr="001376BC" w:rsidRDefault="008C5C81" w:rsidP="00F670C8">
            <w:pPr>
              <w:ind w:firstLine="172"/>
              <w:jc w:val="both"/>
              <w:rPr>
                <w:rFonts w:ascii="Times New Roman" w:hAnsi="Times New Roman" w:cs="Times New Roman"/>
                <w:b/>
                <w:i/>
                <w:sz w:val="24"/>
                <w:szCs w:val="24"/>
                <w:u w:val="single"/>
              </w:rPr>
            </w:pPr>
          </w:p>
          <w:p w:rsidR="004E5BFF" w:rsidRPr="001376BC" w:rsidRDefault="004E5BFF"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 xml:space="preserve">(лист від 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2600)</w:t>
            </w:r>
          </w:p>
          <w:p w:rsidR="00891EB3" w:rsidRPr="001376BC" w:rsidRDefault="00891EB3"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3.6. Виведен</w:t>
            </w:r>
            <w:r w:rsidRPr="001376BC">
              <w:rPr>
                <w:rFonts w:ascii="Times New Roman" w:hAnsi="Times New Roman" w:cs="Times New Roman"/>
                <w:b/>
                <w:bCs/>
                <w:sz w:val="24"/>
                <w:szCs w:val="24"/>
              </w:rPr>
              <w:t>ий</w:t>
            </w:r>
            <w:r w:rsidRPr="001376BC">
              <w:rPr>
                <w:rFonts w:ascii="Times New Roman" w:hAnsi="Times New Roman" w:cs="Times New Roman"/>
                <w:bCs/>
                <w:sz w:val="24"/>
                <w:szCs w:val="24"/>
                <w:lang w:val="ru-RU"/>
              </w:rPr>
              <w:t xml:space="preserve"> </w:t>
            </w:r>
            <w:r w:rsidRPr="001376BC">
              <w:rPr>
                <w:rFonts w:ascii="Times New Roman" w:hAnsi="Times New Roman" w:cs="Times New Roman"/>
                <w:bCs/>
                <w:sz w:val="24"/>
                <w:szCs w:val="24"/>
              </w:rPr>
              <w:t xml:space="preserve">з експлуатації </w:t>
            </w:r>
            <w:r w:rsidRPr="001376BC">
              <w:rPr>
                <w:rFonts w:ascii="Times New Roman" w:hAnsi="Times New Roman" w:cs="Times New Roman"/>
                <w:strike/>
                <w:sz w:val="24"/>
                <w:szCs w:val="24"/>
              </w:rPr>
              <w:t>технологічне обладнання (трансформатор)</w:t>
            </w:r>
            <w:r w:rsidRPr="001376BC">
              <w:rPr>
                <w:rFonts w:ascii="Times New Roman" w:hAnsi="Times New Roman" w:cs="Times New Roman"/>
                <w:b/>
                <w:sz w:val="24"/>
                <w:szCs w:val="24"/>
              </w:rPr>
              <w:t xml:space="preserve"> </w:t>
            </w:r>
            <w:r w:rsidRPr="001376BC">
              <w:rPr>
                <w:rFonts w:ascii="Times New Roman" w:hAnsi="Times New Roman" w:cs="Times New Roman"/>
                <w:b/>
                <w:bCs/>
                <w:sz w:val="24"/>
                <w:szCs w:val="24"/>
              </w:rPr>
              <w:t>актив (елемент активу)</w:t>
            </w:r>
            <w:r w:rsidRPr="001376BC">
              <w:rPr>
                <w:rFonts w:ascii="Times New Roman" w:hAnsi="Times New Roman" w:cs="Times New Roman"/>
                <w:bCs/>
                <w:sz w:val="24"/>
                <w:szCs w:val="24"/>
              </w:rPr>
              <w:t xml:space="preserve"> регуляторної бази активів, як</w:t>
            </w:r>
            <w:r w:rsidRPr="001376BC">
              <w:rPr>
                <w:rFonts w:ascii="Times New Roman" w:hAnsi="Times New Roman" w:cs="Times New Roman"/>
                <w:b/>
                <w:bCs/>
                <w:sz w:val="24"/>
                <w:szCs w:val="24"/>
              </w:rPr>
              <w:t>ий</w:t>
            </w:r>
            <w:r w:rsidRPr="001376BC">
              <w:rPr>
                <w:rFonts w:ascii="Times New Roman" w:hAnsi="Times New Roman" w:cs="Times New Roman"/>
                <w:bCs/>
                <w:sz w:val="24"/>
                <w:szCs w:val="24"/>
              </w:rPr>
              <w:t xml:space="preserve"> створен</w:t>
            </w:r>
            <w:r w:rsidRPr="001376BC">
              <w:rPr>
                <w:rFonts w:ascii="Times New Roman" w:hAnsi="Times New Roman" w:cs="Times New Roman"/>
                <w:b/>
                <w:bCs/>
                <w:sz w:val="24"/>
                <w:szCs w:val="24"/>
              </w:rPr>
              <w:t>ий</w:t>
            </w:r>
            <w:r w:rsidRPr="001376BC">
              <w:rPr>
                <w:rFonts w:ascii="Times New Roman" w:hAnsi="Times New Roman" w:cs="Times New Roman"/>
                <w:bCs/>
                <w:sz w:val="24"/>
                <w:szCs w:val="24"/>
              </w:rPr>
              <w:t xml:space="preserve"> після переходу до стимулюючого регулювання, з фактичним строком експлуатації не більше </w:t>
            </w:r>
            <w:r w:rsidRPr="001376BC">
              <w:rPr>
                <w:rFonts w:ascii="Times New Roman" w:hAnsi="Times New Roman" w:cs="Times New Roman"/>
                <w:b/>
                <w:sz w:val="24"/>
                <w:szCs w:val="24"/>
              </w:rPr>
              <w:t xml:space="preserve">не більше ніж </w:t>
            </w:r>
            <w:r w:rsidRPr="001376BC">
              <w:rPr>
                <w:rFonts w:ascii="Times New Roman" w:hAnsi="Times New Roman" w:cs="Times New Roman"/>
                <w:strike/>
                <w:sz w:val="24"/>
                <w:szCs w:val="24"/>
              </w:rPr>
              <w:t>10 років</w:t>
            </w:r>
            <w:r w:rsidRPr="001376BC">
              <w:rPr>
                <w:rFonts w:ascii="Times New Roman" w:hAnsi="Times New Roman" w:cs="Times New Roman"/>
                <w:b/>
                <w:sz w:val="24"/>
                <w:szCs w:val="24"/>
              </w:rPr>
              <w:t xml:space="preserve"> 2/3 від передбаченого строком корисного використання відповідно до Порядку визначення регуляторної бази активів суб'єктів природних монополій</w:t>
            </w:r>
            <w:r w:rsidRPr="001376BC">
              <w:rPr>
                <w:rFonts w:ascii="Times New Roman" w:hAnsi="Times New Roman" w:cs="Times New Roman"/>
                <w:bCs/>
                <w:sz w:val="24"/>
                <w:szCs w:val="24"/>
              </w:rPr>
              <w:t xml:space="preserve"> може бути повторно включено по залишковій вартості за регуляторним обліком</w:t>
            </w:r>
            <w:r w:rsidRPr="001376BC">
              <w:rPr>
                <w:rFonts w:ascii="Times New Roman" w:hAnsi="Times New Roman" w:cs="Times New Roman"/>
                <w:bCs/>
                <w:sz w:val="24"/>
                <w:szCs w:val="24"/>
                <w:lang w:val="ru-RU"/>
              </w:rPr>
              <w:t xml:space="preserve"> </w:t>
            </w:r>
            <w:r w:rsidRPr="001376BC">
              <w:rPr>
                <w:rFonts w:ascii="Times New Roman" w:hAnsi="Times New Roman" w:cs="Times New Roman"/>
                <w:bCs/>
                <w:sz w:val="24"/>
                <w:szCs w:val="24"/>
              </w:rPr>
              <w:t>до складу регуляторної бази активів, яка створена після переходу до стимулюючого регулювання,</w:t>
            </w:r>
            <w:r w:rsidR="00DF25DD" w:rsidRPr="001376BC">
              <w:rPr>
                <w:rFonts w:ascii="Times New Roman" w:hAnsi="Times New Roman" w:cs="Times New Roman"/>
                <w:bCs/>
                <w:sz w:val="24"/>
                <w:szCs w:val="24"/>
              </w:rPr>
              <w:t xml:space="preserve"> </w:t>
            </w:r>
            <w:r w:rsidR="00DF25DD" w:rsidRPr="001376BC">
              <w:rPr>
                <w:rFonts w:ascii="Times New Roman" w:hAnsi="Times New Roman" w:cs="Times New Roman"/>
                <w:strike/>
                <w:sz w:val="24"/>
                <w:szCs w:val="24"/>
              </w:rPr>
              <w:t>на яку не нараховується регуляторна норма доходу на регуляторну базу активів</w:t>
            </w:r>
            <w:r w:rsidRPr="001376BC">
              <w:rPr>
                <w:rFonts w:ascii="Times New Roman" w:hAnsi="Times New Roman" w:cs="Times New Roman"/>
                <w:bCs/>
                <w:sz w:val="24"/>
                <w:szCs w:val="24"/>
              </w:rPr>
              <w:t xml:space="preserve"> </w:t>
            </w:r>
            <w:r w:rsidRPr="001376BC">
              <w:rPr>
                <w:rFonts w:ascii="Times New Roman" w:hAnsi="Times New Roman" w:cs="Times New Roman"/>
                <w:b/>
                <w:sz w:val="24"/>
                <w:szCs w:val="24"/>
              </w:rPr>
              <w:t>в категорію, з якої він був виведений</w:t>
            </w:r>
            <w:r w:rsidRPr="001376BC">
              <w:rPr>
                <w:rFonts w:ascii="Times New Roman" w:hAnsi="Times New Roman" w:cs="Times New Roman"/>
                <w:bCs/>
                <w:sz w:val="24"/>
                <w:szCs w:val="24"/>
              </w:rPr>
              <w:t xml:space="preserve">, в рамках виконання заходів, передбачених Інвестиційною програмою, та за рахунок заходів з приєднання.  </w:t>
            </w:r>
          </w:p>
          <w:p w:rsidR="00891EB3" w:rsidRPr="001376BC" w:rsidRDefault="00DF25DD" w:rsidP="00F670C8">
            <w:pPr>
              <w:ind w:firstLine="172"/>
              <w:jc w:val="both"/>
              <w:rPr>
                <w:rFonts w:ascii="Times New Roman" w:hAnsi="Times New Roman" w:cs="Times New Roman"/>
                <w:bCs/>
                <w:sz w:val="24"/>
                <w:szCs w:val="24"/>
                <w:lang w:val="ru-RU"/>
              </w:rPr>
            </w:pPr>
            <w:r w:rsidRPr="001376BC">
              <w:rPr>
                <w:rFonts w:ascii="Times New Roman" w:hAnsi="Times New Roman" w:cs="Times New Roman"/>
                <w:strike/>
                <w:sz w:val="24"/>
                <w:szCs w:val="24"/>
              </w:rPr>
              <w:t>Технологічне обладнання (трансформатор)</w:t>
            </w:r>
            <w:r w:rsidRPr="001376BC">
              <w:rPr>
                <w:rFonts w:ascii="Times New Roman" w:hAnsi="Times New Roman" w:cs="Times New Roman"/>
                <w:b/>
                <w:sz w:val="24"/>
                <w:szCs w:val="24"/>
              </w:rPr>
              <w:t xml:space="preserve"> </w:t>
            </w:r>
            <w:r w:rsidR="00891EB3" w:rsidRPr="001376BC">
              <w:rPr>
                <w:rFonts w:ascii="Times New Roman" w:hAnsi="Times New Roman" w:cs="Times New Roman"/>
                <w:b/>
                <w:sz w:val="24"/>
                <w:szCs w:val="24"/>
              </w:rPr>
              <w:t>Актив (елемент активу)</w:t>
            </w:r>
            <w:r w:rsidR="00891EB3" w:rsidRPr="001376BC">
              <w:rPr>
                <w:rFonts w:ascii="Times New Roman" w:hAnsi="Times New Roman" w:cs="Times New Roman"/>
                <w:bCs/>
                <w:sz w:val="24"/>
                <w:szCs w:val="24"/>
              </w:rPr>
              <w:t xml:space="preserve">, що не експлуатується, </w:t>
            </w:r>
            <w:r w:rsidRPr="001376BC">
              <w:rPr>
                <w:rFonts w:ascii="Times New Roman" w:hAnsi="Times New Roman" w:cs="Times New Roman"/>
                <w:strike/>
                <w:sz w:val="24"/>
                <w:szCs w:val="24"/>
              </w:rPr>
              <w:t>яке</w:t>
            </w:r>
            <w:r w:rsidRPr="001376BC">
              <w:rPr>
                <w:rFonts w:ascii="Times New Roman" w:hAnsi="Times New Roman" w:cs="Times New Roman"/>
                <w:bCs/>
                <w:sz w:val="24"/>
                <w:szCs w:val="24"/>
              </w:rPr>
              <w:t xml:space="preserve"> </w:t>
            </w:r>
            <w:r w:rsidR="00891EB3" w:rsidRPr="001376BC">
              <w:rPr>
                <w:rFonts w:ascii="Times New Roman" w:hAnsi="Times New Roman" w:cs="Times New Roman"/>
                <w:b/>
                <w:sz w:val="24"/>
                <w:szCs w:val="24"/>
              </w:rPr>
              <w:t>що раніше не</w:t>
            </w:r>
            <w:r w:rsidRPr="001376BC">
              <w:rPr>
                <w:rFonts w:ascii="Times New Roman" w:hAnsi="Times New Roman" w:cs="Times New Roman"/>
                <w:b/>
                <w:sz w:val="24"/>
                <w:szCs w:val="24"/>
              </w:rPr>
              <w:t xml:space="preserve"> </w:t>
            </w:r>
            <w:r w:rsidRPr="001376BC">
              <w:rPr>
                <w:rFonts w:ascii="Times New Roman" w:hAnsi="Times New Roman" w:cs="Times New Roman"/>
                <w:strike/>
                <w:sz w:val="24"/>
                <w:szCs w:val="24"/>
              </w:rPr>
              <w:t>було</w:t>
            </w:r>
            <w:r w:rsidR="00891EB3" w:rsidRPr="001376BC">
              <w:rPr>
                <w:rFonts w:ascii="Times New Roman" w:hAnsi="Times New Roman" w:cs="Times New Roman"/>
                <w:b/>
                <w:sz w:val="24"/>
                <w:szCs w:val="24"/>
              </w:rPr>
              <w:t xml:space="preserve"> був</w:t>
            </w:r>
            <w:r w:rsidR="00891EB3" w:rsidRPr="001376BC">
              <w:rPr>
                <w:rFonts w:ascii="Times New Roman" w:hAnsi="Times New Roman" w:cs="Times New Roman"/>
                <w:bCs/>
                <w:sz w:val="24"/>
                <w:szCs w:val="24"/>
              </w:rPr>
              <w:t xml:space="preserve"> включен</w:t>
            </w:r>
            <w:r w:rsidR="00891EB3" w:rsidRPr="001376BC">
              <w:rPr>
                <w:rFonts w:ascii="Times New Roman" w:hAnsi="Times New Roman" w:cs="Times New Roman"/>
                <w:b/>
                <w:bCs/>
                <w:sz w:val="24"/>
                <w:szCs w:val="24"/>
              </w:rPr>
              <w:t>ий</w:t>
            </w:r>
            <w:r w:rsidR="00891EB3" w:rsidRPr="001376BC">
              <w:rPr>
                <w:rFonts w:ascii="Times New Roman" w:hAnsi="Times New Roman" w:cs="Times New Roman"/>
                <w:bCs/>
                <w:sz w:val="24"/>
                <w:szCs w:val="24"/>
              </w:rPr>
              <w:t xml:space="preserve"> до регуляторної бази активів з фактичним строком експлуатації не більше </w:t>
            </w:r>
            <w:r w:rsidR="00891EB3" w:rsidRPr="001376BC">
              <w:rPr>
                <w:rFonts w:ascii="Times New Roman" w:hAnsi="Times New Roman" w:cs="Times New Roman"/>
                <w:b/>
                <w:sz w:val="24"/>
                <w:szCs w:val="24"/>
              </w:rPr>
              <w:t xml:space="preserve">ніж </w:t>
            </w:r>
            <w:r w:rsidRPr="001376BC">
              <w:rPr>
                <w:rFonts w:ascii="Times New Roman" w:hAnsi="Times New Roman" w:cs="Times New Roman"/>
                <w:strike/>
                <w:sz w:val="24"/>
                <w:szCs w:val="24"/>
              </w:rPr>
              <w:t>10 років</w:t>
            </w:r>
            <w:r w:rsidRPr="001376BC">
              <w:rPr>
                <w:rFonts w:ascii="Times New Roman" w:hAnsi="Times New Roman" w:cs="Times New Roman"/>
                <w:b/>
                <w:sz w:val="24"/>
                <w:szCs w:val="24"/>
              </w:rPr>
              <w:t xml:space="preserve"> </w:t>
            </w:r>
            <w:r w:rsidR="00891EB3" w:rsidRPr="001376BC">
              <w:rPr>
                <w:rFonts w:ascii="Times New Roman" w:hAnsi="Times New Roman" w:cs="Times New Roman"/>
                <w:b/>
                <w:sz w:val="24"/>
                <w:szCs w:val="24"/>
              </w:rPr>
              <w:t>2/3 від передбаченого строком корисного використання відповідно до Порядку визначення регуляторної бази активів суб'єктів природних монополій</w:t>
            </w:r>
            <w:r w:rsidR="00891EB3" w:rsidRPr="001376BC">
              <w:rPr>
                <w:rFonts w:ascii="Times New Roman" w:hAnsi="Times New Roman" w:cs="Times New Roman"/>
                <w:bCs/>
                <w:sz w:val="24"/>
                <w:szCs w:val="24"/>
              </w:rPr>
              <w:t xml:space="preserve">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в рамках виконання заходів, передбачених Інвестиційною програмою, та за рахунок заходів з приєднання.</w:t>
            </w:r>
          </w:p>
          <w:p w:rsidR="00891EB3" w:rsidRPr="001376BC" w:rsidRDefault="00891EB3"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Амортизація на суму вартості такого технологічного обладнання (трансформатора) розраховується згідно з пунктами 3.4 та 3.5</w:t>
            </w:r>
            <w:r w:rsidR="00DF25DD" w:rsidRPr="001376BC">
              <w:rPr>
                <w:rFonts w:ascii="Times New Roman" w:hAnsi="Times New Roman" w:cs="Times New Roman"/>
                <w:bCs/>
                <w:sz w:val="24"/>
                <w:szCs w:val="24"/>
              </w:rPr>
              <w:t xml:space="preserve"> </w:t>
            </w:r>
            <w:r w:rsidR="00DF25DD" w:rsidRPr="001376BC">
              <w:rPr>
                <w:rFonts w:ascii="Times New Roman" w:hAnsi="Times New Roman" w:cs="Times New Roman"/>
                <w:bCs/>
                <w:strike/>
                <w:sz w:val="24"/>
                <w:szCs w:val="24"/>
              </w:rPr>
              <w:t>цієї глави</w:t>
            </w:r>
            <w:r w:rsidRPr="001376BC">
              <w:rPr>
                <w:rFonts w:ascii="Times New Roman" w:hAnsi="Times New Roman" w:cs="Times New Roman"/>
                <w:bCs/>
                <w:sz w:val="24"/>
                <w:szCs w:val="24"/>
              </w:rPr>
              <w:t xml:space="preserve"> </w:t>
            </w:r>
            <w:r w:rsidRPr="001376BC">
              <w:rPr>
                <w:rFonts w:ascii="Times New Roman" w:hAnsi="Times New Roman" w:cs="Times New Roman"/>
                <w:b/>
                <w:bCs/>
                <w:sz w:val="24"/>
                <w:szCs w:val="24"/>
              </w:rPr>
              <w:t>цього Порядку</w:t>
            </w:r>
            <w:r w:rsidRPr="001376BC">
              <w:rPr>
                <w:rFonts w:ascii="Times New Roman" w:hAnsi="Times New Roman" w:cs="Times New Roman"/>
                <w:bCs/>
                <w:sz w:val="24"/>
                <w:szCs w:val="24"/>
              </w:rPr>
              <w:t xml:space="preserve"> </w:t>
            </w:r>
            <w:r w:rsidRPr="001376BC">
              <w:rPr>
                <w:rFonts w:ascii="Times New Roman" w:hAnsi="Times New Roman" w:cs="Times New Roman"/>
                <w:bCs/>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4E5BFF" w:rsidRPr="001376BC" w:rsidRDefault="00891EB3"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У разі якщо виведення з експлуатації</w:t>
            </w:r>
            <w:r w:rsidR="00DF25DD" w:rsidRPr="001376BC">
              <w:rPr>
                <w:rFonts w:ascii="Times New Roman" w:hAnsi="Times New Roman" w:cs="Times New Roman"/>
                <w:bCs/>
                <w:sz w:val="24"/>
                <w:szCs w:val="24"/>
              </w:rPr>
              <w:t xml:space="preserve"> </w:t>
            </w:r>
            <w:r w:rsidR="00DF25DD" w:rsidRPr="001376BC">
              <w:rPr>
                <w:rFonts w:ascii="Times New Roman" w:hAnsi="Times New Roman" w:cs="Times New Roman"/>
                <w:bCs/>
                <w:strike/>
                <w:sz w:val="24"/>
                <w:szCs w:val="24"/>
              </w:rPr>
              <w:t>технологічного обладнання (трансформатора)</w:t>
            </w:r>
            <w:r w:rsidRPr="001376BC">
              <w:rPr>
                <w:rFonts w:ascii="Times New Roman" w:hAnsi="Times New Roman" w:cs="Times New Roman"/>
                <w:bCs/>
                <w:sz w:val="24"/>
                <w:szCs w:val="24"/>
              </w:rPr>
              <w:t xml:space="preserve"> </w:t>
            </w:r>
            <w:r w:rsidRPr="001376BC">
              <w:rPr>
                <w:rFonts w:ascii="Times New Roman" w:hAnsi="Times New Roman" w:cs="Times New Roman"/>
                <w:b/>
                <w:bCs/>
                <w:sz w:val="24"/>
                <w:szCs w:val="24"/>
              </w:rPr>
              <w:t>актив (елемент активу)</w:t>
            </w:r>
            <w:r w:rsidRPr="001376BC">
              <w:rPr>
                <w:rFonts w:ascii="Times New Roman" w:hAnsi="Times New Roman" w:cs="Times New Roman"/>
                <w:bCs/>
                <w:sz w:val="24"/>
                <w:szCs w:val="24"/>
              </w:rPr>
              <w:t xml:space="preserve"> регуляторної бази активів, створеної після переходу до стимулюючого регулювання, та його повторне введення в експлуатацію</w:t>
            </w:r>
            <w:r w:rsidR="00DF25DD" w:rsidRPr="001376BC">
              <w:rPr>
                <w:rFonts w:ascii="Times New Roman" w:hAnsi="Times New Roman" w:cs="Times New Roman"/>
                <w:bCs/>
                <w:sz w:val="24"/>
                <w:szCs w:val="24"/>
              </w:rPr>
              <w:t xml:space="preserve"> </w:t>
            </w:r>
            <w:r w:rsidR="00DF25DD" w:rsidRPr="001376BC">
              <w:rPr>
                <w:rFonts w:ascii="Times New Roman" w:hAnsi="Times New Roman" w:cs="Times New Roman"/>
                <w:strike/>
                <w:sz w:val="24"/>
                <w:szCs w:val="24"/>
              </w:rPr>
              <w:t>в рамках виконання заходів, передбачених інвестиційною програмою,</w:t>
            </w:r>
            <w:r w:rsidRPr="001376BC">
              <w:rPr>
                <w:rFonts w:ascii="Times New Roman" w:hAnsi="Times New Roman" w:cs="Times New Roman"/>
                <w:bCs/>
                <w:sz w:val="24"/>
                <w:szCs w:val="24"/>
              </w:rPr>
              <w:t xml:space="preserve">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p w:rsidR="00F64B33" w:rsidRPr="001376BC" w:rsidRDefault="00F64B33"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4F475F" w:rsidRPr="001376BC" w:rsidRDefault="004F475F" w:rsidP="00F670C8">
            <w:pPr>
              <w:ind w:firstLine="172"/>
              <w:rPr>
                <w:rFonts w:ascii="Times New Roman" w:hAnsi="Times New Roman" w:cs="Times New Roman"/>
                <w:i/>
                <w:sz w:val="24"/>
                <w:szCs w:val="24"/>
              </w:rPr>
            </w:pPr>
            <w:r w:rsidRPr="001376BC">
              <w:rPr>
                <w:rFonts w:ascii="Times New Roman" w:hAnsi="Times New Roman" w:cs="Times New Roman"/>
                <w:i/>
                <w:sz w:val="24"/>
                <w:szCs w:val="24"/>
              </w:rPr>
              <w:t>Пропонується уточнення термінології.</w:t>
            </w:r>
          </w:p>
          <w:p w:rsidR="00626603" w:rsidRPr="001376BC" w:rsidRDefault="004F475F"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Див. коментар до п.</w:t>
            </w:r>
            <w:r w:rsidR="002E1BBA" w:rsidRPr="001376BC">
              <w:rPr>
                <w:rFonts w:ascii="Times New Roman" w:hAnsi="Times New Roman" w:cs="Times New Roman"/>
                <w:i/>
                <w:sz w:val="24"/>
                <w:szCs w:val="24"/>
              </w:rPr>
              <w:t>2.11</w:t>
            </w:r>
            <w:r w:rsidRPr="001376BC">
              <w:rPr>
                <w:rFonts w:ascii="Times New Roman" w:hAnsi="Times New Roman" w:cs="Times New Roman"/>
                <w:i/>
                <w:sz w:val="24"/>
                <w:szCs w:val="24"/>
              </w:rPr>
              <w:t>.</w:t>
            </w:r>
            <w:r w:rsidR="00626603" w:rsidRPr="001376BC">
              <w:rPr>
                <w:rFonts w:ascii="Times New Roman" w:hAnsi="Times New Roman" w:cs="Times New Roman"/>
                <w:i/>
                <w:sz w:val="24"/>
                <w:szCs w:val="24"/>
              </w:rPr>
              <w:t xml:space="preserve"> З метою застосування єдиної термінології пропонуємо змінити визначення.</w:t>
            </w:r>
          </w:p>
          <w:p w:rsidR="004F475F" w:rsidRPr="001376BC" w:rsidRDefault="00626603"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Критерієм для включення в РБА пропонується визначити строк експлуатації не більше ніж 2/3 від передбаченого строком корисного використання відповідно до Порядку визначення регуляторної бази активів суб'єктів.</w:t>
            </w:r>
          </w:p>
          <w:p w:rsidR="004F475F" w:rsidRPr="001376BC" w:rsidRDefault="004F475F"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 метою забезпечення рівнозначного підходу пропонуємо актив, який був виведений, включати в ту саму категорію РБА у разі повторного включення.</w:t>
            </w:r>
          </w:p>
          <w:p w:rsidR="00F64B33" w:rsidRPr="001376BC" w:rsidRDefault="004F475F" w:rsidP="004234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Повторне введення в експлуатацію активу (елементу активу) пропонуємо підтверджувати, за необхідності, оперативно-розпорядчими документами ОСР.</w:t>
            </w:r>
          </w:p>
          <w:p w:rsidR="004E5BFF" w:rsidRPr="001376BC" w:rsidRDefault="004E5BFF" w:rsidP="00F670C8">
            <w:pPr>
              <w:ind w:firstLine="172"/>
              <w:jc w:val="both"/>
              <w:rPr>
                <w:rFonts w:ascii="Times New Roman" w:hAnsi="Times New Roman" w:cs="Times New Roman"/>
                <w:b/>
                <w:i/>
                <w:sz w:val="24"/>
                <w:u w:val="single"/>
              </w:rPr>
            </w:pPr>
          </w:p>
          <w:p w:rsidR="00B44AAE" w:rsidRPr="001376BC" w:rsidRDefault="00B44AAE" w:rsidP="00F670C8">
            <w:pPr>
              <w:ind w:firstLine="172"/>
              <w:jc w:val="both"/>
              <w:rPr>
                <w:rFonts w:ascii="Times New Roman" w:hAnsi="Times New Roman" w:cs="Times New Roman"/>
                <w:b/>
                <w:sz w:val="24"/>
                <w:szCs w:val="24"/>
              </w:rPr>
            </w:pPr>
            <w:r w:rsidRPr="001376BC">
              <w:rPr>
                <w:rFonts w:ascii="Times New Roman" w:hAnsi="Times New Roman" w:cs="Times New Roman"/>
                <w:b/>
                <w:i/>
                <w:sz w:val="24"/>
                <w:u w:val="single"/>
              </w:rPr>
              <w:t xml:space="preserve">АТ «Харківобленерго» </w:t>
            </w:r>
            <w:r w:rsidRPr="001376BC">
              <w:rPr>
                <w:rFonts w:ascii="Times New Roman" w:hAnsi="Times New Roman" w:cs="Times New Roman"/>
                <w:i/>
                <w:sz w:val="24"/>
                <w:u w:val="single"/>
              </w:rPr>
              <w:t>(лист від 18.07.2022 № 01</w:t>
            </w:r>
            <w:r w:rsidRPr="001376BC">
              <w:rPr>
                <w:rFonts w:ascii="Times New Roman" w:hAnsi="Times New Roman" w:cs="Times New Roman"/>
                <w:i/>
                <w:sz w:val="24"/>
                <w:u w:val="single"/>
              </w:rPr>
              <w:noBreakHyphen/>
              <w:t>25/2996)</w:t>
            </w:r>
          </w:p>
          <w:p w:rsidR="0006163A" w:rsidRPr="001376BC" w:rsidRDefault="0006163A" w:rsidP="004D19A5">
            <w:pPr>
              <w:pStyle w:val="a8"/>
              <w:tabs>
                <w:tab w:val="left" w:pos="375"/>
              </w:tabs>
              <w:ind w:left="0" w:firstLine="172"/>
              <w:jc w:val="both"/>
              <w:rPr>
                <w:sz w:val="24"/>
                <w:lang w:val="uk-UA"/>
              </w:rPr>
            </w:pPr>
            <w:r w:rsidRPr="001376BC">
              <w:rPr>
                <w:sz w:val="24"/>
              </w:rPr>
              <w:t xml:space="preserve">     </w:t>
            </w:r>
            <w:r w:rsidRPr="001376BC">
              <w:rPr>
                <w:sz w:val="24"/>
                <w:lang w:val="uk-UA"/>
              </w:rPr>
              <w:t xml:space="preserve"> 3.6. Виведене з експлуатації технологічне обладнання (трансформатор) регуляторної бази активів, яка створена після переходу до стимулюючого регулювання, </w:t>
            </w:r>
            <w:r w:rsidRPr="001376BC">
              <w:rPr>
                <w:b/>
                <w:bCs/>
                <w:i/>
                <w:iCs/>
                <w:strike/>
                <w:sz w:val="24"/>
                <w:lang w:val="uk-UA"/>
              </w:rPr>
              <w:t>з фактичним строком експлуатації не більше ніж 10 років</w:t>
            </w:r>
            <w:r w:rsidRPr="001376BC">
              <w:rPr>
                <w:sz w:val="24"/>
                <w:lang w:val="uk-UA"/>
              </w:rPr>
              <w:t xml:space="preserve">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w:t>
            </w:r>
            <w:r w:rsidRPr="001376BC">
              <w:rPr>
                <w:b/>
                <w:bCs/>
                <w:i/>
                <w:iCs/>
                <w:strike/>
                <w:sz w:val="24"/>
                <w:lang w:val="uk-UA"/>
              </w:rPr>
              <w:t>не</w:t>
            </w:r>
            <w:r w:rsidRPr="001376BC">
              <w:rPr>
                <w:sz w:val="24"/>
                <w:lang w:val="uk-UA"/>
              </w:rPr>
              <w:t xml:space="preserve"> нараховується регуляторна норма доходу на регуляторну базу активів, в рамках виконання заходів, передбачених інвестиційною програмою. </w:t>
            </w:r>
            <w:r w:rsidRPr="001376BC">
              <w:rPr>
                <w:b/>
                <w:bCs/>
                <w:i/>
                <w:iCs/>
                <w:strike/>
                <w:sz w:val="24"/>
                <w:lang w:val="uk-UA"/>
              </w:rPr>
              <w:t>та за рахунок заходів з приєднання</w:t>
            </w:r>
            <w:r w:rsidRPr="001376BC">
              <w:rPr>
                <w:sz w:val="24"/>
                <w:lang w:val="uk-UA"/>
              </w:rPr>
              <w:t xml:space="preserve">. </w:t>
            </w:r>
          </w:p>
          <w:p w:rsidR="0006163A" w:rsidRPr="001376BC" w:rsidRDefault="0006163A" w:rsidP="00F670C8">
            <w:pPr>
              <w:ind w:firstLine="172"/>
              <w:jc w:val="both"/>
              <w:rPr>
                <w:rFonts w:ascii="Times New Roman" w:hAnsi="Times New Roman" w:cs="Times New Roman"/>
                <w:b/>
                <w:bCs/>
                <w:i/>
                <w:iCs/>
                <w:strike/>
                <w:sz w:val="24"/>
              </w:rPr>
            </w:pPr>
            <w:r w:rsidRPr="001376BC">
              <w:rPr>
                <w:rFonts w:ascii="Times New Roman" w:hAnsi="Times New Roman" w:cs="Times New Roman"/>
                <w:sz w:val="24"/>
              </w:rPr>
              <w:t xml:space="preserve">       Технологічне обладнання (трансформатор), що не експлуатується, яке раніше не було включено до регуляторної бази активів </w:t>
            </w:r>
            <w:r w:rsidRPr="001376BC">
              <w:rPr>
                <w:rFonts w:ascii="Times New Roman" w:hAnsi="Times New Roman" w:cs="Times New Roman"/>
                <w:b/>
                <w:bCs/>
                <w:i/>
                <w:iCs/>
                <w:strike/>
                <w:sz w:val="24"/>
              </w:rPr>
              <w:t>з фактичним строком експлуатації не більше ніж 10 років</w:t>
            </w:r>
            <w:r w:rsidRPr="001376BC">
              <w:rPr>
                <w:rFonts w:ascii="Times New Roman" w:hAnsi="Times New Roman" w:cs="Times New Roman"/>
                <w:b/>
                <w:bCs/>
                <w:i/>
                <w:iCs/>
                <w:sz w:val="24"/>
              </w:rPr>
              <w:t xml:space="preserve"> </w:t>
            </w:r>
            <w:r w:rsidRPr="001376BC">
              <w:rPr>
                <w:rFonts w:ascii="Times New Roman" w:hAnsi="Times New Roman" w:cs="Times New Roman"/>
                <w:sz w:val="24"/>
              </w:rPr>
              <w:t xml:space="preserve">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w:t>
            </w:r>
            <w:r w:rsidRPr="001376BC">
              <w:rPr>
                <w:rFonts w:ascii="Times New Roman" w:hAnsi="Times New Roman" w:cs="Times New Roman"/>
                <w:b/>
                <w:bCs/>
                <w:i/>
                <w:iCs/>
                <w:strike/>
                <w:sz w:val="24"/>
              </w:rPr>
              <w:t>не</w:t>
            </w:r>
            <w:r w:rsidRPr="001376BC">
              <w:rPr>
                <w:rFonts w:ascii="Times New Roman" w:hAnsi="Times New Roman" w:cs="Times New Roman"/>
                <w:sz w:val="24"/>
              </w:rPr>
              <w:t xml:space="preserve"> нараховується регуляторна норма доходу на регуляторну базу активів, в рамках виконання заходів, передбачених інвестиційною програмою.</w:t>
            </w:r>
            <w:r w:rsidRPr="001376BC">
              <w:rPr>
                <w:rFonts w:ascii="Times New Roman" w:hAnsi="Times New Roman" w:cs="Times New Roman"/>
                <w:strike/>
                <w:sz w:val="24"/>
              </w:rPr>
              <w:t xml:space="preserve">, </w:t>
            </w:r>
            <w:r w:rsidRPr="001376BC">
              <w:rPr>
                <w:rFonts w:ascii="Times New Roman" w:hAnsi="Times New Roman" w:cs="Times New Roman"/>
                <w:b/>
                <w:bCs/>
                <w:i/>
                <w:iCs/>
                <w:strike/>
                <w:sz w:val="24"/>
              </w:rPr>
              <w:t>та за рахунок заходів з приєднання.</w:t>
            </w:r>
          </w:p>
          <w:p w:rsidR="00CF3D7D" w:rsidRPr="001376BC" w:rsidRDefault="00CF3D7D" w:rsidP="00F670C8">
            <w:pPr>
              <w:ind w:firstLine="172"/>
              <w:jc w:val="both"/>
              <w:rPr>
                <w:rFonts w:ascii="Times New Roman" w:hAnsi="Times New Roman" w:cs="Times New Roman"/>
                <w:i/>
                <w:sz w:val="24"/>
                <w:szCs w:val="24"/>
              </w:rPr>
            </w:pPr>
            <w:r w:rsidRPr="001376BC">
              <w:rPr>
                <w:rFonts w:ascii="Times New Roman" w:hAnsi="Times New Roman" w:cs="Times New Roman"/>
                <w:sz w:val="24"/>
                <w:szCs w:val="24"/>
              </w:rPr>
              <w:t>Амортизація на суму вартості такого технологічного обладнання (трансформатора) розраховується згідно з пунктами 3.4 та 3.5 цієї глави</w:t>
            </w:r>
            <w:r w:rsidRPr="001376BC">
              <w:rPr>
                <w:rFonts w:ascii="Times New Roman" w:hAnsi="Times New Roman" w:cs="Times New Roman"/>
                <w:sz w:val="28"/>
                <w:szCs w:val="28"/>
              </w:rPr>
              <w:t xml:space="preserve"> </w:t>
            </w:r>
            <w:r w:rsidRPr="001376BC">
              <w:rPr>
                <w:rFonts w:ascii="Times New Roman"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156163" w:rsidRPr="001376BC" w:rsidRDefault="00CF3D7D" w:rsidP="00096D2F">
            <w:pPr>
              <w:ind w:firstLine="172"/>
              <w:jc w:val="both"/>
              <w:rPr>
                <w:rFonts w:ascii="Times New Roman" w:hAnsi="Times New Roman" w:cs="Times New Roman"/>
                <w:sz w:val="24"/>
                <w:szCs w:val="24"/>
              </w:rPr>
            </w:pPr>
            <w:r w:rsidRPr="001376BC">
              <w:rPr>
                <w:rFonts w:ascii="Times New Roman" w:hAnsi="Times New Roman" w:cs="Times New Roman"/>
                <w:sz w:val="24"/>
                <w:szCs w:val="24"/>
              </w:rPr>
              <w:t>У разі якщо виведення з експлуатації технологічного обладнання (трансформатора) регуляторної бази активів, створеної після переходу до стимулюючого регулювання, та його повторне введення в експлуатацію в рамках виконання заходів, передбачених інвестиційною програмою,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p w:rsidR="0006163A" w:rsidRPr="001376BC" w:rsidRDefault="0006163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6163A" w:rsidRPr="001376BC" w:rsidRDefault="0006163A"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При формуванні регуляторної бази активів, яка створена на момент переходу до стимулюючого регулювання, не був застосований принцип врахування активів </w:t>
            </w:r>
            <w:r w:rsidRPr="001376BC">
              <w:rPr>
                <w:rFonts w:ascii="Times New Roman" w:hAnsi="Times New Roman" w:cs="Times New Roman"/>
                <w:i/>
                <w:sz w:val="24"/>
                <w:szCs w:val="24"/>
                <w:u w:val="single"/>
              </w:rPr>
              <w:t>з фактичним строком експлуатації не більше ніж 10 років</w:t>
            </w:r>
            <w:r w:rsidRPr="001376BC">
              <w:rPr>
                <w:rFonts w:ascii="Times New Roman" w:hAnsi="Times New Roman" w:cs="Times New Roman"/>
                <w:i/>
                <w:sz w:val="24"/>
                <w:szCs w:val="24"/>
              </w:rPr>
              <w:t>, тому вважаємо недоцільним і застосування його до нової РБА.</w:t>
            </w:r>
          </w:p>
          <w:p w:rsidR="0006163A" w:rsidRPr="001376BC" w:rsidRDefault="0006163A" w:rsidP="00F670C8">
            <w:pPr>
              <w:ind w:firstLine="172"/>
              <w:jc w:val="both"/>
              <w:rPr>
                <w:rFonts w:ascii="Times New Roman" w:hAnsi="Times New Roman" w:cs="Times New Roman"/>
                <w:b/>
                <w:i/>
                <w:sz w:val="24"/>
                <w:szCs w:val="24"/>
                <w:u w:val="single"/>
              </w:rPr>
            </w:pPr>
          </w:p>
          <w:p w:rsidR="00752294" w:rsidRPr="001376BC" w:rsidRDefault="00752294"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ПрАТ «</w:t>
            </w:r>
            <w:proofErr w:type="spellStart"/>
            <w:r w:rsidRPr="001376BC">
              <w:rPr>
                <w:rFonts w:ascii="Times New Roman" w:hAnsi="Times New Roman" w:cs="Times New Roman"/>
                <w:b/>
                <w:i/>
                <w:sz w:val="24"/>
                <w:szCs w:val="24"/>
                <w:u w:val="single"/>
              </w:rPr>
              <w:t>Рівнеобленерго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15.07.2022 № 26</w:t>
            </w:r>
            <w:r w:rsidRPr="001376BC">
              <w:rPr>
                <w:rFonts w:ascii="Times New Roman" w:hAnsi="Times New Roman" w:cs="Times New Roman"/>
                <w:i/>
                <w:sz w:val="24"/>
                <w:szCs w:val="24"/>
                <w:u w:val="single"/>
              </w:rPr>
              <w:noBreakHyphen/>
              <w:t>10/5227)</w:t>
            </w:r>
          </w:p>
          <w:p w:rsidR="00752294" w:rsidRPr="001376BC" w:rsidRDefault="00752294"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3.6. Виведене з експлуатації технологічне обладнання (трансформатор) регуляторної бази активів, яка створена після переходу до стимулюючого регулювання, з фактичним строком експлуатації не більше ніж </w:t>
            </w:r>
            <w:r w:rsidRPr="001376BC">
              <w:rPr>
                <w:rFonts w:ascii="Times New Roman" w:hAnsi="Times New Roman" w:cs="Times New Roman"/>
                <w:strike/>
                <w:sz w:val="24"/>
                <w:szCs w:val="24"/>
              </w:rPr>
              <w:t>10 років,</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15 років</w:t>
            </w:r>
            <w:r w:rsidRPr="001376BC">
              <w:rPr>
                <w:rFonts w:ascii="Times New Roman" w:hAnsi="Times New Roman" w:cs="Times New Roman"/>
                <w:sz w:val="24"/>
                <w:szCs w:val="24"/>
              </w:rPr>
              <w:t xml:space="preserve">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w:t>
            </w:r>
            <w:r w:rsidRPr="001376BC">
              <w:rPr>
                <w:rFonts w:ascii="Times New Roman" w:hAnsi="Times New Roman" w:cs="Times New Roman"/>
                <w:b/>
                <w:sz w:val="24"/>
                <w:szCs w:val="24"/>
              </w:rPr>
              <w:t>ремонтної програми</w:t>
            </w:r>
            <w:r w:rsidRPr="001376BC">
              <w:rPr>
                <w:rFonts w:ascii="Times New Roman" w:hAnsi="Times New Roman" w:cs="Times New Roman"/>
                <w:sz w:val="24"/>
                <w:szCs w:val="24"/>
              </w:rPr>
              <w:t xml:space="preserve">, </w:t>
            </w:r>
            <w:r w:rsidRPr="001376BC">
              <w:rPr>
                <w:rFonts w:ascii="Times New Roman" w:hAnsi="Times New Roman" w:cs="Times New Roman"/>
                <w:strike/>
                <w:sz w:val="24"/>
                <w:szCs w:val="24"/>
              </w:rPr>
              <w:t>передбачених Інвестиційною програмою, та за рахунок заходів з приєднання.</w:t>
            </w:r>
            <w:r w:rsidRPr="001376BC">
              <w:rPr>
                <w:rFonts w:ascii="Times New Roman" w:hAnsi="Times New Roman" w:cs="Times New Roman"/>
                <w:sz w:val="24"/>
                <w:szCs w:val="24"/>
              </w:rPr>
              <w:t xml:space="preserve"> </w:t>
            </w:r>
          </w:p>
          <w:p w:rsidR="00752294" w:rsidRPr="001376BC" w:rsidRDefault="00752294"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w:t>
            </w:r>
            <w:r w:rsidRPr="001376BC">
              <w:rPr>
                <w:rFonts w:ascii="Times New Roman" w:hAnsi="Times New Roman" w:cs="Times New Roman"/>
                <w:strike/>
                <w:sz w:val="24"/>
                <w:szCs w:val="24"/>
              </w:rPr>
              <w:t>10 років,</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15 років</w:t>
            </w:r>
            <w:r w:rsidRPr="001376BC">
              <w:rPr>
                <w:rFonts w:ascii="Times New Roman" w:hAnsi="Times New Roman" w:cs="Times New Roman"/>
                <w:sz w:val="24"/>
                <w:szCs w:val="24"/>
              </w:rPr>
              <w:t xml:space="preserve">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w:t>
            </w:r>
            <w:r w:rsidRPr="001376BC">
              <w:rPr>
                <w:rFonts w:ascii="Times New Roman" w:hAnsi="Times New Roman" w:cs="Times New Roman"/>
                <w:b/>
                <w:sz w:val="24"/>
                <w:szCs w:val="24"/>
              </w:rPr>
              <w:t xml:space="preserve"> ремонтної програми</w:t>
            </w:r>
            <w:r w:rsidRPr="001376BC">
              <w:rPr>
                <w:rFonts w:ascii="Times New Roman" w:hAnsi="Times New Roman" w:cs="Times New Roman"/>
                <w:sz w:val="24"/>
                <w:szCs w:val="24"/>
              </w:rPr>
              <w:t xml:space="preserve"> </w:t>
            </w:r>
            <w:r w:rsidRPr="001376BC">
              <w:rPr>
                <w:rFonts w:ascii="Times New Roman" w:hAnsi="Times New Roman" w:cs="Times New Roman"/>
                <w:strike/>
                <w:sz w:val="24"/>
                <w:szCs w:val="24"/>
              </w:rPr>
              <w:t>Інвестиційною програмою, та за рахунок заходів з приєднання</w:t>
            </w:r>
            <w:r w:rsidRPr="001376BC">
              <w:rPr>
                <w:rFonts w:ascii="Times New Roman" w:hAnsi="Times New Roman" w:cs="Times New Roman"/>
                <w:sz w:val="24"/>
                <w:szCs w:val="24"/>
              </w:rPr>
              <w:t>.</w:t>
            </w:r>
          </w:p>
          <w:p w:rsidR="00752294" w:rsidRPr="001376BC" w:rsidRDefault="00752294" w:rsidP="00F670C8">
            <w:pPr>
              <w:ind w:firstLine="172"/>
              <w:jc w:val="both"/>
              <w:rPr>
                <w:rFonts w:ascii="Times New Roman" w:hAnsi="Times New Roman" w:cs="Times New Roman"/>
                <w:i/>
                <w:sz w:val="24"/>
                <w:szCs w:val="24"/>
              </w:rPr>
            </w:pPr>
            <w:r w:rsidRPr="001376BC">
              <w:rPr>
                <w:rFonts w:ascii="Times New Roman" w:hAnsi="Times New Roman" w:cs="Times New Roman"/>
                <w:sz w:val="24"/>
                <w:szCs w:val="24"/>
              </w:rPr>
              <w:t xml:space="preserve">Амортизація на суму вартості такого технологічного обладнання (трансформатора) розраховується згідно з пунктами 3.4 та 3.5 цієї глави </w:t>
            </w:r>
            <w:r w:rsidRPr="001376BC">
              <w:rPr>
                <w:rFonts w:ascii="Times New Roman"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p>
          <w:p w:rsidR="00752294" w:rsidRPr="001376BC" w:rsidRDefault="00752294"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У разі якщо виведення з експлуатації технологічного обладнання (трансформатора) регуляторної бази активів, створеної після переходу до стимулюючого регулювання, та його повторне введення в експлуатацію </w:t>
            </w:r>
            <w:r w:rsidRPr="001376BC">
              <w:rPr>
                <w:rFonts w:ascii="Times New Roman" w:hAnsi="Times New Roman" w:cs="Times New Roman"/>
                <w:b/>
                <w:strike/>
                <w:sz w:val="24"/>
                <w:szCs w:val="24"/>
              </w:rPr>
              <w:t>в рамках виконання заходів, передбачених інвестиційною програмою</w:t>
            </w:r>
            <w:r w:rsidRPr="001376BC">
              <w:rPr>
                <w:rFonts w:ascii="Times New Roman" w:hAnsi="Times New Roman" w:cs="Times New Roman"/>
                <w:sz w:val="24"/>
                <w:szCs w:val="24"/>
              </w:rPr>
              <w:t xml:space="preserve">, відбулось протягом </w:t>
            </w:r>
            <w:r w:rsidRPr="001376BC">
              <w:rPr>
                <w:rFonts w:ascii="Times New Roman" w:hAnsi="Times New Roman" w:cs="Times New Roman"/>
                <w:b/>
                <w:strike/>
                <w:sz w:val="24"/>
                <w:szCs w:val="24"/>
              </w:rPr>
              <w:t>одного кварталу</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 xml:space="preserve">поточного та/або наступного кварталу,  </w:t>
            </w:r>
            <w:r w:rsidRPr="001376BC">
              <w:rPr>
                <w:rFonts w:ascii="Times New Roman" w:hAnsi="Times New Roman" w:cs="Times New Roman"/>
                <w:sz w:val="24"/>
                <w:szCs w:val="24"/>
              </w:rPr>
              <w:t>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p w:rsidR="00752294" w:rsidRPr="001376BC" w:rsidRDefault="00752294"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752294" w:rsidRPr="001376BC" w:rsidRDefault="00752294"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ОСР не встановлює в рамках </w:t>
            </w:r>
            <w:proofErr w:type="spellStart"/>
            <w:r w:rsidRPr="001376BC">
              <w:rPr>
                <w:rFonts w:ascii="Times New Roman" w:hAnsi="Times New Roman" w:cs="Times New Roman"/>
                <w:i/>
                <w:sz w:val="24"/>
                <w:szCs w:val="24"/>
              </w:rPr>
              <w:t>Інвестпрограми</w:t>
            </w:r>
            <w:proofErr w:type="spellEnd"/>
            <w:r w:rsidRPr="001376BC">
              <w:rPr>
                <w:rFonts w:ascii="Times New Roman" w:hAnsi="Times New Roman" w:cs="Times New Roman"/>
                <w:i/>
                <w:sz w:val="24"/>
                <w:szCs w:val="24"/>
              </w:rPr>
              <w:t xml:space="preserve"> старі трансформатори. Заміна трансформаторів на робочі старі відбувається лише в рамках ремонтної програми. Тому пропонуємо замінити терміни.</w:t>
            </w:r>
          </w:p>
          <w:p w:rsidR="00752294" w:rsidRPr="001376BC" w:rsidRDefault="00752294"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Повторне введення в експлуатацію активів може відбуватися не лише в рамках виконання заходів, передбачених інвестиційною програмою, але й під час виконання приєднань та інших робіт, пов’язаних з ліцензованою діяльністю (напр., на усунення скарг споживачів, чи в рамках ремонтної програми і </w:t>
            </w:r>
            <w:proofErr w:type="spellStart"/>
            <w:r w:rsidRPr="001376BC">
              <w:rPr>
                <w:rFonts w:ascii="Times New Roman" w:hAnsi="Times New Roman" w:cs="Times New Roman"/>
                <w:i/>
                <w:sz w:val="24"/>
                <w:szCs w:val="24"/>
              </w:rPr>
              <w:t>т.п</w:t>
            </w:r>
            <w:proofErr w:type="spellEnd"/>
            <w:r w:rsidRPr="001376BC">
              <w:rPr>
                <w:rFonts w:ascii="Times New Roman" w:hAnsi="Times New Roman" w:cs="Times New Roman"/>
                <w:i/>
                <w:sz w:val="24"/>
                <w:szCs w:val="24"/>
              </w:rPr>
              <w:t>.).Тому не лише інвестиційна програма є підґрунтям для повторного введення в експлуатацію активу, фізично придатного до використання, та його включення в  регуляторну базу активів, створену після переходу до стимулюючого регулювання.</w:t>
            </w:r>
          </w:p>
          <w:p w:rsidR="00752294" w:rsidRPr="001376BC" w:rsidRDefault="00752294"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Також доцільно розширити поняття «один квартал» в рамках двох періодів, оскільки фактично роботи можуть почати виконуватися наприклад в березні (останній місяць кварталу) і фізично ще не будуть завершені в рамках одного календарного місяця (березня), який є останнім в кварталі. Тому прохання врахувати такий фактор та враховувати роботи, що будуть виконуватися тривалістю до двох кварталів.</w:t>
            </w:r>
          </w:p>
          <w:p w:rsidR="00752294" w:rsidRPr="001376BC" w:rsidRDefault="00752294" w:rsidP="00F670C8">
            <w:pPr>
              <w:ind w:firstLine="172"/>
              <w:jc w:val="both"/>
              <w:rPr>
                <w:rFonts w:ascii="Times New Roman" w:hAnsi="Times New Roman" w:cs="Times New Roman"/>
                <w:b/>
                <w:i/>
                <w:sz w:val="24"/>
                <w:u w:val="single"/>
              </w:rPr>
            </w:pPr>
          </w:p>
          <w:p w:rsidR="00F62A39" w:rsidRPr="001376BC" w:rsidRDefault="00F62A39" w:rsidP="00F670C8">
            <w:pPr>
              <w:ind w:firstLine="172"/>
              <w:jc w:val="both"/>
              <w:rPr>
                <w:rFonts w:ascii="Times New Roman" w:hAnsi="Times New Roman" w:cs="Times New Roman"/>
                <w:i/>
                <w:sz w:val="24"/>
                <w:highlight w:val="yellow"/>
                <w:u w:val="single"/>
              </w:rPr>
            </w:pPr>
            <w:r w:rsidRPr="001376BC">
              <w:rPr>
                <w:rFonts w:ascii="Times New Roman" w:hAnsi="Times New Roman" w:cs="Times New Roman"/>
                <w:b/>
                <w:i/>
                <w:sz w:val="24"/>
                <w:u w:val="single"/>
              </w:rPr>
              <w:t>АТ «</w:t>
            </w:r>
            <w:proofErr w:type="spellStart"/>
            <w:r w:rsidRPr="001376BC">
              <w:rPr>
                <w:rFonts w:ascii="Times New Roman" w:hAnsi="Times New Roman" w:cs="Times New Roman"/>
                <w:b/>
                <w:i/>
                <w:sz w:val="24"/>
                <w:u w:val="single"/>
              </w:rPr>
              <w:t>Житомиробленерго</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14.07.2022 № 05/14554)</w:t>
            </w:r>
          </w:p>
          <w:p w:rsidR="00F62A39" w:rsidRPr="001376BC" w:rsidRDefault="00F62A39"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3.6. Виведене з експлуатації технологічне обладнання (трансформатор) регуляторної бази активів, яка створена після переходу до стимулюючого регулювання</w:t>
            </w:r>
            <w:r w:rsidRPr="001376BC">
              <w:rPr>
                <w:rFonts w:ascii="Times New Roman" w:eastAsia="Calibri" w:hAnsi="Times New Roman" w:cs="Times New Roman"/>
                <w:b/>
                <w:strike/>
                <w:sz w:val="24"/>
                <w:szCs w:val="24"/>
              </w:rPr>
              <w:t>, з фактичним строком експлуатації не більше ніж 10 років</w:t>
            </w:r>
            <w:r w:rsidRPr="001376BC">
              <w:rPr>
                <w:rFonts w:ascii="Times New Roman" w:eastAsia="Calibri" w:hAnsi="Times New Roman" w:cs="Times New Roman"/>
                <w:sz w:val="24"/>
                <w:szCs w:val="24"/>
              </w:rPr>
              <w:t xml:space="preserve"> може бути повторно включено</w:t>
            </w:r>
            <w:r w:rsidRPr="001376BC">
              <w:rPr>
                <w:rFonts w:ascii="Times New Roman" w:hAnsi="Times New Roman" w:cs="Times New Roman"/>
                <w:sz w:val="24"/>
                <w:szCs w:val="24"/>
              </w:rPr>
              <w:t xml:space="preserve"> </w:t>
            </w:r>
            <w:r w:rsidRPr="001376BC">
              <w:rPr>
                <w:rFonts w:ascii="Times New Roman" w:eastAsia="Calibri" w:hAnsi="Times New Roman" w:cs="Times New Roman"/>
                <w:sz w:val="24"/>
                <w:szCs w:val="24"/>
              </w:rPr>
              <w:t xml:space="preserve">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F62A39" w:rsidRPr="001376BC" w:rsidRDefault="00F62A39"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Технологічне обладнання (трансформатор), що не експлуатується, яке раніше не було включено до регуляторної бази активів </w:t>
            </w:r>
            <w:r w:rsidRPr="001376BC">
              <w:rPr>
                <w:rFonts w:ascii="Times New Roman" w:eastAsia="Calibri" w:hAnsi="Times New Roman" w:cs="Times New Roman"/>
                <w:b/>
                <w:strike/>
                <w:sz w:val="24"/>
                <w:szCs w:val="24"/>
              </w:rPr>
              <w:t>з фактичним строком експлуатації не більше ніж 10 років</w:t>
            </w:r>
            <w:r w:rsidRPr="001376BC">
              <w:rPr>
                <w:rFonts w:ascii="Times New Roman" w:eastAsia="Calibri" w:hAnsi="Times New Roman" w:cs="Times New Roman"/>
                <w:sz w:val="24"/>
                <w:szCs w:val="24"/>
              </w:rPr>
              <w:t xml:space="preserve">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09291C" w:rsidRPr="001376BC" w:rsidRDefault="0009291C"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09291C" w:rsidRPr="001376BC" w:rsidRDefault="0009291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Забезпечення реалізації зазначених у пунктах 2.11 та 3.6 вимог до технологічного обладнання (трансформаторів) потребує створення нових механізмів обліку та аналітики щодо окремих елементів кожного активу (технологічного обладнання), адже такий облік наразі Товариством не ведеться, а здійснюється щодо активів </w:t>
            </w:r>
            <w:proofErr w:type="spellStart"/>
            <w:r w:rsidRPr="001376BC">
              <w:rPr>
                <w:rFonts w:ascii="Times New Roman" w:hAnsi="Times New Roman" w:cs="Times New Roman"/>
                <w:i/>
                <w:sz w:val="24"/>
                <w:szCs w:val="24"/>
              </w:rPr>
              <w:t>вцілому</w:t>
            </w:r>
            <w:proofErr w:type="spellEnd"/>
            <w:r w:rsidRPr="001376BC">
              <w:rPr>
                <w:rFonts w:ascii="Times New Roman" w:hAnsi="Times New Roman" w:cs="Times New Roman"/>
                <w:i/>
                <w:sz w:val="24"/>
                <w:szCs w:val="24"/>
              </w:rPr>
              <w:t>. Зазначене значною мірою обтяжить та ускладнить існуючі механізми розрахунків регуляторної бази активів.</w:t>
            </w:r>
          </w:p>
          <w:p w:rsidR="0009291C" w:rsidRPr="001376BC" w:rsidRDefault="0009291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Разом з тим варто зауважити, що у випадку виведення з експлуатації технологічного обладнання, наприклад трансформатору, такі трансформатори, перед їх будь-яким застосуванням з метою забезпечення подальшого функціонування існуючого енергетичного обладнання Товариства (повторним застосуванням), обов’язково забезпечуються проведенням ремонтних або відновлювальних робіт у відповідних ремонтних майстернях Товариства, що забезпечує їх відмінний експлуатаційний технічний стан. При цьому, у випадку виведення з експлуатації технологічного обладнання (трансформаторів), яке по своїм номінальним технічним характеристикам вже не відповідає конфігурації та характеристикам існуючих мереж, таке обладнання вже не застосовується повторно, а підлягає ліквідації.</w:t>
            </w:r>
          </w:p>
          <w:p w:rsidR="0009291C" w:rsidRPr="001376BC" w:rsidRDefault="0009291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Саме тому таке відновлене технологічне обладнання, яке фактично експлуатується навіть більше 10 років, але яке шляхом виконання ремонтних або відновлювальних робіт приведено до свого номінального стану, буде мати кращий технічний стан, ніж більш нове обладнання (з фактичним строком експлуатації не більше 10 років), яке було повторно включено у регуляторну базу активів, лише по причині виконання критерію щодо фактичного строку його експлуатації.</w:t>
            </w:r>
          </w:p>
          <w:p w:rsidR="0009291C" w:rsidRPr="001376BC" w:rsidRDefault="0009291C" w:rsidP="00F670C8">
            <w:pPr>
              <w:ind w:firstLine="172"/>
              <w:jc w:val="both"/>
              <w:rPr>
                <w:rFonts w:ascii="Times New Roman" w:hAnsi="Times New Roman" w:cs="Times New Roman"/>
                <w:i/>
                <w:sz w:val="24"/>
                <w:szCs w:val="24"/>
                <w:highlight w:val="yellow"/>
              </w:rPr>
            </w:pPr>
            <w:r w:rsidRPr="001376BC">
              <w:rPr>
                <w:rFonts w:ascii="Times New Roman" w:hAnsi="Times New Roman" w:cs="Times New Roman"/>
                <w:i/>
                <w:sz w:val="24"/>
                <w:szCs w:val="24"/>
              </w:rPr>
              <w:t>Саме тому пропонуємо погодити можливість включення до регуляторної бази активів технологічного обладнання (трансформаторів) без додаткових вимог щодо фактичного строку їх експлуатації, адже зазначене, з огляду на наведене обґрунтування, не призведе до включення до регуляторної бази активів технічно-непридатного технологічного обладнання.</w:t>
            </w:r>
          </w:p>
          <w:p w:rsidR="00F62A39" w:rsidRPr="001376BC" w:rsidRDefault="00F62A39" w:rsidP="00847006">
            <w:pPr>
              <w:jc w:val="both"/>
              <w:rPr>
                <w:rFonts w:ascii="Times New Roman" w:hAnsi="Times New Roman" w:cs="Times New Roman"/>
                <w:b/>
                <w:i/>
                <w:sz w:val="24"/>
                <w:u w:val="single"/>
              </w:rPr>
            </w:pPr>
          </w:p>
          <w:p w:rsidR="00794E1D" w:rsidRPr="001376BC" w:rsidRDefault="00794E1D" w:rsidP="00847006">
            <w:pPr>
              <w:jc w:val="both"/>
              <w:rPr>
                <w:rFonts w:ascii="Times New Roman" w:hAnsi="Times New Roman" w:cs="Times New Roman"/>
                <w:b/>
                <w:i/>
                <w:sz w:val="24"/>
                <w:u w:val="single"/>
              </w:rPr>
            </w:pPr>
          </w:p>
          <w:p w:rsidR="00F711C5" w:rsidRPr="001376BC" w:rsidRDefault="00F711C5"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F711C5" w:rsidRPr="001376BC" w:rsidRDefault="00F711C5" w:rsidP="00F670C8">
            <w:pPr>
              <w:ind w:firstLine="172"/>
              <w:jc w:val="both"/>
              <w:rPr>
                <w:rFonts w:ascii="Times New Roman" w:hAnsi="Times New Roman" w:cs="Times New Roman"/>
                <w:b/>
                <w:highlight w:val="lightGray"/>
              </w:rPr>
            </w:pPr>
          </w:p>
          <w:p w:rsidR="00F711C5" w:rsidRPr="001376BC" w:rsidRDefault="00F711C5"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3.6. Виведене з експлуатації технологічне обладнання (трансформатор) регуляторної бази активів, яка створена після переходу до стимулюючого регулювання, з фактичним строком експлуатації не більше ніж 10 років може бути повторно включено</w:t>
            </w:r>
            <w:r w:rsidRPr="001376BC">
              <w:rPr>
                <w:rFonts w:ascii="Times New Roman" w:eastAsia="Times New Roman" w:hAnsi="Times New Roman" w:cs="Times New Roman"/>
                <w:sz w:val="24"/>
                <w:szCs w:val="24"/>
                <w:lang w:eastAsia="ru-RU"/>
              </w:rPr>
              <w:t xml:space="preserve"> </w:t>
            </w:r>
            <w:r w:rsidRPr="001376BC">
              <w:rPr>
                <w:rFonts w:ascii="Times New Roman" w:eastAsia="Calibri" w:hAnsi="Times New Roman" w:cs="Times New Roman"/>
                <w:sz w:val="24"/>
                <w:szCs w:val="24"/>
              </w:rPr>
              <w:t xml:space="preserve">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 </w:t>
            </w:r>
          </w:p>
          <w:p w:rsidR="00F711C5" w:rsidRPr="001376BC" w:rsidRDefault="00F711C5" w:rsidP="00F670C8">
            <w:pPr>
              <w:ind w:firstLine="172"/>
              <w:jc w:val="both"/>
              <w:rPr>
                <w:rFonts w:ascii="Times New Roman" w:eastAsia="Times New Roman" w:hAnsi="Times New Roman" w:cs="Times New Roman"/>
                <w:sz w:val="24"/>
                <w:szCs w:val="24"/>
                <w:lang w:eastAsia="ru-RU"/>
              </w:rPr>
            </w:pPr>
            <w:r w:rsidRPr="001376BC">
              <w:rPr>
                <w:rFonts w:ascii="Times New Roman" w:eastAsia="Calibri" w:hAnsi="Times New Roman" w:cs="Times New Roman"/>
                <w:sz w:val="24"/>
                <w:szCs w:val="24"/>
              </w:rPr>
              <w:t>Технологічне обладнання (трансформатор), що не експлуатується, яке раніше не було включено до регуляторної бази активів з фактичним строком експлуатації не більше ніж 10 років може бути включено по залишковій вартості за бухгалтерським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rsidR="00F711C5" w:rsidRPr="001376BC" w:rsidRDefault="00F711C5" w:rsidP="00132C33">
            <w:pPr>
              <w:ind w:firstLine="172"/>
              <w:jc w:val="both"/>
              <w:rPr>
                <w:rFonts w:ascii="Times New Roman" w:eastAsia="Times New Roman" w:hAnsi="Times New Roman" w:cs="Times New Roman"/>
                <w:b/>
                <w:bCs/>
                <w:sz w:val="24"/>
                <w:szCs w:val="24"/>
                <w:lang w:eastAsia="ru-RU"/>
              </w:rPr>
            </w:pPr>
            <w:r w:rsidRPr="001376BC">
              <w:rPr>
                <w:rFonts w:ascii="Times New Roman" w:eastAsia="Calibri" w:hAnsi="Times New Roman" w:cs="Times New Roman"/>
                <w:sz w:val="24"/>
                <w:szCs w:val="24"/>
              </w:rPr>
              <w:t>Амортизація на суму вартості такого технологічного обладнання (трансформатора) розраховується згідно з пунктами 3.4 та 3.5 цієї глави</w:t>
            </w:r>
            <w:r w:rsidRPr="001376BC">
              <w:rPr>
                <w:rFonts w:ascii="Times New Roman" w:eastAsia="Times New Roman" w:hAnsi="Times New Roman" w:cs="Times New Roman"/>
                <w:sz w:val="28"/>
                <w:szCs w:val="28"/>
                <w:lang w:eastAsia="ru-RU"/>
              </w:rPr>
              <w:t xml:space="preserve"> </w:t>
            </w:r>
            <w:r w:rsidRPr="001376BC">
              <w:rPr>
                <w:rFonts w:ascii="Times New Roman" w:eastAsia="Calibri" w:hAnsi="Times New Roman" w:cs="Times New Roman"/>
                <w:i/>
                <w:sz w:val="24"/>
                <w:szCs w:val="24"/>
              </w:rPr>
              <w:t>(із застосуванням прямолінійного методу щокварталу з урахуванням строків їх корисного використання згідно з додатком до цього Порядку, починаючи з кварталу, наступного після введення їх в експлуатацію).</w:t>
            </w:r>
            <w:r w:rsidRPr="001376BC">
              <w:rPr>
                <w:rFonts w:ascii="Times New Roman" w:eastAsia="Times New Roman" w:hAnsi="Times New Roman" w:cs="Times New Roman"/>
                <w:b/>
                <w:bCs/>
                <w:sz w:val="24"/>
                <w:szCs w:val="24"/>
                <w:lang w:eastAsia="ru-RU"/>
              </w:rPr>
              <w:t xml:space="preserve"> Тривалість періоду виведення з експлуатації вираховується при визначенні остаточного  терміну експлуатації за регуляторним обліком.</w:t>
            </w:r>
          </w:p>
          <w:p w:rsidR="00F670C8" w:rsidRPr="001376BC" w:rsidRDefault="00F711C5" w:rsidP="00F670C8">
            <w:pPr>
              <w:ind w:firstLine="172"/>
              <w:jc w:val="both"/>
              <w:rPr>
                <w:rFonts w:ascii="Times New Roman" w:hAnsi="Times New Roman" w:cs="Times New Roman"/>
                <w:i/>
              </w:rPr>
            </w:pPr>
            <w:r w:rsidRPr="001376BC">
              <w:rPr>
                <w:rFonts w:ascii="Times New Roman" w:hAnsi="Times New Roman" w:cs="Times New Roman"/>
                <w:i/>
                <w:sz w:val="24"/>
                <w:szCs w:val="24"/>
                <w:u w:val="single"/>
              </w:rPr>
              <w:t>Обґрунтування зауваження:</w:t>
            </w:r>
            <w:r w:rsidRPr="001376BC">
              <w:rPr>
                <w:rFonts w:ascii="Times New Roman" w:hAnsi="Times New Roman" w:cs="Times New Roman"/>
                <w:i/>
              </w:rPr>
              <w:t xml:space="preserve"> </w:t>
            </w:r>
          </w:p>
          <w:p w:rsidR="00F711C5" w:rsidRPr="001376BC" w:rsidRDefault="00F711C5" w:rsidP="00F670C8">
            <w:pPr>
              <w:ind w:firstLine="172"/>
              <w:jc w:val="both"/>
              <w:rPr>
                <w:rFonts w:ascii="Times New Roman" w:hAnsi="Times New Roman" w:cs="Times New Roman"/>
                <w:i/>
                <w:highlight w:val="lightGray"/>
              </w:rPr>
            </w:pPr>
            <w:r w:rsidRPr="001376BC">
              <w:rPr>
                <w:rFonts w:ascii="Times New Roman" w:hAnsi="Times New Roman" w:cs="Times New Roman"/>
                <w:i/>
                <w:sz w:val="24"/>
                <w:szCs w:val="24"/>
              </w:rPr>
              <w:t>У пунктах 2.11, 2.12 та 3.6 необхідно уточнити терміни експлуатації  активу у разі тимчасового виведення його з експлуатації. На відміну від бухгалтерського обліку, у якому тимчасове виведення з експлуатації  передбачає нарахування амортизації та врахування морального зносу активу, у регуляторному обліку при виведенні активу з експлуатації пропонується нараховувати амортизацію, тобто не враховується моральний знос активу, відповідно при виведенні активу з амортизації, наприклад, на 2 роки, термін експлуатації активу автоматично продовжується на 2 роки у регуляторному обліку. Такий підхід неприйнятний і необхідно коригувати остаточний термін регуляторного терміну використання активів на термін виведення з експлуатації та первісного використання активу .</w:t>
            </w:r>
          </w:p>
        </w:tc>
        <w:tc>
          <w:tcPr>
            <w:tcW w:w="3573" w:type="dxa"/>
          </w:tcPr>
          <w:p w:rsidR="004234A9" w:rsidRPr="001376BC" w:rsidRDefault="004234A9" w:rsidP="004234A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4234A9" w:rsidRPr="001376BC" w:rsidRDefault="004234A9" w:rsidP="004234A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3332B2" w:rsidRPr="001376BC" w:rsidRDefault="003332B2"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F1724C" w:rsidRPr="001376BC" w:rsidRDefault="00F1724C" w:rsidP="004C469C">
            <w:pPr>
              <w:widowControl w:val="0"/>
              <w:suppressAutoHyphens/>
              <w:contextualSpacing/>
              <w:jc w:val="both"/>
              <w:rPr>
                <w:rFonts w:ascii="Times New Roman" w:hAnsi="Times New Roman" w:cs="Times New Roman"/>
                <w:b/>
                <w:bCs/>
                <w:highlight w:val="yellow"/>
              </w:rPr>
            </w:pPr>
          </w:p>
          <w:p w:rsidR="004234A9" w:rsidRPr="001376BC" w:rsidRDefault="004234A9" w:rsidP="004234A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4234A9" w:rsidRPr="001376BC" w:rsidRDefault="004234A9" w:rsidP="004234A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096D2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096D2F" w:rsidRPr="001376BC" w:rsidRDefault="00096D2F" w:rsidP="00096D2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5E201D" w:rsidRPr="001376BC" w:rsidRDefault="005E201D" w:rsidP="004C469C">
            <w:pPr>
              <w:widowControl w:val="0"/>
              <w:suppressAutoHyphens/>
              <w:contextualSpacing/>
              <w:jc w:val="both"/>
              <w:rPr>
                <w:rFonts w:ascii="Times New Roman" w:hAnsi="Times New Roman" w:cs="Times New Roman"/>
                <w:b/>
                <w:bCs/>
                <w:highlight w:val="yellow"/>
              </w:rPr>
            </w:pPr>
          </w:p>
          <w:p w:rsidR="00096D2F" w:rsidRPr="001376BC" w:rsidRDefault="00096D2F" w:rsidP="00096D2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096D2F" w:rsidRPr="001376BC" w:rsidRDefault="00096D2F" w:rsidP="00096D2F">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E71AF2" w:rsidRPr="001376BC" w:rsidRDefault="00E71AF2" w:rsidP="00E71AF2">
            <w:pPr>
              <w:widowControl w:val="0"/>
              <w:suppressAutoHyphens/>
              <w:contextualSpacing/>
              <w:jc w:val="both"/>
              <w:rPr>
                <w:rFonts w:ascii="Times New Roman" w:hAnsi="Times New Roman" w:cs="Times New Roman"/>
                <w:b/>
                <w:bCs/>
                <w:highlight w:val="yellow"/>
              </w:rPr>
            </w:pPr>
            <w:r w:rsidRPr="001376BC">
              <w:rPr>
                <w:rFonts w:ascii="Times New Roman" w:hAnsi="Times New Roman" w:cs="Times New Roman"/>
                <w:sz w:val="24"/>
                <w:szCs w:val="24"/>
              </w:rPr>
              <w:t>Фактичний строк експлуатації трансформатора пропонується обговорити.</w:t>
            </w: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132C33" w:rsidRPr="001376BC" w:rsidRDefault="00132C33" w:rsidP="004C469C">
            <w:pPr>
              <w:widowControl w:val="0"/>
              <w:suppressAutoHyphens/>
              <w:contextualSpacing/>
              <w:jc w:val="both"/>
              <w:rPr>
                <w:rFonts w:ascii="Times New Roman" w:hAnsi="Times New Roman" w:cs="Times New Roman"/>
                <w:b/>
                <w:bCs/>
                <w:sz w:val="24"/>
                <w:szCs w:val="24"/>
                <w:highlight w:val="yellow"/>
              </w:rPr>
            </w:pPr>
          </w:p>
          <w:p w:rsidR="00847006" w:rsidRPr="001376BC" w:rsidRDefault="00847006" w:rsidP="00847006">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847006" w:rsidRPr="007F2821" w:rsidRDefault="00847006" w:rsidP="00847006">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Остаточне рішення під час обговорення</w:t>
            </w: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794E1D" w:rsidRPr="001376BC" w:rsidRDefault="00794E1D" w:rsidP="004C469C">
            <w:pPr>
              <w:widowControl w:val="0"/>
              <w:suppressAutoHyphens/>
              <w:contextualSpacing/>
              <w:jc w:val="both"/>
              <w:rPr>
                <w:rFonts w:ascii="Times New Roman" w:hAnsi="Times New Roman" w:cs="Times New Roman"/>
                <w:b/>
                <w:bCs/>
                <w:highlight w:val="yellow"/>
              </w:rPr>
            </w:pPr>
          </w:p>
          <w:p w:rsidR="00064C70" w:rsidRPr="001376BC" w:rsidRDefault="00064C70" w:rsidP="00064C70">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064C70" w:rsidRPr="001376BC" w:rsidRDefault="00064C70" w:rsidP="00064C70">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E71AF2" w:rsidRPr="001376BC" w:rsidRDefault="00E71AF2" w:rsidP="00E71AF2">
            <w:pPr>
              <w:widowControl w:val="0"/>
              <w:suppressAutoHyphens/>
              <w:contextualSpacing/>
              <w:jc w:val="both"/>
              <w:rPr>
                <w:rFonts w:ascii="Times New Roman" w:hAnsi="Times New Roman" w:cs="Times New Roman"/>
                <w:b/>
                <w:bCs/>
                <w:highlight w:val="yellow"/>
              </w:rPr>
            </w:pPr>
            <w:r w:rsidRPr="001376BC">
              <w:rPr>
                <w:rFonts w:ascii="Times New Roman" w:hAnsi="Times New Roman" w:cs="Times New Roman"/>
                <w:bCs/>
                <w:sz w:val="24"/>
                <w:szCs w:val="24"/>
              </w:rPr>
              <w:t>Схвалена редакція передбачає, що нарахування амортизації на повторно включений до РБА актив розпочинається заново з терміном 30 років</w:t>
            </w:r>
            <w:r w:rsidRPr="001376BC">
              <w:rPr>
                <w:rFonts w:ascii="Times New Roman" w:eastAsia="Calibri" w:hAnsi="Times New Roman" w:cs="Times New Roman"/>
                <w:sz w:val="24"/>
                <w:szCs w:val="24"/>
              </w:rPr>
              <w:t xml:space="preserve"> згідно з пунктами 3.4 та 3.5 цього Порядку</w:t>
            </w: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847006" w:rsidRPr="001376BC" w:rsidRDefault="00847006"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F81B67" w:rsidRPr="001376BC" w:rsidRDefault="00F81B67" w:rsidP="004C469C">
            <w:pPr>
              <w:widowControl w:val="0"/>
              <w:suppressAutoHyphens/>
              <w:contextualSpacing/>
              <w:jc w:val="both"/>
              <w:rPr>
                <w:rFonts w:ascii="Times New Roman" w:hAnsi="Times New Roman" w:cs="Times New Roman"/>
                <w:b/>
                <w:bCs/>
                <w:highlight w:val="yellow"/>
              </w:rPr>
            </w:pPr>
          </w:p>
          <w:p w:rsidR="00096D2F" w:rsidRPr="001376BC" w:rsidRDefault="00096D2F" w:rsidP="004C469C">
            <w:pPr>
              <w:widowControl w:val="0"/>
              <w:suppressAutoHyphens/>
              <w:contextualSpacing/>
              <w:jc w:val="both"/>
              <w:rPr>
                <w:rFonts w:ascii="Times New Roman" w:hAnsi="Times New Roman" w:cs="Times New Roman"/>
                <w:b/>
                <w:bCs/>
                <w:highlight w:val="yellow"/>
              </w:rPr>
            </w:pPr>
          </w:p>
          <w:p w:rsidR="004234A9" w:rsidRPr="001376BC" w:rsidRDefault="004234A9" w:rsidP="004C469C">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596D5D" w:rsidRPr="001376BC" w:rsidRDefault="00596D5D" w:rsidP="00F670C8">
            <w:pPr>
              <w:ind w:firstLine="284"/>
              <w:jc w:val="both"/>
              <w:rPr>
                <w:rFonts w:ascii="Times New Roman" w:hAnsi="Times New Roman" w:cs="Times New Roman"/>
              </w:rPr>
            </w:pPr>
            <w:r w:rsidRPr="001376BC">
              <w:rPr>
                <w:rFonts w:ascii="Times New Roman" w:hAnsi="Times New Roman" w:cs="Times New Roman"/>
                <w:b/>
                <w:bCs/>
                <w:sz w:val="24"/>
                <w:szCs w:val="24"/>
              </w:rPr>
              <w:t>3.7. Після переходу до стимулюючого регулювання у разі виведення з експлуатації активу регуляторної бази активів, яка створена після переходу до стимулюючого регулювання, у зв’язку із припиненням його функціонування, консервацією та/або іншими обґрунтованими причинами, регуляторна норма доходу на регуляторну базу активів, яка створена після переходу до стимулюючого регулювання, та амортизація на суму вартості цих активів не нараховуються, починаючи з кварталу, наступного за кварталом виведення з експлуатації цього активу. Відновлення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відбувається з кварталу, наступного за кварталом введення в експлуатацію таких активів.</w:t>
            </w:r>
          </w:p>
          <w:p w:rsidR="00577CC7" w:rsidRPr="001376BC" w:rsidRDefault="00577CC7" w:rsidP="00F670C8">
            <w:pPr>
              <w:ind w:firstLine="284"/>
              <w:contextualSpacing/>
              <w:jc w:val="both"/>
              <w:rPr>
                <w:rFonts w:ascii="Times New Roman" w:hAnsi="Times New Roman" w:cs="Times New Roman"/>
                <w:b/>
                <w:i/>
              </w:rPr>
            </w:pPr>
          </w:p>
        </w:tc>
        <w:tc>
          <w:tcPr>
            <w:tcW w:w="6378" w:type="dxa"/>
          </w:tcPr>
          <w:p w:rsidR="00132FC9" w:rsidRPr="001376BC" w:rsidRDefault="00132FC9"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ВАТ «</w:t>
            </w:r>
            <w:proofErr w:type="spellStart"/>
            <w:r w:rsidRPr="001376BC">
              <w:rPr>
                <w:rFonts w:ascii="Times New Roman" w:hAnsi="Times New Roman" w:cs="Times New Roman"/>
                <w:b/>
                <w:i/>
                <w:sz w:val="24"/>
                <w:szCs w:val="24"/>
                <w:u w:val="single"/>
              </w:rPr>
              <w:t>Тернопільобленерго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18.07.2022 № 2986/26)</w:t>
            </w:r>
          </w:p>
          <w:p w:rsidR="00132FC9" w:rsidRPr="001376BC" w:rsidRDefault="00132FC9"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 xml:space="preserve">3.7. Після переходу до стимулюючого регулювання у разі виведення з експлуатації активу </w:t>
            </w:r>
            <w:r w:rsidRPr="001376BC">
              <w:rPr>
                <w:rFonts w:ascii="Times New Roman" w:hAnsi="Times New Roman" w:cs="Times New Roman"/>
                <w:b/>
                <w:sz w:val="24"/>
                <w:szCs w:val="24"/>
              </w:rPr>
              <w:t xml:space="preserve">(окрім зазначених в абзаці 1 п.3.6) </w:t>
            </w:r>
            <w:r w:rsidRPr="001376BC">
              <w:rPr>
                <w:rFonts w:ascii="Times New Roman" w:hAnsi="Times New Roman" w:cs="Times New Roman"/>
                <w:sz w:val="24"/>
                <w:szCs w:val="24"/>
              </w:rPr>
              <w:t xml:space="preserve">регуляторної бази активів, яка створена після переходу до стимулюючого регулювання, у зв’язку із припиненням його функціонування, консервацією та/або іншими обґрунтованими причинами, регуляторна норма доходу на регуляторну базу активів, яка створена після переходу до стимулюючого регулювання, та амортизація на суму вартості цих активів не нараховуються починаючи з кварталу, наступного за кварталом виведення з експлуатації цього активу. </w:t>
            </w:r>
          </w:p>
          <w:p w:rsidR="006E5E83" w:rsidRPr="001376BC" w:rsidRDefault="00132FC9"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Відновлення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відбувається з кварталу, наступного за кварталом введення в експлуатацію таких активів.</w:t>
            </w:r>
          </w:p>
          <w:p w:rsidR="00132FC9" w:rsidRPr="001376BC" w:rsidRDefault="00132FC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132FC9" w:rsidRPr="001376BC" w:rsidRDefault="00132FC9"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Пропонуємо визначити активи які після виведення можуть бути залишені в регуляторній базі активів, яка створена на дату переходу до стимулюючого регулювання (всі, крім визначених п.3.6?)</w:t>
            </w:r>
          </w:p>
        </w:tc>
        <w:tc>
          <w:tcPr>
            <w:tcW w:w="3573" w:type="dxa"/>
          </w:tcPr>
          <w:p w:rsidR="00F81B67" w:rsidRPr="001376BC" w:rsidRDefault="00F81B67" w:rsidP="00F81B67">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8E22D5" w:rsidRPr="001376BC" w:rsidRDefault="008E22D5" w:rsidP="00F81B67">
            <w:pPr>
              <w:widowControl w:val="0"/>
              <w:suppressAutoHyphens/>
              <w:contextualSpacing/>
              <w:jc w:val="both"/>
              <w:rPr>
                <w:rFonts w:ascii="Times New Roman" w:hAnsi="Times New Roman" w:cs="Times New Roman"/>
                <w:b/>
                <w:bCs/>
                <w:sz w:val="24"/>
                <w:szCs w:val="24"/>
              </w:rPr>
            </w:pPr>
          </w:p>
          <w:p w:rsidR="00577CC7" w:rsidRPr="001376BC" w:rsidRDefault="00577CC7" w:rsidP="008E22D5">
            <w:pPr>
              <w:widowControl w:val="0"/>
              <w:suppressAutoHyphens/>
              <w:contextualSpacing/>
              <w:jc w:val="both"/>
              <w:rPr>
                <w:rFonts w:ascii="Times New Roman" w:hAnsi="Times New Roman" w:cs="Times New Roman"/>
                <w:b/>
                <w:bCs/>
                <w:highlight w:val="yellow"/>
              </w:rPr>
            </w:pPr>
          </w:p>
        </w:tc>
      </w:tr>
      <w:tr w:rsidR="001376BC" w:rsidRPr="001376BC" w:rsidTr="00B53597">
        <w:trPr>
          <w:trHeight w:val="816"/>
        </w:trPr>
        <w:tc>
          <w:tcPr>
            <w:tcW w:w="15622" w:type="dxa"/>
            <w:gridSpan w:val="3"/>
            <w:vAlign w:val="center"/>
          </w:tcPr>
          <w:p w:rsidR="00721132" w:rsidRPr="001376BC" w:rsidRDefault="00721132" w:rsidP="00F670C8">
            <w:pPr>
              <w:ind w:firstLine="284"/>
              <w:contextualSpacing/>
              <w:jc w:val="center"/>
              <w:rPr>
                <w:rFonts w:ascii="Times New Roman" w:hAnsi="Times New Roman" w:cs="Times New Roman"/>
                <w:b/>
                <w:sz w:val="24"/>
                <w:szCs w:val="24"/>
              </w:rPr>
            </w:pPr>
            <w:r w:rsidRPr="001376BC">
              <w:rPr>
                <w:rFonts w:ascii="Times New Roman" w:hAnsi="Times New Roman" w:cs="Times New Roman"/>
                <w:b/>
                <w:i/>
                <w:sz w:val="24"/>
                <w:szCs w:val="24"/>
              </w:rPr>
              <w:t xml:space="preserve">постанова НКРЕКП від </w:t>
            </w:r>
            <w:bookmarkStart w:id="4" w:name="_Hlk106029101"/>
            <w:r w:rsidRPr="001376BC">
              <w:rPr>
                <w:rFonts w:ascii="Times New Roman" w:hAnsi="Times New Roman" w:cs="Times New Roman"/>
                <w:b/>
                <w:i/>
                <w:sz w:val="24"/>
                <w:szCs w:val="24"/>
              </w:rPr>
              <w:t xml:space="preserve">05.10.2018 № 1175 </w:t>
            </w:r>
            <w:bookmarkEnd w:id="4"/>
            <w:r w:rsidRPr="001376BC">
              <w:rPr>
                <w:rFonts w:ascii="Times New Roman" w:hAnsi="Times New Roman" w:cs="Times New Roman"/>
                <w:b/>
                <w:i/>
                <w:sz w:val="24"/>
                <w:szCs w:val="24"/>
              </w:rPr>
              <w:t xml:space="preserve">«Про затвердження </w:t>
            </w:r>
            <w:bookmarkStart w:id="5" w:name="_Hlk106029044"/>
            <w:r w:rsidRPr="001376BC">
              <w:rPr>
                <w:rFonts w:ascii="Times New Roman" w:hAnsi="Times New Roman" w:cs="Times New Roman"/>
                <w:b/>
                <w:i/>
                <w:sz w:val="24"/>
                <w:szCs w:val="24"/>
              </w:rPr>
              <w:t>Порядку встановлення (формування) тарифів на послуги з розподілу електричної енергії</w:t>
            </w:r>
            <w:bookmarkEnd w:id="5"/>
            <w:r w:rsidRPr="001376BC">
              <w:rPr>
                <w:rFonts w:ascii="Times New Roman" w:hAnsi="Times New Roman" w:cs="Times New Roman"/>
                <w:b/>
                <w:i/>
                <w:sz w:val="24"/>
                <w:szCs w:val="24"/>
              </w:rPr>
              <w:t>»</w:t>
            </w:r>
          </w:p>
        </w:tc>
      </w:tr>
      <w:tr w:rsidR="001376BC" w:rsidRPr="001376BC" w:rsidTr="00B53597">
        <w:trPr>
          <w:trHeight w:val="1002"/>
        </w:trPr>
        <w:tc>
          <w:tcPr>
            <w:tcW w:w="5671" w:type="dxa"/>
          </w:tcPr>
          <w:p w:rsidR="004241C2" w:rsidRPr="001376BC" w:rsidRDefault="004241C2" w:rsidP="004241C2">
            <w:pPr>
              <w:ind w:firstLine="284"/>
              <w:jc w:val="center"/>
              <w:rPr>
                <w:rFonts w:ascii="Times New Roman" w:hAnsi="Times New Roman" w:cs="Times New Roman"/>
                <w:b/>
                <w:sz w:val="24"/>
                <w:szCs w:val="24"/>
              </w:rPr>
            </w:pPr>
            <w:r w:rsidRPr="001376BC">
              <w:rPr>
                <w:rFonts w:ascii="Times New Roman" w:hAnsi="Times New Roman" w:cs="Times New Roman"/>
                <w:b/>
                <w:sz w:val="24"/>
                <w:szCs w:val="24"/>
              </w:rPr>
              <w:t>1. Загальні положення</w:t>
            </w:r>
          </w:p>
          <w:p w:rsidR="00721132" w:rsidRPr="001376BC" w:rsidRDefault="004241C2"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721132" w:rsidRPr="001376BC" w:rsidRDefault="00721132"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1.2. У цьому Порядку терміни вживаються в таких значеннях:</w:t>
            </w:r>
          </w:p>
          <w:p w:rsidR="00721132" w:rsidRPr="001376BC" w:rsidRDefault="00721132" w:rsidP="00F670C8">
            <w:pPr>
              <w:ind w:firstLine="284"/>
              <w:contextualSpacing/>
              <w:jc w:val="both"/>
              <w:rPr>
                <w:rFonts w:ascii="Times New Roman" w:hAnsi="Times New Roman" w:cs="Times New Roman"/>
                <w:sz w:val="24"/>
                <w:szCs w:val="24"/>
              </w:rPr>
            </w:pPr>
            <w:r w:rsidRPr="001376BC">
              <w:rPr>
                <w:rFonts w:ascii="Times New Roman" w:hAnsi="Times New Roman" w:cs="Times New Roman"/>
                <w:sz w:val="24"/>
                <w:szCs w:val="24"/>
              </w:rPr>
              <w:t>активи, віднесені до категорії 1</w:t>
            </w:r>
            <w:r w:rsidR="00271DAC" w:rsidRPr="001376BC">
              <w:rPr>
                <w:rFonts w:ascii="Times New Roman" w:hAnsi="Times New Roman" w:cs="Times New Roman"/>
                <w:sz w:val="24"/>
                <w:szCs w:val="24"/>
              </w:rPr>
              <w:t xml:space="preserve"> –</w:t>
            </w:r>
            <w:r w:rsidRPr="001376BC">
              <w:rPr>
                <w:rFonts w:ascii="Times New Roman" w:hAnsi="Times New Roman" w:cs="Times New Roman"/>
                <w:sz w:val="24"/>
                <w:szCs w:val="24"/>
              </w:rPr>
              <w:t xml:space="preserve">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w:t>
            </w:r>
            <w:r w:rsidRPr="001376BC">
              <w:rPr>
                <w:rFonts w:ascii="Times New Roman" w:hAnsi="Times New Roman" w:cs="Times New Roman"/>
                <w:b/>
                <w:sz w:val="24"/>
                <w:szCs w:val="24"/>
              </w:rPr>
              <w:t>власні кошти,</w:t>
            </w:r>
            <w:r w:rsidRPr="001376BC">
              <w:rPr>
                <w:rFonts w:ascii="Times New Roman" w:hAnsi="Times New Roman" w:cs="Times New Roman"/>
                <w:sz w:val="24"/>
                <w:szCs w:val="24"/>
              </w:rPr>
              <w:t xml:space="preserve"> залучені кошти, зекономлені кошти </w:t>
            </w:r>
            <w:r w:rsidRPr="001376BC">
              <w:rPr>
                <w:rFonts w:ascii="Times New Roman" w:hAnsi="Times New Roman" w:cs="Times New Roman"/>
                <w:b/>
                <w:sz w:val="24"/>
                <w:szCs w:val="24"/>
              </w:rPr>
              <w:t>при здійсненні операційної діяльності та/або</w:t>
            </w:r>
            <w:r w:rsidRPr="001376BC">
              <w:rPr>
                <w:rFonts w:ascii="Times New Roman" w:hAnsi="Times New Roman" w:cs="Times New Roman"/>
                <w:sz w:val="24"/>
                <w:szCs w:val="24"/>
              </w:rPr>
              <w:t xml:space="preserve"> виконанні інвестиційної програми;</w:t>
            </w:r>
          </w:p>
          <w:p w:rsidR="00954892" w:rsidRPr="001376BC" w:rsidRDefault="00954892" w:rsidP="00F670C8">
            <w:pPr>
              <w:ind w:firstLine="284"/>
              <w:contextualSpacing/>
              <w:jc w:val="both"/>
              <w:rPr>
                <w:rFonts w:ascii="Times New Roman" w:hAnsi="Times New Roman" w:cs="Times New Roman"/>
                <w:sz w:val="24"/>
                <w:szCs w:val="24"/>
              </w:rPr>
            </w:pPr>
          </w:p>
          <w:p w:rsidR="00954892" w:rsidRPr="001376BC" w:rsidRDefault="00954892" w:rsidP="00F670C8">
            <w:pPr>
              <w:ind w:firstLine="284"/>
              <w:jc w:val="both"/>
              <w:rPr>
                <w:rFonts w:ascii="Times New Roman" w:hAnsi="Times New Roman" w:cs="Times New Roman"/>
                <w:sz w:val="24"/>
                <w:szCs w:val="24"/>
              </w:rPr>
            </w:pPr>
            <w:r w:rsidRPr="001376BC">
              <w:rPr>
                <w:rFonts w:ascii="Times New Roman" w:hAnsi="Times New Roman" w:cs="Times New Roman"/>
                <w:i/>
                <w:sz w:val="24"/>
                <w:szCs w:val="24"/>
              </w:rPr>
              <w:t>Відсутні зміни до абзацу третього  пункту 1.2</w:t>
            </w:r>
          </w:p>
          <w:p w:rsidR="00954892" w:rsidRPr="001376BC" w:rsidRDefault="00954892" w:rsidP="00F670C8">
            <w:pPr>
              <w:ind w:firstLine="284"/>
              <w:contextualSpacing/>
              <w:jc w:val="both"/>
              <w:rPr>
                <w:rFonts w:ascii="Times New Roman" w:hAnsi="Times New Roman" w:cs="Times New Roman"/>
                <w:sz w:val="24"/>
                <w:szCs w:val="24"/>
              </w:rPr>
            </w:pPr>
            <w:r w:rsidRPr="001376BC">
              <w:rPr>
                <w:rFonts w:ascii="Times New Roman" w:hAnsi="Times New Roman" w:cs="Times New Roman"/>
                <w:sz w:val="24"/>
                <w:szCs w:val="24"/>
              </w:rPr>
              <w:t xml:space="preserve">активи, віднесені до категорії 2 - активи, створені після переходу на стимулююче регулювання: у межах надання послуг з приєднання; у межах схваленої інвестиційної програми, у тому числі за рахунок надходжень за </w:t>
            </w:r>
            <w:proofErr w:type="spellStart"/>
            <w:r w:rsidRPr="001376BC">
              <w:rPr>
                <w:rFonts w:ascii="Times New Roman" w:hAnsi="Times New Roman" w:cs="Times New Roman"/>
                <w:sz w:val="24"/>
                <w:szCs w:val="24"/>
              </w:rPr>
              <w:t>перетоки</w:t>
            </w:r>
            <w:proofErr w:type="spellEnd"/>
            <w:r w:rsidRPr="001376BC">
              <w:rPr>
                <w:rFonts w:ascii="Times New Roman" w:hAnsi="Times New Roman" w:cs="Times New Roman"/>
                <w:sz w:val="24"/>
                <w:szCs w:val="24"/>
              </w:rPr>
              <w:t xml:space="preserve"> реактивної електричної енергії, за винятком активів, віднесених до категорії 1; унаслідок обґрунтованої закупівлі поза заходами інвестиційної програми активів для здійснення ліцензованої діяльності;</w:t>
            </w:r>
          </w:p>
          <w:p w:rsidR="00721132" w:rsidRPr="001376BC" w:rsidRDefault="00721132" w:rsidP="00F670C8">
            <w:pPr>
              <w:ind w:firstLine="284"/>
              <w:contextualSpacing/>
              <w:jc w:val="both"/>
              <w:rPr>
                <w:rFonts w:ascii="Times New Roman" w:hAnsi="Times New Roman" w:cs="Times New Roman"/>
                <w:b/>
                <w:sz w:val="24"/>
                <w:szCs w:val="24"/>
              </w:rPr>
            </w:pPr>
            <w:r w:rsidRPr="001376BC">
              <w:rPr>
                <w:rFonts w:ascii="Times New Roman" w:hAnsi="Times New Roman" w:cs="Times New Roman"/>
                <w:b/>
                <w:sz w:val="24"/>
                <w:szCs w:val="24"/>
              </w:rPr>
              <w:t>…………………………………………………………</w:t>
            </w:r>
          </w:p>
          <w:p w:rsidR="00F30503" w:rsidRPr="001376BC" w:rsidRDefault="00F30503" w:rsidP="00F670C8">
            <w:pPr>
              <w:ind w:firstLine="284"/>
              <w:jc w:val="both"/>
              <w:rPr>
                <w:rFonts w:ascii="Times New Roman" w:hAnsi="Times New Roman" w:cs="Times New Roman"/>
                <w:b/>
              </w:rPr>
            </w:pPr>
          </w:p>
        </w:tc>
        <w:tc>
          <w:tcPr>
            <w:tcW w:w="6378" w:type="dxa"/>
          </w:tcPr>
          <w:p w:rsidR="00EB4CCC" w:rsidRPr="001376BC" w:rsidRDefault="00EB4CCC" w:rsidP="00EB4CCC">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 xml:space="preserve">ПрАТ </w:t>
            </w:r>
            <w:proofErr w:type="spellStart"/>
            <w:r w:rsidRPr="001376BC">
              <w:rPr>
                <w:rFonts w:ascii="Times New Roman" w:hAnsi="Times New Roman" w:cs="Times New Roman"/>
                <w:b/>
                <w:i/>
                <w:sz w:val="24"/>
                <w:u w:val="single"/>
              </w:rPr>
              <w:t>Закарпаттяобленерго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18.07.2022 № 154</w:t>
            </w:r>
            <w:r w:rsidRPr="001376BC">
              <w:rPr>
                <w:rFonts w:ascii="Times New Roman" w:hAnsi="Times New Roman" w:cs="Times New Roman"/>
                <w:i/>
                <w:sz w:val="24"/>
                <w:u w:val="single"/>
              </w:rPr>
              <w:noBreakHyphen/>
              <w:t>25/4043)</w:t>
            </w:r>
          </w:p>
          <w:p w:rsidR="00EB4CCC" w:rsidRPr="001376BC" w:rsidRDefault="00EB4CCC" w:rsidP="00EB4CCC">
            <w:pPr>
              <w:ind w:firstLine="172"/>
              <w:jc w:val="both"/>
              <w:rPr>
                <w:rFonts w:ascii="Times New Roman" w:hAnsi="Times New Roman" w:cs="Times New Roman"/>
                <w:sz w:val="24"/>
              </w:rPr>
            </w:pPr>
            <w:r w:rsidRPr="001376BC">
              <w:rPr>
                <w:rFonts w:ascii="Times New Roman" w:hAnsi="Times New Roman" w:cs="Times New Roman"/>
                <w:sz w:val="24"/>
              </w:rPr>
              <w:t>1.2. У цьому Порядку терміни вживаються в таких значеннях:</w:t>
            </w:r>
          </w:p>
          <w:p w:rsidR="00EB4CCC" w:rsidRPr="001376BC" w:rsidRDefault="00EB4CCC" w:rsidP="00EB4CCC">
            <w:pPr>
              <w:ind w:firstLine="172"/>
              <w:jc w:val="both"/>
              <w:rPr>
                <w:rFonts w:ascii="Times New Roman" w:hAnsi="Times New Roman" w:cs="Times New Roman"/>
                <w:b/>
                <w:sz w:val="24"/>
              </w:rPr>
            </w:pPr>
            <w:r w:rsidRPr="001376BC">
              <w:rPr>
                <w:rFonts w:ascii="Times New Roman" w:hAnsi="Times New Roman" w:cs="Times New Roman"/>
                <w:sz w:val="24"/>
              </w:rPr>
              <w:t xml:space="preserve">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залучені кошти, </w:t>
            </w:r>
            <w:r w:rsidRPr="001376BC">
              <w:rPr>
                <w:rFonts w:ascii="Times New Roman" w:hAnsi="Times New Roman" w:cs="Times New Roman"/>
                <w:b/>
                <w:sz w:val="24"/>
              </w:rPr>
              <w:t>зекономлені кошти при виконанні інвестиційної програми та надлишково отриманий дохід від здійснення ліцензованої діяльності визначений відповідно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EB4CCC" w:rsidRPr="001376BC" w:rsidRDefault="00EB4CCC" w:rsidP="00EB4CCC">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EB4CCC" w:rsidRPr="001376BC" w:rsidRDefault="00EB4CCC" w:rsidP="00EB4CCC">
            <w:pPr>
              <w:ind w:firstLine="172"/>
              <w:jc w:val="both"/>
              <w:rPr>
                <w:rFonts w:ascii="Times New Roman" w:hAnsi="Times New Roman" w:cs="Times New Roman"/>
                <w:i/>
                <w:sz w:val="24"/>
              </w:rPr>
            </w:pPr>
            <w:r w:rsidRPr="001376BC">
              <w:rPr>
                <w:rFonts w:ascii="Times New Roman" w:hAnsi="Times New Roman" w:cs="Times New Roman"/>
                <w:i/>
                <w:sz w:val="24"/>
              </w:rPr>
              <w:t>Пропонуємо виключити джерело «зекономлені кошти при здійсненні операційної діяльності», так як  не має механізму визначення зекономлених коштів, а також згідно п. 5.6. Постанови №1175 - економія операційних контрольованих витрат протягом регуляторного періоду залишається у розпорядженні ліцензіата.</w:t>
            </w:r>
          </w:p>
          <w:p w:rsidR="00EB4CCC" w:rsidRPr="001376BC" w:rsidRDefault="00EB4CCC" w:rsidP="00EB4CCC">
            <w:pPr>
              <w:ind w:firstLine="172"/>
              <w:jc w:val="both"/>
              <w:rPr>
                <w:rFonts w:ascii="Times New Roman" w:hAnsi="Times New Roman" w:cs="Times New Roman"/>
                <w:i/>
                <w:sz w:val="24"/>
              </w:rPr>
            </w:pPr>
            <w:r w:rsidRPr="001376BC">
              <w:rPr>
                <w:rFonts w:ascii="Times New Roman" w:hAnsi="Times New Roman" w:cs="Times New Roman"/>
                <w:i/>
                <w:sz w:val="24"/>
              </w:rPr>
              <w:t xml:space="preserve">Також, пропонуємо до категорії 1 додати джерело фінансування схваленої інвестиційної програми </w:t>
            </w:r>
          </w:p>
          <w:p w:rsidR="00EB4CCC" w:rsidRPr="001376BC" w:rsidRDefault="00EB4CCC" w:rsidP="00EB4CCC">
            <w:pPr>
              <w:ind w:firstLine="172"/>
              <w:jc w:val="both"/>
              <w:rPr>
                <w:rFonts w:ascii="Times New Roman" w:hAnsi="Times New Roman" w:cs="Times New Roman"/>
                <w:i/>
                <w:sz w:val="24"/>
              </w:rPr>
            </w:pPr>
            <w:r w:rsidRPr="001376BC">
              <w:rPr>
                <w:rFonts w:ascii="Times New Roman" w:hAnsi="Times New Roman" w:cs="Times New Roman"/>
                <w:i/>
                <w:sz w:val="24"/>
              </w:rPr>
              <w:t>«Надлишково отриманий дохід від здійснення ліцензованої діяльності» визначений відповідно п.8 Додатку 26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EB4CCC" w:rsidRPr="001376BC" w:rsidRDefault="00EB4CCC" w:rsidP="00EB4CCC">
            <w:pPr>
              <w:ind w:firstLine="172"/>
              <w:jc w:val="both"/>
              <w:rPr>
                <w:rFonts w:ascii="Times New Roman" w:hAnsi="Times New Roman" w:cs="Times New Roman"/>
                <w:i/>
                <w:sz w:val="24"/>
              </w:rPr>
            </w:pPr>
          </w:p>
          <w:p w:rsidR="00A0695B" w:rsidRPr="001376BC" w:rsidRDefault="00A0695B"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A0695B" w:rsidRPr="001376BC" w:rsidRDefault="00A0695B"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1.2. У цьому Порядку терміни вживаються в таких значеннях:</w:t>
            </w:r>
          </w:p>
          <w:p w:rsidR="00A0695B" w:rsidRPr="001376BC" w:rsidRDefault="00A0695B" w:rsidP="00F670C8">
            <w:pPr>
              <w:ind w:firstLine="172"/>
              <w:contextualSpacing/>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залучені кошти, зекономлені кошти при здійсненні операційної діяльності та/або виконанні інвестиційної програми;</w:t>
            </w:r>
          </w:p>
          <w:p w:rsidR="00A0695B" w:rsidRPr="001376BC" w:rsidRDefault="00F1724C" w:rsidP="00F670C8">
            <w:pPr>
              <w:ind w:firstLine="172"/>
              <w:contextualSpacing/>
              <w:jc w:val="both"/>
              <w:rPr>
                <w:rStyle w:val="a9"/>
                <w:rFonts w:ascii="Times New Roman" w:hAnsi="Times New Roman" w:cs="Times New Roman"/>
                <w:color w:val="auto"/>
                <w:sz w:val="24"/>
                <w:szCs w:val="24"/>
                <w:u w:val="none"/>
                <w:shd w:val="clear" w:color="auto" w:fill="FFFFFF"/>
              </w:rPr>
            </w:pPr>
            <w:hyperlink r:id="rId10" w:tgtFrame="_blank" w:history="1">
              <w:r w:rsidR="00A0695B" w:rsidRPr="001376BC">
                <w:rPr>
                  <w:rStyle w:val="a9"/>
                  <w:rFonts w:ascii="Times New Roman" w:hAnsi="Times New Roman" w:cs="Times New Roman"/>
                  <w:color w:val="auto"/>
                  <w:sz w:val="24"/>
                  <w:szCs w:val="24"/>
                  <w:u w:val="none"/>
                  <w:shd w:val="clear" w:color="auto" w:fill="FFFFFF"/>
                </w:rPr>
                <w:t xml:space="preserve">активи, віднесені до категорії 2 - активи, створені після переходу на стимулююче регулювання: у межах надання послуг з приєднання; </w:t>
              </w:r>
              <w:r w:rsidR="00A0695B" w:rsidRPr="001376BC">
                <w:rPr>
                  <w:rStyle w:val="a9"/>
                  <w:rFonts w:ascii="Times New Roman" w:hAnsi="Times New Roman" w:cs="Times New Roman"/>
                  <w:b/>
                  <w:color w:val="auto"/>
                  <w:sz w:val="24"/>
                  <w:szCs w:val="24"/>
                  <w:u w:val="none"/>
                  <w:shd w:val="clear" w:color="auto" w:fill="FFFFFF"/>
                </w:rPr>
                <w:t xml:space="preserve">у межах надання послуги з перенесення об'єктів </w:t>
              </w:r>
              <w:r w:rsidR="00A0695B" w:rsidRPr="001376BC">
                <w:rPr>
                  <w:rStyle w:val="a9"/>
                  <w:rFonts w:ascii="Times New Roman" w:hAnsi="Times New Roman" w:cs="Times New Roman"/>
                  <w:b/>
                  <w:color w:val="auto"/>
                  <w:sz w:val="24"/>
                  <w:szCs w:val="24"/>
                  <w:u w:val="none"/>
                </w:rPr>
                <w:t>електроенергетики за ініціативою </w:t>
              </w:r>
              <w:hyperlink r:id="rId11" w:tgtFrame="_blank" w:history="1">
                <w:r w:rsidR="00A0695B" w:rsidRPr="001376BC">
                  <w:rPr>
                    <w:rStyle w:val="a9"/>
                    <w:rFonts w:ascii="Times New Roman" w:hAnsi="Times New Roman" w:cs="Times New Roman"/>
                    <w:b/>
                    <w:color w:val="auto"/>
                    <w:sz w:val="24"/>
                    <w:szCs w:val="24"/>
                    <w:u w:val="none"/>
                    <w:shd w:val="clear" w:color="auto" w:fill="FFFFFF"/>
                  </w:rPr>
                  <w:t>Користувача або власника земельної ділянки</w:t>
                </w:r>
              </w:hyperlink>
              <w:r w:rsidR="00A0695B" w:rsidRPr="001376BC">
                <w:rPr>
                  <w:rStyle w:val="a9"/>
                  <w:rFonts w:ascii="Times New Roman" w:hAnsi="Times New Roman" w:cs="Times New Roman"/>
                  <w:b/>
                  <w:color w:val="auto"/>
                  <w:sz w:val="24"/>
                  <w:szCs w:val="24"/>
                  <w:u w:val="none"/>
                </w:rPr>
                <w:t>, які мають намір спорудити або реконструювати будівлі, дороги, мости або інші об'єкти архітектури</w:t>
              </w:r>
              <w:hyperlink r:id="rId12" w:tgtFrame="_blank" w:history="1">
                <w:r w:rsidR="00A0695B" w:rsidRPr="001376BC">
                  <w:rPr>
                    <w:rStyle w:val="a9"/>
                    <w:rFonts w:ascii="Times New Roman" w:hAnsi="Times New Roman" w:cs="Times New Roman"/>
                    <w:b/>
                    <w:color w:val="auto"/>
                    <w:sz w:val="24"/>
                    <w:szCs w:val="24"/>
                    <w:u w:val="none"/>
                    <w:shd w:val="clear" w:color="auto" w:fill="FFFFFF"/>
                  </w:rPr>
                  <w:t>;</w:t>
                </w:r>
              </w:hyperlink>
              <w:r w:rsidR="00A0695B" w:rsidRPr="001376BC">
                <w:rPr>
                  <w:rStyle w:val="a9"/>
                  <w:rFonts w:ascii="Times New Roman" w:hAnsi="Times New Roman" w:cs="Times New Roman"/>
                  <w:b/>
                  <w:color w:val="auto"/>
                  <w:sz w:val="24"/>
                  <w:szCs w:val="24"/>
                  <w:u w:val="none"/>
                  <w:shd w:val="clear" w:color="auto" w:fill="FFFFFF"/>
                </w:rPr>
                <w:t xml:space="preserve"> </w:t>
              </w:r>
              <w:r w:rsidR="00A0695B" w:rsidRPr="001376BC">
                <w:rPr>
                  <w:rStyle w:val="a9"/>
                  <w:rFonts w:ascii="Times New Roman" w:hAnsi="Times New Roman" w:cs="Times New Roman"/>
                  <w:color w:val="auto"/>
                  <w:sz w:val="24"/>
                  <w:szCs w:val="24"/>
                  <w:u w:val="none"/>
                  <w:shd w:val="clear" w:color="auto" w:fill="FFFFFF"/>
                </w:rPr>
                <w:t xml:space="preserve">у межах схваленої інвестиційної програми, у тому числі за рахунок надходжень за </w:t>
              </w:r>
              <w:proofErr w:type="spellStart"/>
              <w:r w:rsidR="00A0695B" w:rsidRPr="001376BC">
                <w:rPr>
                  <w:rStyle w:val="a9"/>
                  <w:rFonts w:ascii="Times New Roman" w:hAnsi="Times New Roman" w:cs="Times New Roman"/>
                  <w:color w:val="auto"/>
                  <w:sz w:val="24"/>
                  <w:szCs w:val="24"/>
                  <w:u w:val="none"/>
                  <w:shd w:val="clear" w:color="auto" w:fill="FFFFFF"/>
                </w:rPr>
                <w:t>перетоки</w:t>
              </w:r>
              <w:proofErr w:type="spellEnd"/>
              <w:r w:rsidR="00A0695B" w:rsidRPr="001376BC">
                <w:rPr>
                  <w:rStyle w:val="a9"/>
                  <w:rFonts w:ascii="Times New Roman" w:hAnsi="Times New Roman" w:cs="Times New Roman"/>
                  <w:color w:val="auto"/>
                  <w:sz w:val="24"/>
                  <w:szCs w:val="24"/>
                  <w:u w:val="none"/>
                  <w:shd w:val="clear" w:color="auto" w:fill="FFFFFF"/>
                </w:rPr>
                <w:t xml:space="preserve"> реактивної електричної енергії, за винятком активів, віднесених до категорії 1; унаслідок обґрунтованої закупівлі поза заходами інвестиційної програми активів для здійснення ліцензованої діяльності;</w:t>
              </w:r>
            </w:hyperlink>
          </w:p>
          <w:p w:rsidR="00A0695B" w:rsidRPr="001376BC" w:rsidRDefault="00A0695B"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A0695B" w:rsidRPr="001376BC" w:rsidRDefault="00A0695B"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Згідно п. 4.1.37 Кодексу систем розподілу ОСР на договірних засадах надає Користувачу або власнику земельної ділянки послугу з перенесення визначених проєктом об'єктів електроенергетики, вартість якої визначається згідно з кошторисом (який є невід'ємною частиною відповідної </w:t>
            </w:r>
            <w:proofErr w:type="spellStart"/>
            <w:r w:rsidRPr="001376BC">
              <w:rPr>
                <w:rFonts w:ascii="Times New Roman" w:hAnsi="Times New Roman" w:cs="Times New Roman"/>
                <w:i/>
                <w:sz w:val="24"/>
                <w:szCs w:val="24"/>
              </w:rPr>
              <w:t>проєктної</w:t>
            </w:r>
            <w:proofErr w:type="spellEnd"/>
            <w:r w:rsidRPr="001376BC">
              <w:rPr>
                <w:rFonts w:ascii="Times New Roman" w:hAnsi="Times New Roman" w:cs="Times New Roman"/>
                <w:i/>
                <w:sz w:val="24"/>
                <w:szCs w:val="24"/>
              </w:rPr>
              <w:t xml:space="preserve"> документації), у термін, визначений відповідно до вимог нормативних документів, що визначають строки </w:t>
            </w:r>
            <w:proofErr w:type="spellStart"/>
            <w:r w:rsidRPr="001376BC">
              <w:rPr>
                <w:rFonts w:ascii="Times New Roman" w:hAnsi="Times New Roman" w:cs="Times New Roman"/>
                <w:i/>
                <w:sz w:val="24"/>
                <w:szCs w:val="24"/>
              </w:rPr>
              <w:t>проєктування</w:t>
            </w:r>
            <w:proofErr w:type="spellEnd"/>
            <w:r w:rsidRPr="001376BC">
              <w:rPr>
                <w:rFonts w:ascii="Times New Roman" w:hAnsi="Times New Roman" w:cs="Times New Roman"/>
                <w:i/>
                <w:sz w:val="24"/>
                <w:szCs w:val="24"/>
              </w:rPr>
              <w:t xml:space="preserve"> та будівництва. </w:t>
            </w:r>
          </w:p>
          <w:p w:rsidR="00A0695B" w:rsidRPr="001376BC" w:rsidRDefault="00A0695B"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Надання даних послуг супроводжується прийняттям на баланс активів, що на даний момент не відображається у регуляторному обліку, та виведенням з експлуатації замінених.</w:t>
            </w:r>
          </w:p>
          <w:p w:rsidR="00A0695B" w:rsidRPr="001376BC" w:rsidRDefault="00A0695B" w:rsidP="00663BE9">
            <w:pPr>
              <w:jc w:val="both"/>
              <w:rPr>
                <w:rFonts w:ascii="Times New Roman" w:hAnsi="Times New Roman" w:cs="Times New Roman"/>
                <w:b/>
                <w:i/>
                <w:sz w:val="24"/>
                <w:u w:val="single"/>
              </w:rPr>
            </w:pPr>
          </w:p>
          <w:p w:rsidR="00041BFA" w:rsidRPr="001376BC" w:rsidRDefault="00041BFA"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041BFA" w:rsidRPr="001376BC" w:rsidRDefault="00041BFA" w:rsidP="00F670C8">
            <w:pPr>
              <w:ind w:firstLine="172"/>
              <w:jc w:val="both"/>
              <w:rPr>
                <w:rFonts w:ascii="Times New Roman" w:eastAsia="Times New Roman" w:hAnsi="Times New Roman" w:cs="Times New Roman"/>
                <w:b/>
                <w:bCs/>
                <w:sz w:val="36"/>
                <w:szCs w:val="36"/>
                <w:vertAlign w:val="superscript"/>
                <w:lang w:eastAsia="ru-RU"/>
              </w:rPr>
            </w:pPr>
            <w:r w:rsidRPr="001376BC">
              <w:rPr>
                <w:rFonts w:ascii="Times New Roman" w:eastAsia="Times New Roman" w:hAnsi="Times New Roman" w:cs="Times New Roman"/>
                <w:b/>
                <w:bCs/>
                <w:sz w:val="36"/>
                <w:szCs w:val="36"/>
                <w:vertAlign w:val="superscript"/>
                <w:lang w:eastAsia="ru-RU"/>
              </w:rPr>
              <w:t>Пункт 1.2 залишити у чинній редакції</w:t>
            </w:r>
          </w:p>
          <w:p w:rsidR="00F670C8" w:rsidRPr="001376BC" w:rsidRDefault="00041BFA" w:rsidP="00F670C8">
            <w:pPr>
              <w:ind w:firstLine="172"/>
              <w:jc w:val="both"/>
            </w:pPr>
            <w:r w:rsidRPr="001376BC">
              <w:rPr>
                <w:rFonts w:ascii="Times New Roman" w:hAnsi="Times New Roman" w:cs="Times New Roman"/>
                <w:i/>
                <w:sz w:val="24"/>
                <w:szCs w:val="24"/>
                <w:u w:val="single"/>
              </w:rPr>
              <w:t>Обґрунтування зауваження:</w:t>
            </w:r>
            <w:r w:rsidRPr="001376BC">
              <w:t xml:space="preserve"> </w:t>
            </w:r>
          </w:p>
          <w:p w:rsidR="00041BFA" w:rsidRPr="001376BC" w:rsidRDefault="00041BFA" w:rsidP="00F670C8">
            <w:pPr>
              <w:ind w:firstLine="172"/>
              <w:jc w:val="both"/>
              <w:rPr>
                <w:rFonts w:ascii="Times New Roman" w:hAnsi="Times New Roman"/>
                <w:i/>
                <w:sz w:val="24"/>
                <w:szCs w:val="24"/>
              </w:rPr>
            </w:pPr>
            <w:r w:rsidRPr="001376BC">
              <w:rPr>
                <w:rFonts w:ascii="Times New Roman" w:hAnsi="Times New Roman"/>
                <w:i/>
                <w:sz w:val="24"/>
                <w:szCs w:val="24"/>
              </w:rPr>
              <w:t>Господарська діяльність акціонерних товариств (у тому числі фінансова) регулюється законом про акціонерні товариства. Будь-яке залучення власних коштів одного з акціонерів має бути врегульоване через загальні рішення зборів акціонерів та за допомогою визначених інструментів (купівля, продаж акцій, додаткова емісія акцій, тощо), тому вільне трактування поняття «власні кошти» неприпустиме.</w:t>
            </w:r>
          </w:p>
          <w:p w:rsidR="00041BFA" w:rsidRPr="001376BC" w:rsidRDefault="00041BFA" w:rsidP="00F670C8">
            <w:pPr>
              <w:ind w:firstLine="172"/>
              <w:jc w:val="both"/>
              <w:rPr>
                <w:rFonts w:ascii="Times New Roman" w:hAnsi="Times New Roman" w:cs="Times New Roman"/>
                <w:b/>
                <w:bCs/>
                <w:i/>
                <w:sz w:val="24"/>
                <w:szCs w:val="24"/>
                <w:u w:val="single"/>
              </w:rPr>
            </w:pPr>
          </w:p>
          <w:p w:rsidR="00F2680B" w:rsidRPr="001376BC" w:rsidRDefault="00F2680B" w:rsidP="00F670C8">
            <w:pPr>
              <w:ind w:firstLine="172"/>
              <w:jc w:val="both"/>
              <w:rPr>
                <w:rFonts w:ascii="Times New Roman" w:hAnsi="Times New Roman" w:cs="Times New Roman"/>
                <w:bCs/>
                <w:i/>
                <w:sz w:val="24"/>
                <w:szCs w:val="24"/>
                <w:u w:val="single"/>
              </w:rPr>
            </w:pPr>
            <w:r w:rsidRPr="001376BC">
              <w:rPr>
                <w:rFonts w:ascii="Times New Roman" w:hAnsi="Times New Roman" w:cs="Times New Roman"/>
                <w:b/>
                <w:bCs/>
                <w:i/>
                <w:sz w:val="24"/>
                <w:szCs w:val="24"/>
                <w:u w:val="single"/>
              </w:rPr>
              <w:t>АТ «Вінницяобленерго»</w:t>
            </w:r>
            <w:r w:rsidRPr="001376BC">
              <w:rPr>
                <w:rFonts w:ascii="Times New Roman" w:hAnsi="Times New Roman" w:cs="Times New Roman"/>
                <w:bCs/>
                <w:i/>
                <w:sz w:val="24"/>
                <w:szCs w:val="24"/>
                <w:u w:val="single"/>
              </w:rPr>
              <w:t xml:space="preserve"> (лист від 12.07.2022 № 03.13</w:t>
            </w:r>
            <w:r w:rsidRPr="001376BC">
              <w:rPr>
                <w:rFonts w:ascii="Times New Roman" w:hAnsi="Times New Roman" w:cs="Times New Roman"/>
                <w:bCs/>
                <w:i/>
                <w:sz w:val="24"/>
                <w:szCs w:val="24"/>
                <w:u w:val="single"/>
              </w:rPr>
              <w:noBreakHyphen/>
              <w:t>9738)</w:t>
            </w:r>
          </w:p>
          <w:p w:rsidR="00F2680B" w:rsidRPr="001376BC" w:rsidRDefault="00F2680B" w:rsidP="00F670C8">
            <w:pPr>
              <w:ind w:firstLine="172"/>
              <w:jc w:val="both"/>
              <w:rPr>
                <w:rFonts w:ascii="Times New Roman" w:hAnsi="Times New Roman"/>
                <w:sz w:val="24"/>
                <w:szCs w:val="24"/>
              </w:rPr>
            </w:pPr>
            <w:r w:rsidRPr="001376BC">
              <w:rPr>
                <w:rFonts w:ascii="Times New Roman" w:hAnsi="Times New Roman"/>
                <w:sz w:val="24"/>
                <w:szCs w:val="24"/>
              </w:rPr>
              <w:t>1.2. У цьому Порядку терміни вживаються в таких значеннях:</w:t>
            </w:r>
          </w:p>
          <w:p w:rsidR="00F2680B" w:rsidRPr="001376BC" w:rsidRDefault="00F2680B" w:rsidP="00F670C8">
            <w:pPr>
              <w:ind w:firstLine="172"/>
              <w:contextualSpacing/>
              <w:jc w:val="both"/>
              <w:rPr>
                <w:rFonts w:ascii="Times New Roman" w:hAnsi="Times New Roman"/>
                <w:b/>
                <w:sz w:val="24"/>
                <w:szCs w:val="24"/>
              </w:rPr>
            </w:pPr>
            <w:r w:rsidRPr="001376BC">
              <w:rPr>
                <w:rFonts w:ascii="Times New Roman" w:hAnsi="Times New Roman"/>
                <w:sz w:val="24"/>
                <w:szCs w:val="24"/>
              </w:rPr>
              <w:t xml:space="preserve">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залучені кошти, зекономлені кошти при здійсненні операційної діяльності та/або виконанні інвестиційної програми </w:t>
            </w:r>
            <w:r w:rsidRPr="001376BC">
              <w:rPr>
                <w:rFonts w:ascii="Times New Roman" w:hAnsi="Times New Roman"/>
                <w:b/>
                <w:sz w:val="24"/>
                <w:szCs w:val="24"/>
              </w:rPr>
              <w:t>та додатково отриманого доходу від здійснення ліцензованої діяльності ОСР.</w:t>
            </w:r>
          </w:p>
          <w:p w:rsidR="002C2979" w:rsidRPr="001376BC" w:rsidRDefault="002C297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F2680B" w:rsidRPr="001376BC" w:rsidRDefault="00F2680B" w:rsidP="00663BE9">
            <w:pPr>
              <w:ind w:firstLine="172"/>
              <w:contextualSpacing/>
              <w:jc w:val="both"/>
              <w:rPr>
                <w:rFonts w:ascii="Times New Roman" w:hAnsi="Times New Roman"/>
                <w:i/>
                <w:sz w:val="24"/>
                <w:szCs w:val="24"/>
              </w:rPr>
            </w:pPr>
            <w:r w:rsidRPr="001376BC">
              <w:rPr>
                <w:rFonts w:ascii="Times New Roman" w:hAnsi="Times New Roman"/>
                <w:i/>
                <w:sz w:val="24"/>
                <w:szCs w:val="24"/>
              </w:rPr>
              <w:t>Додатково отриманий дохід склався завдяки успішної діяльності ОСР в минулих періодах, тому на його реінвестицію повинна нараховуватись регуляторна норма доходу.</w:t>
            </w:r>
          </w:p>
        </w:tc>
        <w:tc>
          <w:tcPr>
            <w:tcW w:w="3573" w:type="dxa"/>
          </w:tcPr>
          <w:p w:rsidR="00E240CE" w:rsidRPr="001376BC" w:rsidRDefault="00E240CE" w:rsidP="00E240CE">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E240CE" w:rsidRPr="001376BC" w:rsidRDefault="00E240CE" w:rsidP="00E240CE">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sz w:val="24"/>
                <w:szCs w:val="24"/>
              </w:rPr>
            </w:pPr>
          </w:p>
          <w:p w:rsidR="00E240CE" w:rsidRPr="001376BC" w:rsidRDefault="00E240CE" w:rsidP="00E240CE">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E240CE" w:rsidRPr="001376BC" w:rsidRDefault="00E240CE"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sz w:val="24"/>
                <w:szCs w:val="24"/>
              </w:rPr>
            </w:pPr>
          </w:p>
          <w:p w:rsidR="00663BE9" w:rsidRPr="001376BC" w:rsidRDefault="00663BE9" w:rsidP="00663BE9">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663BE9" w:rsidRPr="007F2821" w:rsidRDefault="00663BE9" w:rsidP="00663BE9">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 xml:space="preserve">Остаточне рішення </w:t>
            </w:r>
            <w:r w:rsidR="00E71AF2" w:rsidRPr="007F2821">
              <w:rPr>
                <w:rFonts w:ascii="Times New Roman" w:hAnsi="Times New Roman" w:cs="Times New Roman"/>
                <w:bCs/>
                <w:i/>
                <w:sz w:val="24"/>
                <w:szCs w:val="24"/>
              </w:rPr>
              <w:t xml:space="preserve">буде прийнято </w:t>
            </w:r>
            <w:r w:rsidRPr="007F2821">
              <w:rPr>
                <w:rFonts w:ascii="Times New Roman" w:hAnsi="Times New Roman" w:cs="Times New Roman"/>
                <w:bCs/>
                <w:i/>
                <w:sz w:val="24"/>
                <w:szCs w:val="24"/>
              </w:rPr>
              <w:t>під час обговорення</w:t>
            </w: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i/>
                <w:sz w:val="24"/>
                <w:szCs w:val="24"/>
              </w:rPr>
            </w:pPr>
          </w:p>
          <w:p w:rsidR="00663BE9" w:rsidRPr="001376BC" w:rsidRDefault="00663BE9" w:rsidP="00663BE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663BE9" w:rsidRPr="001376BC" w:rsidRDefault="00663BE9" w:rsidP="00663BE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663BE9" w:rsidRPr="001376BC" w:rsidRDefault="00663BE9" w:rsidP="00E240CE">
            <w:pPr>
              <w:widowControl w:val="0"/>
              <w:suppressAutoHyphens/>
              <w:contextualSpacing/>
              <w:jc w:val="both"/>
              <w:rPr>
                <w:rFonts w:ascii="Times New Roman" w:hAnsi="Times New Roman" w:cs="Times New Roman"/>
                <w:bCs/>
              </w:rPr>
            </w:pPr>
          </w:p>
          <w:p w:rsidR="00F36436" w:rsidRPr="001376BC" w:rsidRDefault="00F36436" w:rsidP="00E240CE">
            <w:pPr>
              <w:widowControl w:val="0"/>
              <w:suppressAutoHyphens/>
              <w:contextualSpacing/>
              <w:jc w:val="both"/>
              <w:rPr>
                <w:rFonts w:ascii="Times New Roman" w:hAnsi="Times New Roman" w:cs="Times New Roman"/>
                <w:b/>
              </w:rPr>
            </w:pPr>
          </w:p>
        </w:tc>
      </w:tr>
      <w:tr w:rsidR="001376BC" w:rsidRPr="001376BC" w:rsidTr="00B53597">
        <w:tc>
          <w:tcPr>
            <w:tcW w:w="5671" w:type="dxa"/>
          </w:tcPr>
          <w:p w:rsidR="00FE39CC" w:rsidRPr="001376BC" w:rsidRDefault="00FE39CC" w:rsidP="00FE39CC">
            <w:pPr>
              <w:ind w:firstLine="284"/>
              <w:jc w:val="center"/>
              <w:rPr>
                <w:rFonts w:ascii="Times New Roman" w:hAnsi="Times New Roman" w:cs="Times New Roman"/>
                <w:b/>
                <w:sz w:val="24"/>
                <w:szCs w:val="24"/>
              </w:rPr>
            </w:pPr>
            <w:r w:rsidRPr="001376BC">
              <w:rPr>
                <w:rFonts w:ascii="Times New Roman" w:hAnsi="Times New Roman" w:cs="Times New Roman"/>
                <w:b/>
                <w:sz w:val="24"/>
                <w:szCs w:val="24"/>
              </w:rPr>
              <w:t>5. Визначення необхідного доходу</w:t>
            </w:r>
          </w:p>
          <w:p w:rsidR="00FE39CC" w:rsidRPr="001376BC" w:rsidRDefault="00FE39CC" w:rsidP="00FE39CC">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7F5155" w:rsidRPr="001376BC" w:rsidRDefault="00DB6DFD" w:rsidP="001C2C31">
            <w:pPr>
              <w:ind w:firstLine="284"/>
              <w:jc w:val="both"/>
              <w:rPr>
                <w:rFonts w:ascii="Times New Roman" w:hAnsi="Times New Roman" w:cs="Times New Roman"/>
                <w:sz w:val="24"/>
                <w:szCs w:val="24"/>
              </w:rPr>
            </w:pPr>
            <w:r w:rsidRPr="001376BC">
              <w:rPr>
                <w:rFonts w:ascii="Times New Roman" w:hAnsi="Times New Roman" w:cs="Times New Roman"/>
                <w:i/>
                <w:sz w:val="24"/>
                <w:szCs w:val="24"/>
              </w:rPr>
              <w:t>Відсутні зміни до п</w:t>
            </w:r>
            <w:r w:rsidR="00F64E42" w:rsidRPr="001376BC">
              <w:rPr>
                <w:rFonts w:ascii="Times New Roman" w:hAnsi="Times New Roman" w:cs="Times New Roman"/>
                <w:i/>
                <w:sz w:val="24"/>
                <w:szCs w:val="24"/>
              </w:rPr>
              <w:t>ункт</w:t>
            </w:r>
            <w:r w:rsidR="007B6870" w:rsidRPr="001376BC">
              <w:rPr>
                <w:rFonts w:ascii="Times New Roman" w:hAnsi="Times New Roman" w:cs="Times New Roman"/>
                <w:i/>
                <w:sz w:val="24"/>
                <w:szCs w:val="24"/>
              </w:rPr>
              <w:t>у</w:t>
            </w:r>
            <w:r w:rsidRPr="001376BC">
              <w:rPr>
                <w:rFonts w:ascii="Times New Roman" w:hAnsi="Times New Roman" w:cs="Times New Roman"/>
                <w:i/>
                <w:sz w:val="24"/>
                <w:szCs w:val="24"/>
              </w:rPr>
              <w:t xml:space="preserve"> </w:t>
            </w:r>
            <w:r w:rsidR="00E64FFF" w:rsidRPr="001376BC">
              <w:rPr>
                <w:rFonts w:ascii="Times New Roman" w:hAnsi="Times New Roman" w:cs="Times New Roman"/>
                <w:i/>
                <w:sz w:val="24"/>
                <w:szCs w:val="24"/>
              </w:rPr>
              <w:t>5.4.</w:t>
            </w:r>
            <w:r w:rsidR="00E64FFF" w:rsidRPr="001376BC">
              <w:rPr>
                <w:rFonts w:ascii="Times New Roman" w:hAnsi="Times New Roman" w:cs="Times New Roman"/>
                <w:sz w:val="24"/>
                <w:szCs w:val="24"/>
              </w:rPr>
              <w:t xml:space="preserve"> </w: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p w:rsidR="00F40EF6" w:rsidRPr="001376BC" w:rsidRDefault="00F40EF6" w:rsidP="00F670C8">
            <w:pPr>
              <w:ind w:firstLine="284"/>
              <w:rPr>
                <w:bCs/>
                <w:sz w:val="28"/>
                <w:szCs w:val="28"/>
              </w:rPr>
            </w:pPr>
            <w:r w:rsidRPr="001376BC">
              <w:rPr>
                <w:bCs/>
                <w:sz w:val="28"/>
                <w:szCs w:val="28"/>
              </w:rPr>
              <w:t xml:space="preserve">     </w:t>
            </w:r>
            <w:r w:rsidRPr="001376BC">
              <w:rPr>
                <w:bCs/>
                <w:position w:val="-24"/>
                <w:sz w:val="16"/>
                <w:szCs w:val="28"/>
              </w:rPr>
              <w:object w:dxaOrig="6440" w:dyaOrig="660">
                <v:shape id="_x0000_i1083" type="#_x0000_t75" style="width:270.45pt;height:30pt" o:ole="">
                  <v:imagedata r:id="rId13" o:title=""/>
                </v:shape>
                <o:OLEObject Type="Embed" ProgID="Equation.3" ShapeID="_x0000_i1083" DrawAspect="Content" ObjectID="_1720007374" r:id="rId14"/>
              </w:objec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 тис. грн, (7)</w: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 xml:space="preserve">де </w:t>
            </w:r>
            <w:r w:rsidR="00F40EF6" w:rsidRPr="001376BC">
              <w:rPr>
                <w:bCs/>
                <w:i/>
                <w:position w:val="-12"/>
                <w:sz w:val="28"/>
                <w:szCs w:val="28"/>
              </w:rPr>
              <w:object w:dxaOrig="700" w:dyaOrig="380">
                <v:shape id="_x0000_i1084" type="#_x0000_t75" style="width:36.45pt;height:18pt" o:ole="">
                  <v:imagedata r:id="rId15" o:title=""/>
                </v:shape>
                <o:OLEObject Type="Embed" ProgID="Equation.3" ShapeID="_x0000_i1084" DrawAspect="Content" ObjectID="_1720007375" r:id="rId16"/>
              </w:object>
            </w:r>
            <w:r w:rsidR="009A0F19" w:rsidRPr="001376BC">
              <w:rPr>
                <w:rFonts w:ascii="Times New Roman" w:hAnsi="Times New Roman" w:cs="Times New Roman"/>
                <w:sz w:val="24"/>
              </w:rPr>
              <w:t>–</w:t>
            </w:r>
            <w:r w:rsidRPr="001376BC">
              <w:rPr>
                <w:rFonts w:ascii="Times New Roman" w:hAnsi="Times New Roman" w:cs="Times New Roman"/>
                <w:sz w:val="24"/>
              </w:rPr>
              <w:t xml:space="preserve"> прогнозовані операційні контрольовані витрати в році t-1 (для першого року першого періоду регулювання ОКВ</w:t>
            </w:r>
            <w:r w:rsidRPr="001376BC">
              <w:rPr>
                <w:rFonts w:ascii="Times New Roman" w:hAnsi="Times New Roman" w:cs="Times New Roman"/>
                <w:sz w:val="24"/>
                <w:vertAlign w:val="superscript"/>
              </w:rPr>
              <w:t>n</w:t>
            </w:r>
            <w:r w:rsidRPr="001376BC">
              <w:rPr>
                <w:rFonts w:ascii="Times New Roman" w:hAnsi="Times New Roman" w:cs="Times New Roman"/>
                <w:sz w:val="24"/>
                <w:vertAlign w:val="subscript"/>
              </w:rPr>
              <w:t>t-1</w:t>
            </w:r>
            <w:r w:rsidRPr="001376BC">
              <w:rPr>
                <w:rFonts w:ascii="Times New Roman" w:hAnsi="Times New Roman" w:cs="Times New Roman"/>
                <w:sz w:val="24"/>
              </w:rPr>
              <w:t xml:space="preserve"> = ОКВ</w:t>
            </w:r>
            <w:r w:rsidRPr="001376BC">
              <w:rPr>
                <w:rFonts w:ascii="Times New Roman" w:hAnsi="Times New Roman" w:cs="Times New Roman"/>
                <w:sz w:val="24"/>
                <w:vertAlign w:val="subscript"/>
              </w:rPr>
              <w:t>0</w:t>
            </w:r>
            <w:r w:rsidRPr="001376BC">
              <w:rPr>
                <w:rFonts w:ascii="Times New Roman" w:hAnsi="Times New Roman" w:cs="Times New Roman"/>
                <w:sz w:val="24"/>
              </w:rPr>
              <w:t>, ОКВ</w:t>
            </w:r>
            <w:r w:rsidRPr="001376BC">
              <w:rPr>
                <w:rFonts w:ascii="Times New Roman" w:hAnsi="Times New Roman" w:cs="Times New Roman"/>
                <w:sz w:val="24"/>
                <w:vertAlign w:val="subscript"/>
              </w:rPr>
              <w:t>0</w:t>
            </w:r>
            <w:r w:rsidRPr="001376BC">
              <w:rPr>
                <w:rFonts w:ascii="Times New Roman" w:hAnsi="Times New Roman" w:cs="Times New Roman"/>
                <w:sz w:val="24"/>
              </w:rPr>
              <w:t xml:space="preserve"> визначається з урахуванням пункту 5.6 цієї глави, а для першого року другого та наступних періодів регулювання визначається з урахуванням пункту 5.7 цієї глави), тис. грн;</w: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 </w:t>
            </w:r>
            <m:oMath>
              <m:sSubSup>
                <m:sSubSupPr>
                  <m:ctrlPr>
                    <w:rPr>
                      <w:rFonts w:ascii="Cambria Math" w:eastAsia="Times New Roman" w:hAnsi="Cambria Math" w:cs="Times New Roman"/>
                      <w:i/>
                      <w:sz w:val="26"/>
                      <w:szCs w:val="26"/>
                      <w:lang w:eastAsia="ru-RU"/>
                    </w:rPr>
                  </m:ctrlPr>
                </m:sSubSupPr>
                <m:e>
                  <m:r>
                    <w:rPr>
                      <w:rFonts w:ascii="Cambria Math" w:eastAsia="Times New Roman" w:hAnsi="Cambria Math" w:cs="Times New Roman"/>
                      <w:sz w:val="26"/>
                      <w:szCs w:val="26"/>
                      <w:lang w:eastAsia="ru-RU"/>
                    </w:rPr>
                    <m:t>ФОП</m:t>
                  </m:r>
                </m:e>
                <m:sub>
                  <m:r>
                    <w:rPr>
                      <w:rFonts w:ascii="Cambria Math" w:eastAsia="Times New Roman" w:hAnsi="Cambria Math" w:cs="Times New Roman"/>
                      <w:sz w:val="26"/>
                      <w:szCs w:val="26"/>
                      <w:lang w:eastAsia="ru-RU"/>
                    </w:rPr>
                    <m:t>t-1</m:t>
                  </m:r>
                </m:sub>
                <m:sup>
                  <m:r>
                    <w:rPr>
                      <w:rFonts w:ascii="Cambria Math" w:eastAsia="Times New Roman" w:hAnsi="Cambria Math" w:cs="Times New Roman"/>
                      <w:sz w:val="26"/>
                      <w:szCs w:val="26"/>
                      <w:lang w:eastAsia="ru-RU"/>
                    </w:rPr>
                    <m:t>n</m:t>
                  </m:r>
                </m:sup>
              </m:sSubSup>
            </m:oMath>
            <w:r w:rsidRPr="001376BC">
              <w:rPr>
                <w:rFonts w:ascii="Times New Roman" w:hAnsi="Times New Roman" w:cs="Times New Roman"/>
                <w:sz w:val="24"/>
              </w:rPr>
              <w:t xml:space="preserve"> </w:t>
            </w:r>
            <w:r w:rsidR="009A0F19" w:rsidRPr="001376BC">
              <w:rPr>
                <w:rFonts w:ascii="Times New Roman" w:hAnsi="Times New Roman" w:cs="Times New Roman"/>
                <w:sz w:val="24"/>
              </w:rPr>
              <w:t xml:space="preserve">– </w:t>
            </w:r>
            <w:r w:rsidRPr="001376BC">
              <w:rPr>
                <w:rFonts w:ascii="Times New Roman" w:hAnsi="Times New Roman" w:cs="Times New Roman"/>
                <w:sz w:val="24"/>
              </w:rPr>
              <w:t xml:space="preserve">прогнозований фонд оплати праці (витрати на оплату праці) у році t-1, що розрахований відповідно до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(оперативно-технологічного) управління, послуги постачальника універсальних послуг, виробництво теплової та виробництво електричної енергії, затвердженого постановою НКРЕКП від 26 жовтня 2015 року </w:t>
            </w:r>
            <w:r w:rsidR="002008A3" w:rsidRPr="001376BC">
              <w:rPr>
                <w:rFonts w:ascii="Times New Roman" w:hAnsi="Times New Roman" w:cs="Times New Roman"/>
                <w:sz w:val="24"/>
              </w:rPr>
              <w:t>№ </w:t>
            </w:r>
            <w:r w:rsidRPr="001376BC">
              <w:rPr>
                <w:rFonts w:ascii="Times New Roman" w:hAnsi="Times New Roman" w:cs="Times New Roman"/>
                <w:sz w:val="24"/>
              </w:rPr>
              <w:t xml:space="preserve">2645, зареєстрованого в Міністерстві юстиції України 13 листопада 2015 року за </w:t>
            </w:r>
            <w:r w:rsidR="002008A3" w:rsidRPr="001376BC">
              <w:rPr>
                <w:rFonts w:ascii="Times New Roman" w:hAnsi="Times New Roman" w:cs="Times New Roman"/>
                <w:sz w:val="24"/>
              </w:rPr>
              <w:t>№</w:t>
            </w:r>
            <w:r w:rsidRPr="001376BC">
              <w:rPr>
                <w:rFonts w:ascii="Times New Roman" w:hAnsi="Times New Roman" w:cs="Times New Roman"/>
                <w:sz w:val="24"/>
              </w:rPr>
              <w:t xml:space="preserve"> 1431/27876 (далі </w:t>
            </w:r>
            <w:r w:rsidR="009A0F19" w:rsidRPr="001376BC">
              <w:rPr>
                <w:rFonts w:ascii="Times New Roman" w:hAnsi="Times New Roman" w:cs="Times New Roman"/>
                <w:sz w:val="24"/>
              </w:rPr>
              <w:t xml:space="preserve">– </w:t>
            </w:r>
            <w:r w:rsidRPr="001376BC">
              <w:rPr>
                <w:rFonts w:ascii="Times New Roman" w:hAnsi="Times New Roman" w:cs="Times New Roman"/>
                <w:sz w:val="24"/>
              </w:rPr>
              <w:t>Порядок визначення витрат на оплату праці), тис. грн;</w: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 </w:t>
            </w:r>
            <m:oMath>
              <m:sSubSup>
                <m:sSubSupPr>
                  <m:ctrlPr>
                    <w:rPr>
                      <w:rFonts w:ascii="Cambria Math" w:eastAsia="Times New Roman" w:hAnsi="Cambria Math" w:cs="Times New Roman"/>
                      <w:i/>
                      <w:sz w:val="26"/>
                      <w:szCs w:val="26"/>
                      <w:lang w:eastAsia="ru-RU"/>
                    </w:rPr>
                  </m:ctrlPr>
                </m:sSubSupPr>
                <m:e>
                  <m:r>
                    <w:rPr>
                      <w:rFonts w:ascii="Cambria Math" w:eastAsia="Times New Roman" w:hAnsi="Cambria Math" w:cs="Times New Roman"/>
                      <w:sz w:val="26"/>
                      <w:szCs w:val="26"/>
                      <w:lang w:eastAsia="ru-RU"/>
                    </w:rPr>
                    <m:t>ФОП</m:t>
                  </m:r>
                </m:e>
                <m:sub>
                  <m:r>
                    <w:rPr>
                      <w:rFonts w:ascii="Cambria Math" w:eastAsia="Times New Roman" w:hAnsi="Cambria Math" w:cs="Times New Roman"/>
                      <w:sz w:val="26"/>
                      <w:szCs w:val="26"/>
                      <w:lang w:eastAsia="ru-RU"/>
                    </w:rPr>
                    <m:t>t</m:t>
                  </m:r>
                </m:sub>
                <m:sup>
                  <m:r>
                    <w:rPr>
                      <w:rFonts w:ascii="Cambria Math" w:eastAsia="Times New Roman" w:hAnsi="Cambria Math" w:cs="Times New Roman"/>
                      <w:sz w:val="26"/>
                      <w:szCs w:val="26"/>
                      <w:lang w:eastAsia="ru-RU"/>
                    </w:rPr>
                    <m:t>n</m:t>
                  </m:r>
                </m:sup>
              </m:sSubSup>
            </m:oMath>
            <w:r w:rsidR="009A0F19" w:rsidRPr="001376BC">
              <w:rPr>
                <w:rFonts w:ascii="Times New Roman" w:hAnsi="Times New Roman" w:cs="Times New Roman"/>
                <w:sz w:val="24"/>
              </w:rPr>
              <w:t xml:space="preserve">– </w:t>
            </w:r>
            <w:r w:rsidRPr="001376BC">
              <w:rPr>
                <w:rFonts w:ascii="Times New Roman" w:hAnsi="Times New Roman" w:cs="Times New Roman"/>
                <w:sz w:val="24"/>
              </w:rPr>
              <w:t>прогнозований фонд оплати праці (витрати на оплату праці) у році t, що розрахований відповідно до Порядку визначення витрат на оплату праці, тис. грн;</w:t>
            </w:r>
          </w:p>
          <w:p w:rsidR="00DB6DFD" w:rsidRPr="001376BC" w:rsidRDefault="00DB6DFD" w:rsidP="00F670C8">
            <w:pPr>
              <w:ind w:firstLine="284"/>
              <w:jc w:val="both"/>
              <w:rPr>
                <w:rFonts w:ascii="Times New Roman" w:hAnsi="Times New Roman" w:cs="Times New Roman"/>
                <w:sz w:val="24"/>
              </w:rPr>
            </w:pPr>
            <w:r w:rsidRPr="001376BC">
              <w:rPr>
                <w:rFonts w:ascii="Times New Roman" w:hAnsi="Times New Roman" w:cs="Times New Roman"/>
                <w:sz w:val="24"/>
              </w:rPr>
              <w:t> </w:t>
            </w:r>
            <m:oMath>
              <m:sSubSup>
                <m:sSubSupPr>
                  <m:ctrlPr>
                    <w:rPr>
                      <w:rFonts w:ascii="Cambria Math" w:hAnsi="Cambria Math" w:cs="Times New Roman"/>
                      <w:i/>
                      <w:sz w:val="24"/>
                      <w:szCs w:val="24"/>
                    </w:rPr>
                  </m:ctrlPr>
                </m:sSubSupPr>
                <m:e>
                  <m:r>
                    <w:rPr>
                      <w:rFonts w:ascii="Cambria Math" w:hAnsi="Cambria Math" w:cs="Times New Roman"/>
                      <w:sz w:val="24"/>
                      <w:szCs w:val="24"/>
                    </w:rPr>
                    <m:t>ІЦВ</m:t>
                  </m:r>
                </m:e>
                <m:sub>
                  <m:r>
                    <w:rPr>
                      <w:rFonts w:ascii="Cambria Math" w:hAnsi="Cambria Math" w:cs="Times New Roman"/>
                      <w:sz w:val="24"/>
                      <w:szCs w:val="24"/>
                    </w:rPr>
                    <m:t>t</m:t>
                  </m:r>
                </m:sub>
                <m:sup>
                  <m:r>
                    <w:rPr>
                      <w:rFonts w:ascii="Cambria Math" w:hAnsi="Cambria Math" w:cs="Times New Roman"/>
                      <w:sz w:val="24"/>
                      <w:szCs w:val="24"/>
                    </w:rPr>
                    <m:t>n</m:t>
                  </m:r>
                </m:sup>
              </m:sSubSup>
            </m:oMath>
            <w:r w:rsidR="0088120F" w:rsidRPr="001376BC">
              <w:rPr>
                <w:rFonts w:ascii="Times New Roman" w:eastAsiaTheme="minorEastAsia" w:hAnsi="Times New Roman" w:cs="Times New Roman"/>
                <w:sz w:val="24"/>
                <w:szCs w:val="24"/>
              </w:rPr>
              <w:t xml:space="preserve"> </w:t>
            </w:r>
            <w:r w:rsidR="009A0F19" w:rsidRPr="001376BC">
              <w:rPr>
                <w:rFonts w:ascii="Times New Roman" w:hAnsi="Times New Roman" w:cs="Times New Roman"/>
                <w:sz w:val="24"/>
              </w:rPr>
              <w:t xml:space="preserve">– </w:t>
            </w:r>
            <w:r w:rsidRPr="001376BC">
              <w:rPr>
                <w:rFonts w:ascii="Times New Roman" w:hAnsi="Times New Roman" w:cs="Times New Roman"/>
                <w:sz w:val="24"/>
              </w:rPr>
              <w:t>прогнозований індекс цін виробників промислової продукції для року t, %;</w:t>
            </w:r>
          </w:p>
          <w:p w:rsidR="00DB6DFD" w:rsidRPr="001376BC" w:rsidRDefault="00F1724C" w:rsidP="00F670C8">
            <w:pPr>
              <w:ind w:firstLine="284"/>
              <w:jc w:val="both"/>
              <w:rPr>
                <w:rFonts w:ascii="Times New Roman" w:hAnsi="Times New Roman" w:cs="Times New Roman"/>
                <w:sz w:val="24"/>
              </w:rPr>
            </w:pPr>
            <m:oMath>
              <m:sSub>
                <m:sSubPr>
                  <m:ctrlPr>
                    <w:rPr>
                      <w:rFonts w:ascii="Cambria Math" w:hAnsi="Cambria Math" w:cs="Times New Roman"/>
                      <w:i/>
                      <w:sz w:val="24"/>
                      <w:szCs w:val="24"/>
                    </w:rPr>
                  </m:ctrlPr>
                </m:sSubPr>
                <m:e>
                  <m:r>
                    <w:rPr>
                      <w:rFonts w:ascii="Cambria Math" w:hAnsi="Cambria Math" w:cs="Times New Roman"/>
                      <w:sz w:val="24"/>
                      <w:szCs w:val="24"/>
                    </w:rPr>
                    <m:t>ПЕ</m:t>
                  </m:r>
                </m:e>
                <m:sub>
                  <m:r>
                    <w:rPr>
                      <w:rFonts w:ascii="Cambria Math" w:hAnsi="Cambria Math" w:cs="Times New Roman"/>
                      <w:sz w:val="24"/>
                      <w:szCs w:val="24"/>
                    </w:rPr>
                    <m:t>з</m:t>
                  </m:r>
                </m:sub>
              </m:sSub>
            </m:oMath>
            <w:r w:rsidR="00DB6DFD" w:rsidRPr="001376BC">
              <w:rPr>
                <w:rFonts w:ascii="Times New Roman" w:hAnsi="Times New Roman" w:cs="Times New Roman"/>
                <w:sz w:val="24"/>
              </w:rPr>
              <w:t xml:space="preserve"> </w:t>
            </w:r>
            <w:r w:rsidR="009A0F19" w:rsidRPr="001376BC">
              <w:rPr>
                <w:rFonts w:ascii="Times New Roman" w:hAnsi="Times New Roman" w:cs="Times New Roman"/>
                <w:sz w:val="24"/>
              </w:rPr>
              <w:t xml:space="preserve">– </w:t>
            </w:r>
            <w:r w:rsidR="00DB6DFD" w:rsidRPr="001376BC">
              <w:rPr>
                <w:rFonts w:ascii="Times New Roman" w:hAnsi="Times New Roman" w:cs="Times New Roman"/>
                <w:sz w:val="24"/>
              </w:rPr>
              <w:t>загальний показник ефективності для операційних контрольованих витрат, встановлений НКРЕКП, %;</w:t>
            </w:r>
          </w:p>
          <w:p w:rsidR="00DB6DFD" w:rsidRPr="001376BC" w:rsidRDefault="00F1724C" w:rsidP="00F670C8">
            <w:pPr>
              <w:ind w:firstLine="284"/>
              <w:jc w:val="both"/>
              <w:rPr>
                <w:rFonts w:ascii="Times New Roman" w:hAnsi="Times New Roman" w:cs="Times New Roman"/>
                <w:sz w:val="24"/>
              </w:rPr>
            </w:pPr>
            <m:oMath>
              <m:sSub>
                <m:sSubPr>
                  <m:ctrlPr>
                    <w:rPr>
                      <w:rFonts w:ascii="Cambria Math" w:hAnsi="Cambria Math" w:cs="Times New Roman"/>
                      <w:i/>
                      <w:sz w:val="24"/>
                      <w:szCs w:val="24"/>
                    </w:rPr>
                  </m:ctrlPr>
                </m:sSubPr>
                <m:e>
                  <m:r>
                    <w:rPr>
                      <w:rFonts w:ascii="Cambria Math" w:hAnsi="Cambria Math" w:cs="Times New Roman"/>
                      <w:sz w:val="24"/>
                      <w:szCs w:val="24"/>
                    </w:rPr>
                    <m:t>ПЕ</m:t>
                  </m:r>
                </m:e>
                <m:sub>
                  <m:r>
                    <w:rPr>
                      <w:rFonts w:ascii="Cambria Math" w:hAnsi="Cambria Math" w:cs="Times New Roman"/>
                      <w:sz w:val="24"/>
                      <w:szCs w:val="24"/>
                    </w:rPr>
                    <m:t>інд</m:t>
                  </m:r>
                </m:sub>
              </m:sSub>
            </m:oMath>
            <w:r w:rsidR="00DB6DFD" w:rsidRPr="001376BC">
              <w:rPr>
                <w:rFonts w:ascii="Times New Roman" w:hAnsi="Times New Roman" w:cs="Times New Roman"/>
                <w:sz w:val="24"/>
              </w:rPr>
              <w:t xml:space="preserve"> </w:t>
            </w:r>
            <w:r w:rsidR="009A0F19" w:rsidRPr="001376BC">
              <w:rPr>
                <w:rFonts w:ascii="Times New Roman" w:hAnsi="Times New Roman" w:cs="Times New Roman"/>
                <w:sz w:val="24"/>
              </w:rPr>
              <w:t xml:space="preserve">– </w:t>
            </w:r>
            <w:r w:rsidR="00DB6DFD" w:rsidRPr="001376BC">
              <w:rPr>
                <w:rFonts w:ascii="Times New Roman" w:hAnsi="Times New Roman" w:cs="Times New Roman"/>
                <w:sz w:val="24"/>
              </w:rPr>
              <w:t>індивідуальний показник ефективності для контрольованих операційних витрат окремого ліцензіата, встановлений НКРЕКП, %.</w:t>
            </w:r>
          </w:p>
        </w:tc>
        <w:tc>
          <w:tcPr>
            <w:tcW w:w="6378" w:type="dxa"/>
          </w:tcPr>
          <w:p w:rsidR="00E64FFF" w:rsidRPr="001376BC" w:rsidRDefault="00E64FFF" w:rsidP="00F670C8">
            <w:pPr>
              <w:ind w:firstLine="172"/>
              <w:jc w:val="both"/>
              <w:rPr>
                <w:rFonts w:ascii="Times New Roman" w:hAnsi="Times New Roman" w:cs="Times New Roman"/>
                <w:bCs/>
                <w:i/>
                <w:sz w:val="24"/>
                <w:szCs w:val="24"/>
                <w:u w:val="single"/>
              </w:rPr>
            </w:pPr>
            <w:r w:rsidRPr="001376BC">
              <w:rPr>
                <w:rFonts w:ascii="Times New Roman" w:hAnsi="Times New Roman" w:cs="Times New Roman"/>
                <w:b/>
                <w:bCs/>
                <w:i/>
                <w:sz w:val="24"/>
                <w:szCs w:val="24"/>
                <w:u w:val="single"/>
              </w:rPr>
              <w:t>АТ «Вінницяобленерго»</w:t>
            </w:r>
            <w:r w:rsidRPr="001376BC">
              <w:rPr>
                <w:rFonts w:ascii="Times New Roman" w:hAnsi="Times New Roman" w:cs="Times New Roman"/>
                <w:bCs/>
                <w:i/>
                <w:sz w:val="24"/>
                <w:szCs w:val="24"/>
                <w:u w:val="single"/>
              </w:rPr>
              <w:t xml:space="preserve"> (лист від 12.07.2022 № 03.13</w:t>
            </w:r>
            <w:r w:rsidRPr="001376BC">
              <w:rPr>
                <w:rFonts w:ascii="Times New Roman" w:hAnsi="Times New Roman" w:cs="Times New Roman"/>
                <w:bCs/>
                <w:i/>
                <w:sz w:val="24"/>
                <w:szCs w:val="24"/>
                <w:u w:val="single"/>
              </w:rPr>
              <w:noBreakHyphen/>
              <w:t>9738)</w:t>
            </w:r>
          </w:p>
          <w:p w:rsidR="00E64FFF" w:rsidRPr="001376BC" w:rsidRDefault="00E64FFF" w:rsidP="00F670C8">
            <w:pPr>
              <w:ind w:firstLine="172"/>
              <w:jc w:val="both"/>
              <w:rPr>
                <w:rFonts w:ascii="Times New Roman" w:hAnsi="Times New Roman" w:cs="Times New Roman"/>
                <w:b/>
                <w:sz w:val="24"/>
                <w:szCs w:val="24"/>
              </w:rPr>
            </w:pPr>
          </w:p>
          <w:p w:rsidR="00E64FFF" w:rsidRPr="001376BC" w:rsidRDefault="00E64FFF" w:rsidP="00F670C8">
            <w:pPr>
              <w:ind w:firstLine="172"/>
              <w:jc w:val="both"/>
              <w:rPr>
                <w:rFonts w:ascii="Times New Roman" w:hAnsi="Times New Roman" w:cs="Times New Roman"/>
                <w:sz w:val="24"/>
                <w:szCs w:val="24"/>
              </w:rPr>
            </w:pPr>
            <w:r w:rsidRPr="001376BC">
              <w:rPr>
                <w:rFonts w:ascii="Times New Roman" w:hAnsi="Times New Roman" w:cs="Times New Roman"/>
                <w:sz w:val="24"/>
                <w:szCs w:val="24"/>
              </w:rPr>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p w:rsidR="00E64FFF" w:rsidRPr="001376BC" w:rsidRDefault="00F1724C" w:rsidP="00F670C8">
            <w:pPr>
              <w:ind w:firstLine="172"/>
              <w:jc w:val="both"/>
              <w:rPr>
                <w:rFonts w:ascii="Times New Roman" w:hAnsi="Times New Roman" w:cs="Times New Roman"/>
                <w:sz w:val="24"/>
                <w:szCs w:val="24"/>
              </w:rPr>
            </w:pPr>
            <m:oMathPara>
              <m:oMath>
                <m:sSubSup>
                  <m:sSubSupPr>
                    <m:ctrlPr>
                      <w:rPr>
                        <w:rFonts w:ascii="Cambria Math" w:eastAsia="Calibri" w:hAnsi="Cambria Math" w:cs="Times New Roman"/>
                        <w:i/>
                        <w:sz w:val="16"/>
                        <w:szCs w:val="24"/>
                      </w:rPr>
                    </m:ctrlPr>
                  </m:sSubSupPr>
                  <m:e>
                    <m:r>
                      <m:rPr>
                        <m:sty m:val="p"/>
                      </m:rPr>
                      <w:rPr>
                        <w:rFonts w:ascii="Cambria Math" w:hAnsi="Cambria Math" w:cs="Times New Roman"/>
                        <w:sz w:val="16"/>
                        <w:szCs w:val="24"/>
                      </w:rPr>
                      <m:t>ОКВ</m:t>
                    </m:r>
                  </m:e>
                  <m:sub>
                    <m:r>
                      <w:rPr>
                        <w:rFonts w:ascii="Cambria Math" w:hAnsi="Cambria Math" w:cs="Times New Roman"/>
                        <w:sz w:val="16"/>
                        <w:szCs w:val="24"/>
                      </w:rPr>
                      <m:t>t</m:t>
                    </m:r>
                  </m:sub>
                  <m:sup>
                    <m:r>
                      <w:rPr>
                        <w:rFonts w:ascii="Cambria Math" w:hAnsi="Cambria Math" w:cs="Times New Roman"/>
                        <w:sz w:val="16"/>
                        <w:szCs w:val="24"/>
                      </w:rPr>
                      <m:t>n</m:t>
                    </m:r>
                  </m:sup>
                </m:sSubSup>
                <m:r>
                  <w:rPr>
                    <w:rFonts w:ascii="Cambria Math" w:hAnsi="Cambria Math" w:cs="Times New Roman"/>
                    <w:sz w:val="16"/>
                    <w:szCs w:val="24"/>
                  </w:rPr>
                  <m:t>=</m:t>
                </m:r>
                <m:d>
                  <m:dPr>
                    <m:ctrlPr>
                      <w:rPr>
                        <w:rFonts w:ascii="Cambria Math" w:eastAsia="Calibri" w:hAnsi="Cambria Math" w:cs="Times New Roman"/>
                        <w:i/>
                        <w:sz w:val="16"/>
                        <w:szCs w:val="24"/>
                      </w:rPr>
                    </m:ctrlPr>
                  </m:dPr>
                  <m:e>
                    <m:d>
                      <m:dPr>
                        <m:ctrlPr>
                          <w:rPr>
                            <w:rFonts w:ascii="Cambria Math" w:eastAsia="Calibri" w:hAnsi="Cambria Math" w:cs="Times New Roman"/>
                            <w:i/>
                            <w:sz w:val="16"/>
                            <w:szCs w:val="24"/>
                          </w:rPr>
                        </m:ctrlPr>
                      </m:dPr>
                      <m:e>
                        <m:sSubSup>
                          <m:sSubSupPr>
                            <m:ctrlPr>
                              <w:rPr>
                                <w:rFonts w:ascii="Cambria Math" w:eastAsia="Calibri" w:hAnsi="Cambria Math" w:cs="Times New Roman"/>
                                <w:i/>
                                <w:sz w:val="16"/>
                                <w:szCs w:val="24"/>
                              </w:rPr>
                            </m:ctrlPr>
                          </m:sSubSupPr>
                          <m:e>
                            <m:r>
                              <w:rPr>
                                <w:rFonts w:ascii="Cambria Math" w:hAnsi="Cambria Math" w:cs="Times New Roman"/>
                                <w:sz w:val="16"/>
                                <w:szCs w:val="24"/>
                              </w:rPr>
                              <m:t>ОКВ</m:t>
                            </m:r>
                          </m:e>
                          <m:sub>
                            <m:r>
                              <w:rPr>
                                <w:rFonts w:ascii="Cambria Math" w:hAnsi="Cambria Math" w:cs="Times New Roman"/>
                                <w:sz w:val="16"/>
                                <w:szCs w:val="24"/>
                              </w:rPr>
                              <m:t>t-1</m:t>
                            </m:r>
                          </m:sub>
                          <m:sup>
                            <m:r>
                              <w:rPr>
                                <w:rFonts w:ascii="Cambria Math" w:hAnsi="Cambria Math" w:cs="Times New Roman"/>
                                <w:sz w:val="16"/>
                                <w:szCs w:val="24"/>
                              </w:rPr>
                              <m:t>n</m:t>
                            </m:r>
                          </m:sup>
                        </m:sSubSup>
                        <m:r>
                          <w:rPr>
                            <w:rFonts w:ascii="Cambria Math" w:hAnsi="Cambria Math" w:cs="Times New Roman"/>
                            <w:sz w:val="16"/>
                            <w:szCs w:val="24"/>
                          </w:rPr>
                          <m:t>-</m:t>
                        </m:r>
                        <m:sSubSup>
                          <m:sSubSupPr>
                            <m:ctrlPr>
                              <w:rPr>
                                <w:rFonts w:ascii="Cambria Math" w:eastAsia="Calibri" w:hAnsi="Cambria Math" w:cs="Times New Roman"/>
                                <w:i/>
                                <w:sz w:val="16"/>
                                <w:szCs w:val="24"/>
                              </w:rPr>
                            </m:ctrlPr>
                          </m:sSubSupPr>
                          <m:e>
                            <m:r>
                              <w:rPr>
                                <w:rFonts w:ascii="Cambria Math" w:hAnsi="Cambria Math" w:cs="Times New Roman"/>
                                <w:sz w:val="16"/>
                                <w:szCs w:val="24"/>
                              </w:rPr>
                              <m:t>ФОП</m:t>
                            </m:r>
                          </m:e>
                          <m:sub>
                            <m:r>
                              <w:rPr>
                                <w:rFonts w:ascii="Cambria Math" w:hAnsi="Cambria Math" w:cs="Times New Roman"/>
                                <w:sz w:val="16"/>
                                <w:szCs w:val="24"/>
                              </w:rPr>
                              <m:t>t-1</m:t>
                            </m:r>
                          </m:sub>
                          <m:sup>
                            <m:r>
                              <w:rPr>
                                <w:rFonts w:ascii="Cambria Math" w:hAnsi="Cambria Math" w:cs="Times New Roman"/>
                                <w:sz w:val="16"/>
                                <w:szCs w:val="24"/>
                              </w:rPr>
                              <m:t>n</m:t>
                            </m:r>
                          </m:sup>
                        </m:sSubSup>
                      </m:e>
                    </m:d>
                    <m:r>
                      <w:rPr>
                        <w:rFonts w:ascii="Cambria Math" w:hAnsi="Cambria Math" w:cs="Times New Roman"/>
                        <w:sz w:val="16"/>
                        <w:szCs w:val="24"/>
                      </w:rPr>
                      <m:t>×</m:t>
                    </m:r>
                    <m:f>
                      <m:fPr>
                        <m:ctrlPr>
                          <w:rPr>
                            <w:rFonts w:ascii="Cambria Math" w:eastAsia="Calibri" w:hAnsi="Cambria Math" w:cs="Times New Roman"/>
                            <w:i/>
                            <w:sz w:val="16"/>
                            <w:szCs w:val="24"/>
                          </w:rPr>
                        </m:ctrlPr>
                      </m:fPr>
                      <m:num>
                        <m:sSubSup>
                          <m:sSubSupPr>
                            <m:ctrlPr>
                              <w:rPr>
                                <w:rFonts w:ascii="Cambria Math" w:eastAsia="Calibri" w:hAnsi="Cambria Math" w:cs="Times New Roman"/>
                                <w:i/>
                                <w:sz w:val="16"/>
                                <w:szCs w:val="24"/>
                              </w:rPr>
                            </m:ctrlPr>
                          </m:sSubSupPr>
                          <m:e>
                            <m:r>
                              <w:rPr>
                                <w:rFonts w:ascii="Cambria Math" w:hAnsi="Cambria Math" w:cs="Times New Roman"/>
                                <w:sz w:val="16"/>
                                <w:szCs w:val="24"/>
                              </w:rPr>
                              <m:t>ІЦВ</m:t>
                            </m:r>
                          </m:e>
                          <m:sub>
                            <m:r>
                              <w:rPr>
                                <w:rFonts w:ascii="Cambria Math" w:hAnsi="Cambria Math" w:cs="Times New Roman"/>
                                <w:sz w:val="16"/>
                                <w:szCs w:val="24"/>
                              </w:rPr>
                              <m:t>t</m:t>
                            </m:r>
                          </m:sub>
                          <m:sup>
                            <m:r>
                              <w:rPr>
                                <w:rFonts w:ascii="Cambria Math" w:hAnsi="Cambria Math" w:cs="Times New Roman"/>
                                <w:sz w:val="16"/>
                                <w:szCs w:val="24"/>
                              </w:rPr>
                              <m:t>n</m:t>
                            </m:r>
                          </m:sup>
                        </m:sSubSup>
                        <m:r>
                          <w:rPr>
                            <w:rFonts w:ascii="Cambria Math" w:hAnsi="Cambria Math" w:cs="Times New Roman"/>
                            <w:sz w:val="16"/>
                            <w:szCs w:val="24"/>
                          </w:rPr>
                          <m:t>+</m:t>
                        </m:r>
                        <m:d>
                          <m:dPr>
                            <m:ctrlPr>
                              <w:rPr>
                                <w:rFonts w:ascii="Cambria Math" w:hAnsi="Cambria Math" w:cs="Times New Roman"/>
                                <w:i/>
                                <w:sz w:val="16"/>
                                <w:szCs w:val="24"/>
                              </w:rPr>
                            </m:ctrlPr>
                          </m:dPr>
                          <m:e>
                            <m:sSubSup>
                              <m:sSubSupPr>
                                <m:ctrlPr>
                                  <w:rPr>
                                    <w:rFonts w:ascii="Cambria Math" w:eastAsia="Calibri" w:hAnsi="Cambria Math" w:cs="Times New Roman"/>
                                    <w:i/>
                                    <w:sz w:val="16"/>
                                    <w:szCs w:val="24"/>
                                  </w:rPr>
                                </m:ctrlPr>
                              </m:sSubSupPr>
                              <m:e>
                                <m:r>
                                  <w:rPr>
                                    <w:rFonts w:ascii="Cambria Math" w:hAnsi="Cambria Math" w:cs="Times New Roman"/>
                                    <w:sz w:val="16"/>
                                    <w:szCs w:val="24"/>
                                  </w:rPr>
                                  <m:t>ІЦВ</m:t>
                                </m:r>
                              </m:e>
                              <m:sub>
                                <m:r>
                                  <w:rPr>
                                    <w:rFonts w:ascii="Cambria Math" w:hAnsi="Cambria Math" w:cs="Times New Roman"/>
                                    <w:sz w:val="16"/>
                                    <w:szCs w:val="24"/>
                                  </w:rPr>
                                  <m:t>t-1</m:t>
                                </m:r>
                              </m:sub>
                              <m:sup>
                                <m:r>
                                  <w:rPr>
                                    <w:rFonts w:ascii="Cambria Math" w:hAnsi="Cambria Math" w:cs="Times New Roman"/>
                                    <w:sz w:val="16"/>
                                    <w:szCs w:val="24"/>
                                  </w:rPr>
                                  <m:t>Ф</m:t>
                                </m:r>
                              </m:sup>
                            </m:sSubSup>
                            <m:r>
                              <w:rPr>
                                <w:rFonts w:ascii="Cambria Math" w:hAnsi="Cambria Math" w:cs="Times New Roman"/>
                                <w:sz w:val="16"/>
                                <w:szCs w:val="24"/>
                              </w:rPr>
                              <m:t>-</m:t>
                            </m:r>
                            <m:sSubSup>
                              <m:sSubSupPr>
                                <m:ctrlPr>
                                  <w:rPr>
                                    <w:rFonts w:ascii="Cambria Math" w:eastAsia="Calibri" w:hAnsi="Cambria Math" w:cs="Times New Roman"/>
                                    <w:i/>
                                    <w:sz w:val="16"/>
                                    <w:szCs w:val="24"/>
                                  </w:rPr>
                                </m:ctrlPr>
                              </m:sSubSupPr>
                              <m:e>
                                <m:r>
                                  <w:rPr>
                                    <w:rFonts w:ascii="Cambria Math" w:hAnsi="Cambria Math" w:cs="Times New Roman"/>
                                    <w:sz w:val="16"/>
                                    <w:szCs w:val="24"/>
                                  </w:rPr>
                                  <m:t>ІЦВ</m:t>
                                </m:r>
                              </m:e>
                              <m:sub>
                                <m:r>
                                  <w:rPr>
                                    <w:rFonts w:ascii="Cambria Math" w:hAnsi="Cambria Math" w:cs="Times New Roman"/>
                                    <w:sz w:val="16"/>
                                    <w:szCs w:val="24"/>
                                  </w:rPr>
                                  <m:t>t-1</m:t>
                                </m:r>
                              </m:sub>
                              <m:sup>
                                <m:r>
                                  <w:rPr>
                                    <w:rFonts w:ascii="Cambria Math" w:hAnsi="Cambria Math" w:cs="Times New Roman"/>
                                    <w:sz w:val="16"/>
                                    <w:szCs w:val="24"/>
                                  </w:rPr>
                                  <m:t>n</m:t>
                                </m:r>
                              </m:sup>
                            </m:sSubSup>
                          </m:e>
                        </m:d>
                      </m:num>
                      <m:den>
                        <m:r>
                          <w:rPr>
                            <w:rFonts w:ascii="Cambria Math" w:hAnsi="Cambria Math" w:cs="Times New Roman"/>
                            <w:sz w:val="16"/>
                            <w:szCs w:val="24"/>
                          </w:rPr>
                          <m:t>100</m:t>
                        </m:r>
                      </m:den>
                    </m:f>
                    <m:r>
                      <w:rPr>
                        <w:rFonts w:ascii="Cambria Math" w:hAnsi="Cambria Math" w:cs="Times New Roman"/>
                        <w:sz w:val="16"/>
                        <w:szCs w:val="24"/>
                      </w:rPr>
                      <m:t>+</m:t>
                    </m:r>
                    <m:sSubSup>
                      <m:sSubSupPr>
                        <m:ctrlPr>
                          <w:rPr>
                            <w:rFonts w:ascii="Cambria Math" w:eastAsia="Calibri" w:hAnsi="Cambria Math" w:cs="Times New Roman"/>
                            <w:i/>
                            <w:sz w:val="16"/>
                            <w:szCs w:val="24"/>
                          </w:rPr>
                        </m:ctrlPr>
                      </m:sSubSupPr>
                      <m:e>
                        <m:r>
                          <w:rPr>
                            <w:rFonts w:ascii="Cambria Math" w:hAnsi="Cambria Math" w:cs="Times New Roman"/>
                            <w:sz w:val="16"/>
                            <w:szCs w:val="24"/>
                          </w:rPr>
                          <m:t>ФОП</m:t>
                        </m:r>
                      </m:e>
                      <m:sub>
                        <m:r>
                          <w:rPr>
                            <w:rFonts w:ascii="Cambria Math" w:hAnsi="Cambria Math" w:cs="Times New Roman"/>
                            <w:sz w:val="16"/>
                            <w:szCs w:val="24"/>
                          </w:rPr>
                          <m:t>1</m:t>
                        </m:r>
                      </m:sub>
                      <m:sup>
                        <m:r>
                          <w:rPr>
                            <w:rFonts w:ascii="Cambria Math" w:hAnsi="Cambria Math" w:cs="Times New Roman"/>
                            <w:sz w:val="16"/>
                            <w:szCs w:val="24"/>
                          </w:rPr>
                          <m:t>n</m:t>
                        </m:r>
                      </m:sup>
                    </m:sSubSup>
                  </m:e>
                </m:d>
                <m:r>
                  <w:rPr>
                    <w:rFonts w:ascii="Cambria Math" w:hAnsi="Cambria Math" w:cs="Times New Roman"/>
                    <w:sz w:val="16"/>
                    <w:szCs w:val="24"/>
                  </w:rPr>
                  <m:t>×</m:t>
                </m:r>
                <m:d>
                  <m:dPr>
                    <m:ctrlPr>
                      <w:rPr>
                        <w:rFonts w:ascii="Cambria Math" w:eastAsia="Calibri" w:hAnsi="Cambria Math" w:cs="Times New Roman"/>
                        <w:i/>
                        <w:sz w:val="16"/>
                        <w:szCs w:val="24"/>
                      </w:rPr>
                    </m:ctrlPr>
                  </m:dPr>
                  <m:e>
                    <m:r>
                      <w:rPr>
                        <w:rFonts w:ascii="Cambria Math" w:hAnsi="Cambria Math" w:cs="Times New Roman"/>
                        <w:sz w:val="16"/>
                        <w:szCs w:val="24"/>
                      </w:rPr>
                      <m:t>1-</m:t>
                    </m:r>
                    <m:f>
                      <m:fPr>
                        <m:ctrlPr>
                          <w:rPr>
                            <w:rFonts w:ascii="Cambria Math" w:eastAsia="Calibri" w:hAnsi="Cambria Math" w:cs="Times New Roman"/>
                            <w:i/>
                            <w:sz w:val="16"/>
                            <w:szCs w:val="24"/>
                          </w:rPr>
                        </m:ctrlPr>
                      </m:fPr>
                      <m:num>
                        <m:sSub>
                          <m:sSubPr>
                            <m:ctrlPr>
                              <w:rPr>
                                <w:rFonts w:ascii="Cambria Math" w:eastAsia="Calibri" w:hAnsi="Cambria Math" w:cs="Times New Roman"/>
                                <w:i/>
                                <w:sz w:val="16"/>
                                <w:szCs w:val="24"/>
                              </w:rPr>
                            </m:ctrlPr>
                          </m:sSubPr>
                          <m:e>
                            <m:r>
                              <w:rPr>
                                <w:rFonts w:ascii="Cambria Math" w:hAnsi="Cambria Math" w:cs="Times New Roman"/>
                                <w:sz w:val="16"/>
                                <w:szCs w:val="24"/>
                              </w:rPr>
                              <m:t>ПЕ</m:t>
                            </m:r>
                          </m:e>
                          <m:sub>
                            <m:r>
                              <w:rPr>
                                <w:rFonts w:ascii="Cambria Math" w:hAnsi="Cambria Math" w:cs="Times New Roman"/>
                                <w:sz w:val="16"/>
                                <w:szCs w:val="24"/>
                              </w:rPr>
                              <m:t>з</m:t>
                            </m:r>
                          </m:sub>
                        </m:sSub>
                        <m:r>
                          <w:rPr>
                            <w:rFonts w:ascii="Cambria Math" w:hAnsi="Cambria Math" w:cs="Times New Roman"/>
                            <w:sz w:val="16"/>
                            <w:szCs w:val="24"/>
                          </w:rPr>
                          <m:t>+</m:t>
                        </m:r>
                        <m:sSub>
                          <m:sSubPr>
                            <m:ctrlPr>
                              <w:rPr>
                                <w:rFonts w:ascii="Cambria Math" w:eastAsia="Calibri" w:hAnsi="Cambria Math" w:cs="Times New Roman"/>
                                <w:i/>
                                <w:sz w:val="16"/>
                                <w:szCs w:val="24"/>
                              </w:rPr>
                            </m:ctrlPr>
                          </m:sSubPr>
                          <m:e>
                            <m:r>
                              <w:rPr>
                                <w:rFonts w:ascii="Cambria Math" w:hAnsi="Cambria Math" w:cs="Times New Roman"/>
                                <w:sz w:val="16"/>
                                <w:szCs w:val="24"/>
                              </w:rPr>
                              <m:t>ПЕ</m:t>
                            </m:r>
                          </m:e>
                          <m:sub>
                            <m:r>
                              <w:rPr>
                                <w:rFonts w:ascii="Cambria Math" w:hAnsi="Cambria Math" w:cs="Times New Roman"/>
                                <w:sz w:val="16"/>
                                <w:szCs w:val="24"/>
                              </w:rPr>
                              <m:t>інд</m:t>
                            </m:r>
                          </m:sub>
                        </m:sSub>
                      </m:num>
                      <m:den>
                        <m:r>
                          <w:rPr>
                            <w:rFonts w:ascii="Cambria Math" w:hAnsi="Cambria Math" w:cs="Times New Roman"/>
                            <w:sz w:val="16"/>
                            <w:szCs w:val="24"/>
                          </w:rPr>
                          <m:t>100</m:t>
                        </m:r>
                      </m:den>
                    </m:f>
                  </m:e>
                </m:d>
              </m:oMath>
            </m:oMathPara>
          </w:p>
          <w:p w:rsidR="00E64FFF" w:rsidRPr="001376BC" w:rsidRDefault="00E64FFF" w:rsidP="00F670C8">
            <w:pPr>
              <w:ind w:firstLine="172"/>
              <w:jc w:val="both"/>
              <w:rPr>
                <w:rFonts w:ascii="Times New Roman" w:hAnsi="Times New Roman" w:cs="Times New Roman"/>
                <w:sz w:val="24"/>
                <w:szCs w:val="24"/>
              </w:rPr>
            </w:pPr>
            <w:r w:rsidRPr="001376BC">
              <w:rPr>
                <w:rFonts w:ascii="Times New Roman" w:eastAsia="Times New Roman" w:hAnsi="Times New Roman" w:cs="Times New Roman"/>
                <w:sz w:val="24"/>
                <w:szCs w:val="24"/>
                <w:lang w:eastAsia="ru-RU"/>
              </w:rPr>
              <w:t>, тис. грн,</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sz w:val="24"/>
                <w:szCs w:val="24"/>
                <w:lang w:eastAsia="ru-RU"/>
              </w:rPr>
              <w:t xml:space="preserve">де </w:t>
            </w:r>
            <m:oMath>
              <m:sSubSup>
                <m:sSubSupPr>
                  <m:ctrlPr>
                    <w:rPr>
                      <w:rFonts w:ascii="Cambria Math" w:hAnsi="Cambria Math" w:cs="Times New Roman"/>
                      <w:i/>
                      <w:sz w:val="24"/>
                      <w:szCs w:val="24"/>
                    </w:rPr>
                  </m:ctrlPr>
                </m:sSubSupPr>
                <m:e>
                  <m:r>
                    <w:rPr>
                      <w:rFonts w:ascii="Cambria Math" w:hAnsi="Cambria Math" w:cs="Times New Roman"/>
                      <w:sz w:val="24"/>
                      <w:szCs w:val="24"/>
                    </w:rPr>
                    <m:t>ОКВ</m:t>
                  </m:r>
                </m:e>
                <m:sub>
                  <m:r>
                    <w:rPr>
                      <w:rFonts w:ascii="Cambria Math" w:hAnsi="Cambria Math" w:cs="Times New Roman"/>
                      <w:sz w:val="24"/>
                      <w:szCs w:val="24"/>
                    </w:rPr>
                    <m:t>t-1</m:t>
                  </m:r>
                </m:sub>
                <m:sup>
                  <m:r>
                    <w:rPr>
                      <w:rFonts w:ascii="Cambria Math" w:hAnsi="Cambria Math" w:cs="Times New Roman"/>
                      <w:sz w:val="24"/>
                      <w:szCs w:val="24"/>
                    </w:rPr>
                    <m:t>n</m:t>
                  </m:r>
                </m:sup>
              </m:sSubSup>
            </m:oMath>
            <w:r w:rsidRPr="001376BC">
              <w:rPr>
                <w:rFonts w:ascii="Times New Roman" w:eastAsia="Times New Roman" w:hAnsi="Times New Roman" w:cs="Times New Roman"/>
                <w:sz w:val="24"/>
                <w:szCs w:val="24"/>
                <w:lang w:eastAsia="ru-RU"/>
              </w:rPr>
              <w:t xml:space="preserve"> - прогнозовані операційні контрольовані витрати в році t-1, тис. грн;</w:t>
            </w:r>
          </w:p>
          <w:p w:rsidR="00E64FFF" w:rsidRPr="001376BC" w:rsidRDefault="00F1724C" w:rsidP="00F670C8">
            <w:pPr>
              <w:ind w:firstLine="172"/>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ФОП</m:t>
                  </m:r>
                </m:e>
                <m:sub>
                  <m:r>
                    <w:rPr>
                      <w:rFonts w:ascii="Cambria Math" w:hAnsi="Cambria Math" w:cs="Times New Roman"/>
                      <w:sz w:val="24"/>
                      <w:szCs w:val="24"/>
                    </w:rPr>
                    <m:t>t-1</m:t>
                  </m:r>
                </m:sub>
                <m:sup>
                  <m:r>
                    <w:rPr>
                      <w:rFonts w:ascii="Cambria Math" w:hAnsi="Cambria Math" w:cs="Times New Roman"/>
                      <w:sz w:val="24"/>
                      <w:szCs w:val="24"/>
                    </w:rPr>
                    <m:t>n</m:t>
                  </m:r>
                </m:sup>
              </m:sSubSup>
            </m:oMath>
            <w:r w:rsidR="00E64FFF" w:rsidRPr="001376BC">
              <w:rPr>
                <w:rFonts w:ascii="Times New Roman" w:eastAsia="Times New Roman" w:hAnsi="Times New Roman" w:cs="Times New Roman"/>
                <w:sz w:val="24"/>
                <w:szCs w:val="24"/>
                <w:lang w:eastAsia="ru-RU"/>
              </w:rPr>
              <w:t xml:space="preserve"> - прогнозований фонд оплати праці (витрати на оплату праці) у році t-1, що розрахований відповідно до Порядку визначення витрат на оплату праці, які враховуються у тарифах на послуги з розподілу електричної енергії, передачі електричної енергії, диспетчерського (оперативно-технологічного) управління, послуги постачальника універсальних послуг, виробництво теплової та виробництво електричної енергії,</w:t>
            </w:r>
          </w:p>
          <w:p w:rsidR="00E64FFF" w:rsidRPr="001376BC" w:rsidRDefault="00F1724C" w:rsidP="00F670C8">
            <w:pPr>
              <w:ind w:firstLine="172"/>
              <w:jc w:val="both"/>
              <w:rPr>
                <w:rFonts w:ascii="Times New Roman" w:eastAsia="Times New Roman" w:hAnsi="Times New Roman" w:cs="Times New Roman"/>
                <w:sz w:val="24"/>
                <w:szCs w:val="24"/>
                <w:lang w:eastAsia="ru-RU"/>
              </w:rPr>
            </w:pPr>
            <m:oMath>
              <m:sSubSup>
                <m:sSubSupPr>
                  <m:ctrlPr>
                    <w:rPr>
                      <w:rFonts w:ascii="Cambria Math" w:hAnsi="Cambria Math" w:cs="Times New Roman"/>
                      <w:i/>
                      <w:sz w:val="24"/>
                      <w:szCs w:val="24"/>
                    </w:rPr>
                  </m:ctrlPr>
                </m:sSubSupPr>
                <m:e>
                  <m:r>
                    <w:rPr>
                      <w:rFonts w:ascii="Cambria Math" w:hAnsi="Cambria Math" w:cs="Times New Roman"/>
                      <w:sz w:val="24"/>
                      <w:szCs w:val="24"/>
                    </w:rPr>
                    <m:t>ІЦВ</m:t>
                  </m:r>
                </m:e>
                <m:sub>
                  <m:r>
                    <w:rPr>
                      <w:rFonts w:ascii="Cambria Math" w:hAnsi="Cambria Math" w:cs="Times New Roman"/>
                      <w:sz w:val="24"/>
                      <w:szCs w:val="24"/>
                    </w:rPr>
                    <m:t>t</m:t>
                  </m:r>
                </m:sub>
                <m:sup>
                  <m:r>
                    <w:rPr>
                      <w:rFonts w:ascii="Cambria Math" w:hAnsi="Cambria Math" w:cs="Times New Roman"/>
                      <w:sz w:val="24"/>
                      <w:szCs w:val="24"/>
                    </w:rPr>
                    <m:t>n</m:t>
                  </m:r>
                </m:sup>
              </m:sSubSup>
            </m:oMath>
            <w:r w:rsidR="00E64FFF" w:rsidRPr="001376BC">
              <w:rPr>
                <w:rFonts w:ascii="Times New Roman" w:hAnsi="Times New Roman" w:cs="Times New Roman"/>
                <w:b/>
                <w:sz w:val="24"/>
                <w:szCs w:val="24"/>
              </w:rPr>
              <w:t>-</w:t>
            </w:r>
            <w:r w:rsidR="00E64FFF" w:rsidRPr="001376BC">
              <w:rPr>
                <w:rFonts w:ascii="Times New Roman" w:eastAsia="Times New Roman" w:hAnsi="Times New Roman" w:cs="Times New Roman"/>
                <w:b/>
                <w:sz w:val="24"/>
                <w:szCs w:val="24"/>
                <w:lang w:eastAsia="ru-RU"/>
              </w:rPr>
              <w:t xml:space="preserve"> </w:t>
            </w:r>
            <w:r w:rsidR="00E64FFF" w:rsidRPr="001376BC">
              <w:rPr>
                <w:rFonts w:ascii="Times New Roman" w:eastAsia="Times New Roman" w:hAnsi="Times New Roman" w:cs="Times New Roman"/>
                <w:sz w:val="24"/>
                <w:szCs w:val="24"/>
                <w:lang w:eastAsia="ru-RU"/>
              </w:rPr>
              <w:t xml:space="preserve">прогнозований індекс цін виробників промислової продукції для року </w:t>
            </w:r>
            <w:r w:rsidR="00E64FFF" w:rsidRPr="001376BC">
              <w:rPr>
                <w:rFonts w:ascii="Times New Roman" w:eastAsia="Times New Roman" w:hAnsi="Times New Roman" w:cs="Times New Roman"/>
                <w:iCs/>
                <w:sz w:val="24"/>
                <w:szCs w:val="24"/>
                <w:lang w:eastAsia="ru-RU"/>
              </w:rPr>
              <w:t>t</w:t>
            </w:r>
            <w:r w:rsidR="00E64FFF" w:rsidRPr="001376BC">
              <w:rPr>
                <w:rFonts w:ascii="Times New Roman" w:eastAsia="Times New Roman" w:hAnsi="Times New Roman" w:cs="Times New Roman"/>
                <w:sz w:val="24"/>
                <w:szCs w:val="24"/>
                <w:lang w:eastAsia="ru-RU"/>
              </w:rPr>
              <w:t>, %;</w:t>
            </w:r>
          </w:p>
          <w:p w:rsidR="00E64FFF" w:rsidRPr="001376BC" w:rsidRDefault="00F1724C" w:rsidP="00F670C8">
            <w:pPr>
              <w:ind w:firstLine="172"/>
              <w:jc w:val="both"/>
              <w:rPr>
                <w:rFonts w:ascii="Times New Roman" w:hAnsi="Times New Roman" w:cs="Times New Roman"/>
                <w:b/>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ІЦВ</m:t>
                  </m:r>
                </m:e>
                <m:sub>
                  <m:r>
                    <w:rPr>
                      <w:rFonts w:ascii="Cambria Math" w:hAnsi="Cambria Math" w:cs="Times New Roman"/>
                      <w:sz w:val="24"/>
                      <w:szCs w:val="24"/>
                    </w:rPr>
                    <m:t>t-1</m:t>
                  </m:r>
                </m:sub>
                <m:sup>
                  <m:r>
                    <w:rPr>
                      <w:rFonts w:ascii="Cambria Math" w:hAnsi="Cambria Math" w:cs="Times New Roman"/>
                      <w:sz w:val="24"/>
                      <w:szCs w:val="24"/>
                    </w:rPr>
                    <m:t>Ф</m:t>
                  </m:r>
                </m:sup>
              </m:sSubSup>
            </m:oMath>
            <w:r w:rsidR="00E64FFF" w:rsidRPr="001376BC">
              <w:rPr>
                <w:rFonts w:ascii="Times New Roman" w:hAnsi="Times New Roman" w:cs="Times New Roman"/>
                <w:b/>
                <w:sz w:val="24"/>
                <w:szCs w:val="24"/>
              </w:rPr>
              <w:t xml:space="preserve"> </w:t>
            </w:r>
            <w:r w:rsidR="00E64FFF" w:rsidRPr="001376BC">
              <w:rPr>
                <w:rFonts w:ascii="Times New Roman" w:eastAsia="Times New Roman" w:hAnsi="Times New Roman" w:cs="Times New Roman"/>
                <w:b/>
                <w:sz w:val="24"/>
                <w:szCs w:val="24"/>
                <w:lang w:eastAsia="ru-RU"/>
              </w:rPr>
              <w:t xml:space="preserve">фактичний індекс цін виробників промислової продукції для року </w:t>
            </w:r>
            <w:r w:rsidR="00E64FFF" w:rsidRPr="001376BC">
              <w:rPr>
                <w:rFonts w:ascii="Times New Roman" w:eastAsia="Times New Roman" w:hAnsi="Times New Roman" w:cs="Times New Roman"/>
                <w:b/>
                <w:iCs/>
                <w:sz w:val="24"/>
                <w:szCs w:val="24"/>
                <w:lang w:eastAsia="ru-RU"/>
              </w:rPr>
              <w:t>t-1</w:t>
            </w:r>
            <w:r w:rsidR="00E64FFF" w:rsidRPr="001376BC">
              <w:rPr>
                <w:rFonts w:ascii="Times New Roman" w:eastAsia="Times New Roman" w:hAnsi="Times New Roman" w:cs="Times New Roman"/>
                <w:b/>
                <w:sz w:val="24"/>
                <w:szCs w:val="24"/>
                <w:lang w:eastAsia="ru-RU"/>
              </w:rPr>
              <w:t>, %;</w:t>
            </w:r>
          </w:p>
          <w:p w:rsidR="00E64FFF" w:rsidRPr="001376BC" w:rsidRDefault="00F1724C" w:rsidP="00F670C8">
            <w:pPr>
              <w:ind w:firstLine="172"/>
              <w:jc w:val="both"/>
              <w:rPr>
                <w:rFonts w:ascii="Times New Roman" w:hAnsi="Times New Roman" w:cs="Times New Roman"/>
                <w:sz w:val="24"/>
                <w:szCs w:val="24"/>
              </w:rPr>
            </w:pPr>
            <m:oMath>
              <m:sSubSup>
                <m:sSubSupPr>
                  <m:ctrlPr>
                    <w:rPr>
                      <w:rFonts w:ascii="Cambria Math" w:hAnsi="Cambria Math" w:cs="Times New Roman"/>
                      <w:i/>
                      <w:sz w:val="24"/>
                      <w:szCs w:val="24"/>
                    </w:rPr>
                  </m:ctrlPr>
                </m:sSubSupPr>
                <m:e>
                  <m:r>
                    <w:rPr>
                      <w:rFonts w:ascii="Cambria Math" w:hAnsi="Cambria Math" w:cs="Times New Roman"/>
                      <w:sz w:val="24"/>
                      <w:szCs w:val="24"/>
                    </w:rPr>
                    <m:t>ІЦВ</m:t>
                  </m:r>
                </m:e>
                <m:sub>
                  <m:r>
                    <w:rPr>
                      <w:rFonts w:ascii="Cambria Math" w:hAnsi="Cambria Math" w:cs="Times New Roman"/>
                      <w:sz w:val="24"/>
                      <w:szCs w:val="24"/>
                    </w:rPr>
                    <m:t>t-1</m:t>
                  </m:r>
                </m:sub>
                <m:sup>
                  <m:r>
                    <w:rPr>
                      <w:rFonts w:ascii="Cambria Math" w:hAnsi="Cambria Math" w:cs="Times New Roman"/>
                      <w:sz w:val="24"/>
                      <w:szCs w:val="24"/>
                    </w:rPr>
                    <m:t>n</m:t>
                  </m:r>
                </m:sup>
              </m:sSubSup>
            </m:oMath>
            <w:r w:rsidR="00E64FFF" w:rsidRPr="001376BC">
              <w:rPr>
                <w:rFonts w:ascii="Times New Roman" w:hAnsi="Times New Roman" w:cs="Times New Roman"/>
                <w:b/>
                <w:sz w:val="24"/>
                <w:szCs w:val="24"/>
              </w:rPr>
              <w:t xml:space="preserve"> </w:t>
            </w:r>
            <w:r w:rsidR="00E64FFF" w:rsidRPr="001376BC">
              <w:rPr>
                <w:rFonts w:ascii="Times New Roman" w:eastAsia="Times New Roman" w:hAnsi="Times New Roman" w:cs="Times New Roman"/>
                <w:b/>
                <w:sz w:val="24"/>
                <w:szCs w:val="24"/>
                <w:lang w:eastAsia="ru-RU"/>
              </w:rPr>
              <w:t xml:space="preserve">прогнозований індекс цін виробників промислової продукції для року </w:t>
            </w:r>
            <w:r w:rsidR="00E64FFF" w:rsidRPr="001376BC">
              <w:rPr>
                <w:rFonts w:ascii="Times New Roman" w:eastAsia="Times New Roman" w:hAnsi="Times New Roman" w:cs="Times New Roman"/>
                <w:b/>
                <w:iCs/>
                <w:sz w:val="24"/>
                <w:szCs w:val="24"/>
                <w:lang w:eastAsia="ru-RU"/>
              </w:rPr>
              <w:t>t-1</w:t>
            </w:r>
            <w:r w:rsidR="00E64FFF" w:rsidRPr="001376BC">
              <w:rPr>
                <w:rFonts w:ascii="Times New Roman" w:eastAsia="Times New Roman" w:hAnsi="Times New Roman" w:cs="Times New Roman"/>
                <w:b/>
                <w:sz w:val="24"/>
                <w:szCs w:val="24"/>
                <w:lang w:eastAsia="ru-RU"/>
              </w:rPr>
              <w:t>, %</w:t>
            </w:r>
            <w:r w:rsidR="00E64FFF" w:rsidRPr="001376BC">
              <w:rPr>
                <w:rFonts w:ascii="Times New Roman" w:eastAsia="Times New Roman" w:hAnsi="Times New Roman" w:cs="Times New Roman"/>
                <w:sz w:val="24"/>
                <w:szCs w:val="24"/>
                <w:lang w:eastAsia="ru-RU"/>
              </w:rPr>
              <w:t>;</w:t>
            </w:r>
          </w:p>
          <w:p w:rsidR="00E64FFF" w:rsidRPr="001376BC" w:rsidRDefault="00F1724C" w:rsidP="00F670C8">
            <w:pPr>
              <w:ind w:firstLine="172"/>
              <w:jc w:val="both"/>
              <w:rPr>
                <w:rFonts w:ascii="Times New Roman" w:eastAsia="Times New Roman" w:hAnsi="Times New Roman" w:cs="Times New Roman"/>
                <w:sz w:val="24"/>
                <w:szCs w:val="24"/>
                <w:lang w:eastAsia="ru-RU"/>
              </w:rPr>
            </w:pPr>
            <m:oMath>
              <m:sSub>
                <m:sSubPr>
                  <m:ctrlPr>
                    <w:rPr>
                      <w:rFonts w:ascii="Cambria Math" w:hAnsi="Cambria Math" w:cs="Times New Roman"/>
                      <w:i/>
                      <w:sz w:val="24"/>
                      <w:szCs w:val="24"/>
                    </w:rPr>
                  </m:ctrlPr>
                </m:sSubPr>
                <m:e>
                  <m:r>
                    <w:rPr>
                      <w:rFonts w:ascii="Cambria Math" w:hAnsi="Cambria Math" w:cs="Times New Roman"/>
                      <w:sz w:val="24"/>
                      <w:szCs w:val="24"/>
                    </w:rPr>
                    <m:t>ПЕ</m:t>
                  </m:r>
                </m:e>
                <m:sub>
                  <m:r>
                    <w:rPr>
                      <w:rFonts w:ascii="Cambria Math" w:hAnsi="Cambria Math" w:cs="Times New Roman"/>
                      <w:sz w:val="24"/>
                      <w:szCs w:val="24"/>
                    </w:rPr>
                    <m:t>з</m:t>
                  </m:r>
                </m:sub>
              </m:sSub>
            </m:oMath>
            <w:r w:rsidR="00E64FFF" w:rsidRPr="001376BC">
              <w:rPr>
                <w:rFonts w:ascii="Times New Roman" w:eastAsia="Times New Roman" w:hAnsi="Times New Roman" w:cs="Times New Roman"/>
                <w:sz w:val="24"/>
                <w:szCs w:val="24"/>
                <w:lang w:eastAsia="ru-RU"/>
              </w:rPr>
              <w:t>- загальний показник ефективності для операційних контрольованих витрат, встановлений НКРЕКП, %;</w:t>
            </w:r>
          </w:p>
          <w:p w:rsidR="00E64FFF" w:rsidRPr="001376BC" w:rsidRDefault="00F1724C" w:rsidP="00F670C8">
            <w:pPr>
              <w:ind w:firstLine="172"/>
              <w:jc w:val="both"/>
              <w:rPr>
                <w:rFonts w:ascii="Times New Roman" w:eastAsia="Times New Roman" w:hAnsi="Times New Roman" w:cs="Times New Roman"/>
                <w:sz w:val="24"/>
                <w:szCs w:val="24"/>
                <w:lang w:eastAsia="ru-RU"/>
              </w:rPr>
            </w:pPr>
            <m:oMath>
              <m:sSub>
                <m:sSubPr>
                  <m:ctrlPr>
                    <w:rPr>
                      <w:rFonts w:ascii="Cambria Math" w:hAnsi="Cambria Math" w:cs="Times New Roman"/>
                      <w:i/>
                      <w:sz w:val="24"/>
                      <w:szCs w:val="24"/>
                    </w:rPr>
                  </m:ctrlPr>
                </m:sSubPr>
                <m:e>
                  <m:r>
                    <w:rPr>
                      <w:rFonts w:ascii="Cambria Math" w:hAnsi="Cambria Math" w:cs="Times New Roman"/>
                      <w:sz w:val="24"/>
                      <w:szCs w:val="24"/>
                    </w:rPr>
                    <m:t>ПЕ</m:t>
                  </m:r>
                </m:e>
                <m:sub>
                  <m:r>
                    <w:rPr>
                      <w:rFonts w:ascii="Cambria Math" w:hAnsi="Cambria Math" w:cs="Times New Roman"/>
                      <w:sz w:val="24"/>
                      <w:szCs w:val="24"/>
                    </w:rPr>
                    <m:t>інд</m:t>
                  </m:r>
                </m:sub>
              </m:sSub>
            </m:oMath>
            <w:r w:rsidR="00E64FFF" w:rsidRPr="001376BC">
              <w:rPr>
                <w:rFonts w:ascii="Times New Roman" w:eastAsia="Times New Roman" w:hAnsi="Times New Roman" w:cs="Times New Roman"/>
                <w:sz w:val="24"/>
                <w:szCs w:val="24"/>
                <w:lang w:eastAsia="ru-RU"/>
              </w:rPr>
              <w:t>- індивідуальний показник ефективності для контрольованих операційних витрат окремого ліцензіата, встановлений НКРЕКП, %.</w:t>
            </w:r>
          </w:p>
          <w:p w:rsidR="007F41DA" w:rsidRPr="001376BC" w:rsidRDefault="007F41DA"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E64FFF" w:rsidRPr="001376BC" w:rsidRDefault="00E45172"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Для розрахунку прогнозованих операційних контрольованих витрат просимо враховувати фактичний індекс цін виробників промислової продукції за минулий рік. Неврахування даної різниці призводить до значного зниження рівня операційних контрольованих витрат. Коригування необхідного доходу за фактичним індексом цін виробників промислової продукції не дозволяє встановити реальний рівень контрольованих витрат, а лише компенсує недоотримані кошти минулих періодів.</w:t>
            </w:r>
          </w:p>
        </w:tc>
        <w:tc>
          <w:tcPr>
            <w:tcW w:w="3573" w:type="dxa"/>
          </w:tcPr>
          <w:p w:rsidR="00663BE9" w:rsidRPr="001376BC" w:rsidRDefault="00663BE9" w:rsidP="00663BE9">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663BE9" w:rsidRPr="001376BC" w:rsidRDefault="00663BE9" w:rsidP="00663BE9">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E64FFF" w:rsidRPr="001376BC" w:rsidRDefault="00E64FFF" w:rsidP="00F62A39">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E64FFF" w:rsidRPr="001376BC" w:rsidRDefault="00D717F5" w:rsidP="00F670C8">
            <w:pPr>
              <w:ind w:firstLine="284"/>
              <w:jc w:val="both"/>
              <w:rPr>
                <w:rFonts w:ascii="Times New Roman" w:hAnsi="Times New Roman" w:cs="Times New Roman"/>
                <w:i/>
                <w:sz w:val="24"/>
                <w:szCs w:val="24"/>
              </w:rPr>
            </w:pPr>
            <w:r w:rsidRPr="001376BC">
              <w:rPr>
                <w:rFonts w:ascii="Times New Roman" w:hAnsi="Times New Roman" w:cs="Times New Roman"/>
                <w:i/>
                <w:sz w:val="24"/>
                <w:szCs w:val="24"/>
              </w:rPr>
              <w:t xml:space="preserve">Відсутні зміни до </w:t>
            </w:r>
            <w:r w:rsidR="00F64E42" w:rsidRPr="001376BC">
              <w:rPr>
                <w:rFonts w:ascii="Times New Roman" w:hAnsi="Times New Roman" w:cs="Times New Roman"/>
                <w:i/>
                <w:sz w:val="24"/>
                <w:szCs w:val="24"/>
              </w:rPr>
              <w:t>пункт</w:t>
            </w:r>
            <w:r w:rsidR="00DB6DFD" w:rsidRPr="001376BC">
              <w:rPr>
                <w:rFonts w:ascii="Times New Roman" w:hAnsi="Times New Roman" w:cs="Times New Roman"/>
                <w:i/>
                <w:sz w:val="24"/>
                <w:szCs w:val="24"/>
              </w:rPr>
              <w:t xml:space="preserve"> 5.7</w:t>
            </w:r>
          </w:p>
          <w:p w:rsidR="00E64FFF" w:rsidRPr="001376BC" w:rsidRDefault="00E64FFF"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5.7. </w:t>
            </w:r>
            <w:r w:rsidR="007049B8" w:rsidRPr="001376BC">
              <w:rPr>
                <w:rFonts w:ascii="Times New Roman" w:hAnsi="Times New Roman" w:cs="Times New Roman"/>
                <w:sz w:val="24"/>
                <w:szCs w:val="24"/>
              </w:rPr>
              <w:t>Базові рівні операційних контрольованих витрат на перший рік другого та наступних регуляторних періодів встановлюються з урахуванням частини економії контрольованих операційних витрат попереднього регуляторного періоду за формулою</w:t>
            </w:r>
          </w:p>
          <w:p w:rsidR="007049B8" w:rsidRPr="001376BC" w:rsidRDefault="007049B8" w:rsidP="00F670C8">
            <w:pPr>
              <w:ind w:firstLine="284"/>
              <w:jc w:val="both"/>
              <w:rPr>
                <w:rFonts w:ascii="Times New Roman" w:hAnsi="Times New Roman" w:cs="Times New Roman"/>
                <w:bCs/>
                <w:sz w:val="24"/>
                <w:szCs w:val="24"/>
              </w:rPr>
            </w:pPr>
            <w:r w:rsidRPr="001376BC">
              <w:rPr>
                <w:bCs/>
                <w:position w:val="-24"/>
                <w:sz w:val="28"/>
                <w:szCs w:val="28"/>
              </w:rPr>
              <w:object w:dxaOrig="3300" w:dyaOrig="620">
                <v:shape id="_x0000_i1085" type="#_x0000_t75" style="width:174pt;height:30pt" o:ole="">
                  <v:imagedata r:id="rId17" o:title=""/>
                </v:shape>
                <o:OLEObject Type="Embed" ProgID="Equation.3" ShapeID="_x0000_i1085" DrawAspect="Content" ObjectID="_1720007376" r:id="rId18"/>
              </w:object>
            </w:r>
            <w:r w:rsidRPr="001376BC">
              <w:rPr>
                <w:bCs/>
                <w:sz w:val="28"/>
                <w:szCs w:val="28"/>
              </w:rPr>
              <w:t xml:space="preserve">, </w:t>
            </w:r>
            <w:r w:rsidRPr="001376BC">
              <w:rPr>
                <w:rFonts w:ascii="Times New Roman" w:hAnsi="Times New Roman" w:cs="Times New Roman"/>
                <w:bCs/>
                <w:sz w:val="24"/>
                <w:szCs w:val="24"/>
              </w:rPr>
              <w:t>тис. грн,</w:t>
            </w:r>
          </w:p>
          <w:p w:rsidR="007049B8" w:rsidRPr="001376BC" w:rsidRDefault="007049B8"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де </w:t>
            </w:r>
            <w:r w:rsidRPr="001376BC">
              <w:rPr>
                <w:bCs/>
                <w:i/>
                <w:position w:val="-12"/>
                <w:sz w:val="28"/>
                <w:szCs w:val="28"/>
              </w:rPr>
              <w:object w:dxaOrig="780" w:dyaOrig="380">
                <v:shape id="_x0000_i1086" type="#_x0000_t75" style="width:42pt;height:18pt" o:ole="">
                  <v:imagedata r:id="rId19" o:title=""/>
                </v:shape>
                <o:OLEObject Type="Embed" ProgID="Equation.3" ShapeID="_x0000_i1086" DrawAspect="Content" ObjectID="_1720007377" r:id="rId20"/>
              </w:object>
            </w:r>
            <w:r w:rsidRPr="001376BC">
              <w:rPr>
                <w:rFonts w:ascii="Times New Roman" w:hAnsi="Times New Roman" w:cs="Times New Roman"/>
                <w:sz w:val="24"/>
                <w:szCs w:val="24"/>
              </w:rPr>
              <w:t xml:space="preserve"> </w:t>
            </w:r>
            <w:r w:rsidR="009A0F19" w:rsidRPr="001376BC">
              <w:rPr>
                <w:rFonts w:ascii="Times New Roman" w:hAnsi="Times New Roman" w:cs="Times New Roman"/>
                <w:sz w:val="24"/>
              </w:rPr>
              <w:t xml:space="preserve">– </w:t>
            </w:r>
            <w:r w:rsidRPr="001376BC">
              <w:rPr>
                <w:rFonts w:ascii="Times New Roman" w:hAnsi="Times New Roman" w:cs="Times New Roman"/>
                <w:sz w:val="24"/>
                <w:szCs w:val="24"/>
              </w:rPr>
              <w:t>прогнозовані операційні контрольовані витрати в останньому році попереднього регуляторного періоду, тис. грн;</w:t>
            </w:r>
          </w:p>
          <w:p w:rsidR="007049B8" w:rsidRPr="001376BC" w:rsidRDefault="007049B8"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ЕОКВ </w:t>
            </w:r>
            <w:r w:rsidR="009A0F19" w:rsidRPr="001376BC">
              <w:rPr>
                <w:rFonts w:ascii="Times New Roman" w:hAnsi="Times New Roman" w:cs="Times New Roman"/>
                <w:sz w:val="24"/>
              </w:rPr>
              <w:t xml:space="preserve">– </w:t>
            </w:r>
            <w:r w:rsidRPr="001376BC">
              <w:rPr>
                <w:rFonts w:ascii="Times New Roman" w:hAnsi="Times New Roman" w:cs="Times New Roman"/>
                <w:sz w:val="24"/>
                <w:szCs w:val="24"/>
              </w:rPr>
              <w:t>економія операційних контрольованих витрат за попередній регуляторний період (за винятком останнього року), що розраховується за формулою</w:t>
            </w:r>
          </w:p>
          <w:p w:rsidR="007049B8" w:rsidRPr="001376BC" w:rsidRDefault="00B83295" w:rsidP="00F670C8">
            <w:pPr>
              <w:ind w:firstLine="284"/>
              <w:jc w:val="both"/>
              <w:rPr>
                <w:rFonts w:ascii="Times New Roman" w:hAnsi="Times New Roman" w:cs="Times New Roman"/>
                <w:sz w:val="24"/>
                <w:szCs w:val="24"/>
              </w:rPr>
            </w:pPr>
            <w:r w:rsidRPr="001376BC">
              <w:rPr>
                <w:bCs/>
                <w:position w:val="-28"/>
                <w:sz w:val="28"/>
                <w:szCs w:val="28"/>
              </w:rPr>
              <w:object w:dxaOrig="3519" w:dyaOrig="680">
                <v:shape id="_x0000_i1087" type="#_x0000_t75" style="width:198pt;height:36.45pt" o:ole="">
                  <v:imagedata r:id="rId21" o:title=""/>
                </v:shape>
                <o:OLEObject Type="Embed" ProgID="Equation.3" ShapeID="_x0000_i1087" DrawAspect="Content" ObjectID="_1720007378" r:id="rId22"/>
              </w:object>
            </w:r>
            <w:r w:rsidR="007049B8" w:rsidRPr="001376BC">
              <w:rPr>
                <w:rFonts w:ascii="Times New Roman" w:hAnsi="Times New Roman" w:cs="Times New Roman"/>
                <w:sz w:val="24"/>
                <w:szCs w:val="24"/>
              </w:rPr>
              <w:t xml:space="preserve">, тис. грн, </w:t>
            </w:r>
          </w:p>
          <w:p w:rsidR="007049B8" w:rsidRPr="001376BC" w:rsidRDefault="007049B8"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де </w:t>
            </w:r>
            <w:r w:rsidR="00B83295" w:rsidRPr="001376BC">
              <w:rPr>
                <w:rFonts w:ascii="Times New Roman" w:eastAsia="Times New Roman" w:hAnsi="Times New Roman" w:cs="Times New Roman"/>
                <w:bCs/>
                <w:position w:val="-12"/>
                <w:sz w:val="28"/>
                <w:szCs w:val="28"/>
                <w:lang w:eastAsia="uk-UA"/>
              </w:rPr>
              <w:object w:dxaOrig="900" w:dyaOrig="516">
                <v:shape id="_x0000_i1088" type="#_x0000_t75" style="width:36.45pt;height:24pt" o:ole="">
                  <v:imagedata r:id="rId23" o:title=""/>
                </v:shape>
                <o:OLEObject Type="Embed" ProgID="Equation.3" ShapeID="_x0000_i1088" DrawAspect="Content" ObjectID="_1720007379" r:id="rId24"/>
              </w:object>
            </w:r>
            <w:r w:rsidR="009A0F19" w:rsidRPr="001376BC">
              <w:rPr>
                <w:rFonts w:ascii="Times New Roman" w:hAnsi="Times New Roman" w:cs="Times New Roman"/>
                <w:sz w:val="24"/>
              </w:rPr>
              <w:t>–</w:t>
            </w:r>
            <w:r w:rsidRPr="001376BC">
              <w:rPr>
                <w:rFonts w:ascii="Times New Roman" w:hAnsi="Times New Roman" w:cs="Times New Roman"/>
                <w:sz w:val="24"/>
                <w:szCs w:val="24"/>
              </w:rPr>
              <w:t xml:space="preserve"> уточнені операційні контрольовані витрати у році t, тис. грн;</w:t>
            </w:r>
          </w:p>
          <w:p w:rsidR="007049B8" w:rsidRPr="001376BC" w:rsidRDefault="007049B8"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w:t>
            </w:r>
            <w:r w:rsidR="00B83295" w:rsidRPr="001376BC">
              <w:rPr>
                <w:rFonts w:ascii="Times New Roman" w:eastAsia="Times New Roman" w:hAnsi="Times New Roman" w:cs="Times New Roman"/>
                <w:bCs/>
                <w:i/>
                <w:position w:val="-12"/>
                <w:sz w:val="28"/>
                <w:szCs w:val="28"/>
                <w:lang w:eastAsia="uk-UA"/>
              </w:rPr>
              <w:object w:dxaOrig="900" w:dyaOrig="516">
                <v:shape id="_x0000_i1089" type="#_x0000_t75" style="width:42pt;height:24pt" o:ole="">
                  <v:imagedata r:id="rId25" o:title=""/>
                </v:shape>
                <o:OLEObject Type="Embed" ProgID="Equation.3" ShapeID="_x0000_i1089" DrawAspect="Content" ObjectID="_1720007380" r:id="rId26"/>
              </w:object>
            </w:r>
            <w:r w:rsidR="009A0F19" w:rsidRPr="001376BC">
              <w:rPr>
                <w:rFonts w:ascii="Times New Roman" w:hAnsi="Times New Roman" w:cs="Times New Roman"/>
                <w:sz w:val="24"/>
              </w:rPr>
              <w:t>–</w:t>
            </w:r>
            <w:r w:rsidRPr="001376BC">
              <w:rPr>
                <w:rFonts w:ascii="Times New Roman" w:hAnsi="Times New Roman" w:cs="Times New Roman"/>
                <w:sz w:val="24"/>
                <w:szCs w:val="24"/>
              </w:rPr>
              <w:t xml:space="preserve"> фактичні операційні контрольовані витрати у році t, тис. грн;</w:t>
            </w:r>
          </w:p>
          <w:p w:rsidR="007049B8" w:rsidRPr="001376BC" w:rsidRDefault="007049B8" w:rsidP="00F670C8">
            <w:pPr>
              <w:ind w:firstLine="284"/>
              <w:jc w:val="both"/>
              <w:rPr>
                <w:rFonts w:ascii="Times New Roman" w:hAnsi="Times New Roman" w:cs="Times New Roman"/>
                <w:b/>
                <w:i/>
              </w:rPr>
            </w:pPr>
            <w:r w:rsidRPr="001376BC">
              <w:rPr>
                <w:rFonts w:ascii="Times New Roman" w:hAnsi="Times New Roman" w:cs="Times New Roman"/>
                <w:sz w:val="24"/>
                <w:szCs w:val="24"/>
              </w:rPr>
              <w:t xml:space="preserve">k </w:t>
            </w:r>
            <w:r w:rsidR="009A0F19" w:rsidRPr="001376BC">
              <w:rPr>
                <w:rFonts w:ascii="Times New Roman" w:hAnsi="Times New Roman" w:cs="Times New Roman"/>
                <w:sz w:val="24"/>
              </w:rPr>
              <w:t>–</w:t>
            </w:r>
            <w:r w:rsidRPr="001376BC">
              <w:rPr>
                <w:rFonts w:ascii="Times New Roman" w:hAnsi="Times New Roman" w:cs="Times New Roman"/>
                <w:sz w:val="24"/>
                <w:szCs w:val="24"/>
              </w:rPr>
              <w:t xml:space="preserve"> кількість років у попередньому періоді регулювання.</w:t>
            </w:r>
          </w:p>
        </w:tc>
        <w:tc>
          <w:tcPr>
            <w:tcW w:w="6378" w:type="dxa"/>
          </w:tcPr>
          <w:p w:rsidR="00E64FFF" w:rsidRPr="001376BC" w:rsidRDefault="00E64FFF" w:rsidP="00F670C8">
            <w:pPr>
              <w:ind w:firstLine="172"/>
              <w:jc w:val="both"/>
              <w:rPr>
                <w:rFonts w:ascii="Times New Roman" w:hAnsi="Times New Roman" w:cs="Times New Roman"/>
                <w:bCs/>
                <w:i/>
                <w:sz w:val="24"/>
                <w:szCs w:val="24"/>
                <w:u w:val="single"/>
              </w:rPr>
            </w:pPr>
            <w:r w:rsidRPr="001376BC">
              <w:rPr>
                <w:rFonts w:ascii="Times New Roman" w:hAnsi="Times New Roman" w:cs="Times New Roman"/>
                <w:b/>
                <w:bCs/>
                <w:i/>
                <w:sz w:val="24"/>
                <w:szCs w:val="24"/>
                <w:u w:val="single"/>
              </w:rPr>
              <w:t>АТ «Вінницяобленерго»</w:t>
            </w:r>
            <w:r w:rsidRPr="001376BC">
              <w:rPr>
                <w:rFonts w:ascii="Times New Roman" w:hAnsi="Times New Roman" w:cs="Times New Roman"/>
                <w:bCs/>
                <w:i/>
                <w:sz w:val="24"/>
                <w:szCs w:val="24"/>
                <w:u w:val="single"/>
              </w:rPr>
              <w:t xml:space="preserve"> (лист від 12.07.2022 № 03.13</w:t>
            </w:r>
            <w:r w:rsidRPr="001376BC">
              <w:rPr>
                <w:rFonts w:ascii="Times New Roman" w:hAnsi="Times New Roman" w:cs="Times New Roman"/>
                <w:bCs/>
                <w:i/>
                <w:sz w:val="24"/>
                <w:szCs w:val="24"/>
                <w:u w:val="single"/>
              </w:rPr>
              <w:noBreakHyphen/>
              <w:t>9738)</w:t>
            </w:r>
          </w:p>
          <w:p w:rsidR="00E64FFF" w:rsidRPr="001376BC" w:rsidRDefault="00E64FFF" w:rsidP="00F670C8">
            <w:pPr>
              <w:ind w:firstLine="172"/>
              <w:jc w:val="both"/>
              <w:rPr>
                <w:rFonts w:ascii="Times New Roman" w:hAnsi="Times New Roman" w:cs="Times New Roman"/>
                <w:sz w:val="24"/>
                <w:szCs w:val="24"/>
              </w:rPr>
            </w:pPr>
            <w:r w:rsidRPr="001376BC">
              <w:rPr>
                <w:rFonts w:ascii="Times New Roman" w:hAnsi="Times New Roman" w:cs="Times New Roman"/>
              </w:rPr>
              <w:t>5.7.</w:t>
            </w:r>
            <w:r w:rsidRPr="001376BC">
              <w:rPr>
                <w:rFonts w:ascii="Times New Roman" w:hAnsi="Times New Roman" w:cs="Times New Roman"/>
                <w:sz w:val="24"/>
                <w:szCs w:val="24"/>
              </w:rPr>
              <w:t xml:space="preserve"> Базові рівні операційних контрольованих витрат на перший рік другого та наступних регуляторних періодів встановлюються з урахуванням частини економії контрольованих операційних витрат попереднього регуляторного періоду за формулою</w:t>
            </w:r>
          </w:p>
          <w:p w:rsidR="00E64FFF" w:rsidRPr="001376BC" w:rsidRDefault="00E64FFF" w:rsidP="00F670C8">
            <w:pPr>
              <w:ind w:firstLine="172"/>
              <w:rPr>
                <w:rFonts w:ascii="Times New Roman" w:hAnsi="Times New Roman" w:cs="Times New Roman"/>
                <w:sz w:val="24"/>
                <w:szCs w:val="24"/>
              </w:rPr>
            </w:pPr>
            <w:r w:rsidRPr="001376BC">
              <w:rPr>
                <w:rFonts w:ascii="Times New Roman" w:hAnsi="Times New Roman" w:cs="Times New Roman"/>
                <w:noProof/>
                <w:sz w:val="24"/>
                <w:szCs w:val="24"/>
                <w:lang w:eastAsia="uk-UA"/>
              </w:rPr>
              <w:drawing>
                <wp:inline distT="0" distB="0" distL="0" distR="0">
                  <wp:extent cx="1926590" cy="30734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26590" cy="307340"/>
                          </a:xfrm>
                          <a:prstGeom prst="rect">
                            <a:avLst/>
                          </a:prstGeom>
                          <a:noFill/>
                        </pic:spPr>
                      </pic:pic>
                    </a:graphicData>
                  </a:graphic>
                </wp:inline>
              </w:drawing>
            </w:r>
            <w:r w:rsidRPr="001376BC">
              <w:rPr>
                <w:rFonts w:ascii="Times New Roman" w:hAnsi="Times New Roman" w:cs="Times New Roman"/>
                <w:sz w:val="24"/>
                <w:szCs w:val="24"/>
              </w:rPr>
              <w:t>, тис. грн,</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sz w:val="24"/>
                <w:szCs w:val="24"/>
                <w:lang w:eastAsia="ru-RU"/>
              </w:rPr>
              <w:t xml:space="preserve">де </w:t>
            </w:r>
            <w:r w:rsidRPr="001376BC">
              <w:rPr>
                <w:rFonts w:ascii="Times New Roman" w:hAnsi="Times New Roman" w:cs="Times New Roman"/>
                <w:noProof/>
                <w:sz w:val="24"/>
                <w:szCs w:val="24"/>
                <w:lang w:eastAsia="uk-UA"/>
              </w:rPr>
              <w:drawing>
                <wp:inline distT="0" distB="0" distL="0" distR="0">
                  <wp:extent cx="524510" cy="164465"/>
                  <wp:effectExtent l="0" t="0" r="8890" b="698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4510" cy="164465"/>
                          </a:xfrm>
                          <a:prstGeom prst="rect">
                            <a:avLst/>
                          </a:prstGeom>
                          <a:noFill/>
                        </pic:spPr>
                      </pic:pic>
                    </a:graphicData>
                  </a:graphic>
                </wp:inline>
              </w:drawing>
            </w:r>
            <w:r w:rsidRPr="001376BC">
              <w:rPr>
                <w:rFonts w:ascii="Times New Roman" w:eastAsia="Times New Roman" w:hAnsi="Times New Roman" w:cs="Times New Roman"/>
                <w:sz w:val="24"/>
                <w:szCs w:val="24"/>
                <w:lang w:eastAsia="ru-RU"/>
              </w:rPr>
              <w:t>- прогнозовані операційні контрольовані витрати в останньому році попереднього регуляторного періоду, тис. грн;</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i/>
                <w:iCs/>
                <w:sz w:val="24"/>
                <w:szCs w:val="24"/>
                <w:lang w:eastAsia="ru-RU"/>
              </w:rPr>
              <w:t>ЕОКВ</w:t>
            </w:r>
            <w:r w:rsidRPr="001376BC">
              <w:rPr>
                <w:rFonts w:ascii="Times New Roman" w:eastAsia="Times New Roman" w:hAnsi="Times New Roman" w:cs="Times New Roman"/>
                <w:sz w:val="24"/>
                <w:szCs w:val="24"/>
                <w:lang w:eastAsia="ru-RU"/>
              </w:rPr>
              <w:t xml:space="preserve"> - економія операційних контрольованих витрат за попередній регуляторний період (за винятком останнього року), що розраховується за формулою</w:t>
            </w:r>
          </w:p>
          <w:p w:rsidR="00E64FFF" w:rsidRPr="001376BC" w:rsidRDefault="00E64FFF" w:rsidP="00F670C8">
            <w:pPr>
              <w:ind w:firstLine="172"/>
              <w:jc w:val="both"/>
              <w:rPr>
                <w:rFonts w:ascii="Times New Roman" w:hAnsi="Times New Roman" w:cs="Times New Roman"/>
                <w:sz w:val="24"/>
                <w:szCs w:val="24"/>
              </w:rPr>
            </w:pPr>
            <m:oMath>
              <m:r>
                <w:rPr>
                  <w:rFonts w:ascii="Cambria Math" w:hAnsi="Cambria Math" w:cs="Times New Roman"/>
                  <w:sz w:val="24"/>
                  <w:szCs w:val="24"/>
                </w:rPr>
                <m:t>EOKB=</m:t>
              </m:r>
              <m:f>
                <m:fPr>
                  <m:ctrlPr>
                    <w:rPr>
                      <w:rFonts w:ascii="Cambria Math" w:eastAsia="Calibri"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k-1</m:t>
                  </m:r>
                </m:den>
              </m:f>
              <m:r>
                <w:rPr>
                  <w:rFonts w:ascii="Cambria Math" w:hAnsi="Cambria Math" w:cs="Times New Roman"/>
                  <w:sz w:val="24"/>
                  <w:szCs w:val="24"/>
                </w:rPr>
                <m:t>×</m:t>
              </m:r>
              <m:nary>
                <m:naryPr>
                  <m:chr m:val="∑"/>
                  <m:limLoc m:val="undOvr"/>
                  <m:ctrlPr>
                    <w:rPr>
                      <w:rFonts w:ascii="Cambria Math" w:eastAsia="Calibri" w:hAnsi="Cambria Math" w:cs="Times New Roman"/>
                      <w:i/>
                      <w:sz w:val="24"/>
                      <w:szCs w:val="24"/>
                    </w:rPr>
                  </m:ctrlPr>
                </m:naryPr>
                <m:sub>
                  <m:r>
                    <w:rPr>
                      <w:rFonts w:ascii="Cambria Math" w:hAnsi="Cambria Math" w:cs="Times New Roman"/>
                      <w:sz w:val="24"/>
                      <w:szCs w:val="24"/>
                    </w:rPr>
                    <m:t>t=1</m:t>
                  </m:r>
                </m:sub>
                <m:sup>
                  <m:r>
                    <w:rPr>
                      <w:rFonts w:ascii="Cambria Math" w:hAnsi="Cambria Math" w:cs="Times New Roman"/>
                      <w:sz w:val="24"/>
                      <w:szCs w:val="24"/>
                    </w:rPr>
                    <m:t>k-1</m:t>
                  </m:r>
                </m:sup>
                <m:e>
                  <m:d>
                    <m:dPr>
                      <m:ctrlPr>
                        <w:rPr>
                          <w:rFonts w:ascii="Cambria Math" w:eastAsia="Calibri" w:hAnsi="Cambria Math" w:cs="Times New Roman"/>
                          <w:i/>
                          <w:sz w:val="24"/>
                          <w:szCs w:val="24"/>
                        </w:rPr>
                      </m:ctrlPr>
                    </m:dPr>
                    <m:e>
                      <m:sSubSup>
                        <m:sSubSupPr>
                          <m:ctrlPr>
                            <w:rPr>
                              <w:rFonts w:ascii="Cambria Math" w:eastAsia="Calibri" w:hAnsi="Cambria Math" w:cs="Times New Roman"/>
                              <w:b/>
                              <w:i/>
                              <w:sz w:val="24"/>
                              <w:szCs w:val="24"/>
                            </w:rPr>
                          </m:ctrlPr>
                        </m:sSubSupPr>
                        <m:e>
                          <m:r>
                            <m:rPr>
                              <m:sty m:val="bi"/>
                            </m:rPr>
                            <w:rPr>
                              <w:rFonts w:ascii="Cambria Math" w:hAnsi="Cambria Math" w:cs="Times New Roman"/>
                              <w:sz w:val="24"/>
                              <w:szCs w:val="24"/>
                            </w:rPr>
                            <m:t>OKB</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n</m:t>
                          </m:r>
                        </m:sup>
                      </m:sSubSup>
                      <m:r>
                        <w:rPr>
                          <w:rFonts w:ascii="Cambria Math" w:hAnsi="Cambria Math" w:cs="Times New Roman"/>
                          <w:sz w:val="24"/>
                          <w:szCs w:val="24"/>
                        </w:rPr>
                        <m:t>-</m:t>
                      </m:r>
                      <m:sSubSup>
                        <m:sSubSupPr>
                          <m:ctrlPr>
                            <w:rPr>
                              <w:rFonts w:ascii="Cambria Math" w:eastAsia="Calibri" w:hAnsi="Cambria Math" w:cs="Times New Roman"/>
                              <w:i/>
                              <w:sz w:val="24"/>
                              <w:szCs w:val="24"/>
                            </w:rPr>
                          </m:ctrlPr>
                        </m:sSubSupPr>
                        <m:e>
                          <m:r>
                            <w:rPr>
                              <w:rFonts w:ascii="Cambria Math" w:hAnsi="Cambria Math" w:cs="Times New Roman"/>
                              <w:sz w:val="24"/>
                              <w:szCs w:val="24"/>
                            </w:rPr>
                            <m:t>OKB</m:t>
                          </m:r>
                        </m:e>
                        <m:sub>
                          <m:r>
                            <w:rPr>
                              <w:rFonts w:ascii="Cambria Math" w:hAnsi="Cambria Math" w:cs="Times New Roman"/>
                              <w:sz w:val="24"/>
                              <w:szCs w:val="24"/>
                            </w:rPr>
                            <m:t>t</m:t>
                          </m:r>
                        </m:sub>
                        <m:sup>
                          <m:r>
                            <w:rPr>
                              <w:rFonts w:ascii="Cambria Math" w:hAnsi="Cambria Math" w:cs="Times New Roman"/>
                              <w:sz w:val="24"/>
                              <w:szCs w:val="24"/>
                            </w:rPr>
                            <m:t>ф</m:t>
                          </m:r>
                        </m:sup>
                      </m:sSubSup>
                    </m:e>
                  </m:d>
                </m:e>
              </m:nary>
            </m:oMath>
            <w:r w:rsidRPr="001376BC">
              <w:rPr>
                <w:rFonts w:ascii="Times New Roman" w:hAnsi="Times New Roman" w:cs="Times New Roman"/>
                <w:sz w:val="24"/>
                <w:szCs w:val="24"/>
              </w:rPr>
              <w:t>, тис.грн,</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sz w:val="24"/>
                <w:szCs w:val="24"/>
                <w:lang w:eastAsia="ru-RU"/>
              </w:rPr>
              <w:t xml:space="preserve">де </w:t>
            </w:r>
            <m:oMath>
              <m:sSubSup>
                <m:sSubSupPr>
                  <m:ctrlPr>
                    <w:rPr>
                      <w:rFonts w:ascii="Cambria Math" w:eastAsia="Calibri" w:hAnsi="Cambria Math" w:cs="Times New Roman"/>
                      <w:b/>
                      <w:i/>
                      <w:sz w:val="24"/>
                      <w:szCs w:val="24"/>
                    </w:rPr>
                  </m:ctrlPr>
                </m:sSubSupPr>
                <m:e>
                  <m:r>
                    <m:rPr>
                      <m:sty m:val="bi"/>
                    </m:rPr>
                    <w:rPr>
                      <w:rFonts w:ascii="Cambria Math" w:hAnsi="Cambria Math" w:cs="Times New Roman"/>
                      <w:sz w:val="24"/>
                      <w:szCs w:val="24"/>
                    </w:rPr>
                    <m:t>OKB</m:t>
                  </m:r>
                </m:e>
                <m:sub>
                  <m:r>
                    <m:rPr>
                      <m:sty m:val="bi"/>
                    </m:rPr>
                    <w:rPr>
                      <w:rFonts w:ascii="Cambria Math" w:hAnsi="Cambria Math" w:cs="Times New Roman"/>
                      <w:sz w:val="24"/>
                      <w:szCs w:val="24"/>
                    </w:rPr>
                    <m:t>t</m:t>
                  </m:r>
                </m:sub>
                <m:sup>
                  <m:r>
                    <m:rPr>
                      <m:sty m:val="bi"/>
                    </m:rPr>
                    <w:rPr>
                      <w:rFonts w:ascii="Cambria Math" w:hAnsi="Cambria Math" w:cs="Times New Roman"/>
                      <w:sz w:val="24"/>
                      <w:szCs w:val="24"/>
                    </w:rPr>
                    <m:t>n</m:t>
                  </m:r>
                </m:sup>
              </m:sSubSup>
            </m:oMath>
            <w:r w:rsidRPr="001376BC">
              <w:rPr>
                <w:rFonts w:ascii="Times New Roman" w:eastAsia="Times New Roman" w:hAnsi="Times New Roman" w:cs="Times New Roman"/>
                <w:sz w:val="24"/>
                <w:szCs w:val="24"/>
                <w:lang w:eastAsia="ru-RU"/>
              </w:rPr>
              <w:t xml:space="preserve"> - </w:t>
            </w:r>
            <w:r w:rsidRPr="001376BC">
              <w:rPr>
                <w:rFonts w:ascii="Times New Roman" w:eastAsia="Times New Roman" w:hAnsi="Times New Roman" w:cs="Times New Roman"/>
                <w:b/>
                <w:sz w:val="24"/>
                <w:szCs w:val="24"/>
                <w:lang w:eastAsia="ru-RU"/>
              </w:rPr>
              <w:t xml:space="preserve">прогнозовані операційні контрольовані витрати у році </w:t>
            </w:r>
            <w:r w:rsidRPr="001376BC">
              <w:rPr>
                <w:rFonts w:ascii="Times New Roman" w:eastAsia="Times New Roman" w:hAnsi="Times New Roman" w:cs="Times New Roman"/>
                <w:b/>
                <w:i/>
                <w:iCs/>
                <w:sz w:val="24"/>
                <w:szCs w:val="24"/>
                <w:lang w:eastAsia="ru-RU"/>
              </w:rPr>
              <w:t>t</w:t>
            </w:r>
            <w:r w:rsidRPr="001376BC">
              <w:rPr>
                <w:rFonts w:ascii="Times New Roman" w:eastAsia="Times New Roman" w:hAnsi="Times New Roman" w:cs="Times New Roman"/>
                <w:b/>
                <w:sz w:val="24"/>
                <w:szCs w:val="24"/>
                <w:lang w:eastAsia="ru-RU"/>
              </w:rPr>
              <w:t>, тис. грн</w:t>
            </w:r>
            <w:r w:rsidRPr="001376BC">
              <w:rPr>
                <w:rFonts w:ascii="Times New Roman" w:eastAsia="Times New Roman" w:hAnsi="Times New Roman" w:cs="Times New Roman"/>
                <w:sz w:val="24"/>
                <w:szCs w:val="24"/>
                <w:lang w:eastAsia="ru-RU"/>
              </w:rPr>
              <w:t>;</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sz w:val="24"/>
                <w:szCs w:val="24"/>
                <w:lang w:eastAsia="ru-RU"/>
              </w:rPr>
              <w:t xml:space="preserve"> </w:t>
            </w:r>
            <m:oMath>
              <m:sSubSup>
                <m:sSubSupPr>
                  <m:ctrlPr>
                    <w:rPr>
                      <w:rFonts w:ascii="Cambria Math" w:eastAsia="Calibri" w:hAnsi="Cambria Math" w:cs="Times New Roman"/>
                      <w:i/>
                      <w:sz w:val="24"/>
                      <w:szCs w:val="24"/>
                    </w:rPr>
                  </m:ctrlPr>
                </m:sSubSupPr>
                <m:e>
                  <m:r>
                    <w:rPr>
                      <w:rFonts w:ascii="Cambria Math" w:hAnsi="Cambria Math" w:cs="Times New Roman"/>
                      <w:sz w:val="24"/>
                      <w:szCs w:val="24"/>
                    </w:rPr>
                    <m:t>OKB</m:t>
                  </m:r>
                </m:e>
                <m:sub>
                  <m:r>
                    <w:rPr>
                      <w:rFonts w:ascii="Cambria Math" w:hAnsi="Cambria Math" w:cs="Times New Roman"/>
                      <w:sz w:val="24"/>
                      <w:szCs w:val="24"/>
                    </w:rPr>
                    <m:t>t</m:t>
                  </m:r>
                </m:sub>
                <m:sup>
                  <m:r>
                    <w:rPr>
                      <w:rFonts w:ascii="Cambria Math" w:hAnsi="Cambria Math" w:cs="Times New Roman"/>
                      <w:sz w:val="24"/>
                      <w:szCs w:val="24"/>
                    </w:rPr>
                    <m:t>ф</m:t>
                  </m:r>
                </m:sup>
              </m:sSubSup>
            </m:oMath>
            <w:r w:rsidRPr="001376BC">
              <w:rPr>
                <w:rFonts w:ascii="Times New Roman" w:eastAsia="Times New Roman" w:hAnsi="Times New Roman" w:cs="Times New Roman"/>
                <w:sz w:val="24"/>
                <w:szCs w:val="24"/>
                <w:lang w:eastAsia="ru-RU"/>
              </w:rPr>
              <w:t xml:space="preserve">  - фактичні операційні контрольовані витрати у році </w:t>
            </w:r>
            <w:r w:rsidRPr="001376BC">
              <w:rPr>
                <w:rFonts w:ascii="Times New Roman" w:eastAsia="Times New Roman" w:hAnsi="Times New Roman" w:cs="Times New Roman"/>
                <w:i/>
                <w:iCs/>
                <w:sz w:val="24"/>
                <w:szCs w:val="24"/>
                <w:lang w:eastAsia="ru-RU"/>
              </w:rPr>
              <w:t>t</w:t>
            </w:r>
            <w:r w:rsidRPr="001376BC">
              <w:rPr>
                <w:rFonts w:ascii="Times New Roman" w:eastAsia="Times New Roman" w:hAnsi="Times New Roman" w:cs="Times New Roman"/>
                <w:sz w:val="24"/>
                <w:szCs w:val="24"/>
                <w:lang w:eastAsia="ru-RU"/>
              </w:rPr>
              <w:t>, тис. грн;</w:t>
            </w:r>
          </w:p>
          <w:p w:rsidR="00E64FFF" w:rsidRPr="001376BC" w:rsidRDefault="00E64FFF" w:rsidP="00F670C8">
            <w:pPr>
              <w:ind w:firstLine="172"/>
              <w:jc w:val="both"/>
              <w:rPr>
                <w:rFonts w:ascii="Times New Roman" w:eastAsia="Times New Roman" w:hAnsi="Times New Roman" w:cs="Times New Roman"/>
                <w:sz w:val="24"/>
                <w:szCs w:val="24"/>
                <w:lang w:eastAsia="ru-RU"/>
              </w:rPr>
            </w:pPr>
            <w:r w:rsidRPr="001376BC">
              <w:rPr>
                <w:rFonts w:ascii="Times New Roman" w:eastAsia="Times New Roman" w:hAnsi="Times New Roman" w:cs="Times New Roman"/>
                <w:sz w:val="24"/>
                <w:szCs w:val="24"/>
                <w:lang w:eastAsia="ru-RU"/>
              </w:rPr>
              <w:t xml:space="preserve">  </w:t>
            </w:r>
            <w:r w:rsidRPr="001376BC">
              <w:rPr>
                <w:rFonts w:ascii="Times New Roman" w:eastAsia="Times New Roman" w:hAnsi="Times New Roman" w:cs="Times New Roman"/>
                <w:b/>
                <w:bCs/>
                <w:i/>
                <w:iCs/>
                <w:sz w:val="24"/>
                <w:szCs w:val="24"/>
                <w:lang w:eastAsia="ru-RU"/>
              </w:rPr>
              <w:t>k</w:t>
            </w:r>
            <w:r w:rsidRPr="001376BC">
              <w:rPr>
                <w:rFonts w:ascii="Times New Roman" w:eastAsia="Times New Roman" w:hAnsi="Times New Roman" w:cs="Times New Roman"/>
                <w:i/>
                <w:iCs/>
                <w:sz w:val="24"/>
                <w:szCs w:val="24"/>
                <w:lang w:eastAsia="ru-RU"/>
              </w:rPr>
              <w:t xml:space="preserve"> </w:t>
            </w:r>
            <w:r w:rsidRPr="001376BC">
              <w:rPr>
                <w:rFonts w:ascii="Times New Roman" w:eastAsia="Times New Roman" w:hAnsi="Times New Roman" w:cs="Times New Roman"/>
                <w:sz w:val="24"/>
                <w:szCs w:val="24"/>
                <w:lang w:eastAsia="ru-RU"/>
              </w:rPr>
              <w:t>- кількість років у попередньому періоді регулювання.</w:t>
            </w:r>
          </w:p>
          <w:p w:rsidR="00E64FFF" w:rsidRPr="001376BC" w:rsidRDefault="00E45172"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E45172" w:rsidRPr="001376BC" w:rsidRDefault="00E45172"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Урахування частини економії контрольованих операційних витрат попереднього регуляторного періоду для розрахунку базових рівнів операційних контрольованих витрат на перший рік другого та наступних регуляторних періодів призводить до недопустимого зниження операційних контрольованих витрат і є некоректним до застосування, адже ОСР в році t здійснює свою діяльність в межах затверджених ОКВ, а не розрахованих по фактичному індексу цін виробників, який стає відомий після закінчення року t.</w:t>
            </w:r>
            <w:r w:rsidRPr="001376BC">
              <w:rPr>
                <w:rFonts w:ascii="Times New Roman" w:hAnsi="Times New Roman" w:cs="Times New Roman"/>
                <w:i/>
                <w:sz w:val="24"/>
                <w:szCs w:val="24"/>
              </w:rPr>
              <w:tab/>
            </w:r>
          </w:p>
        </w:tc>
        <w:tc>
          <w:tcPr>
            <w:tcW w:w="3573" w:type="dxa"/>
          </w:tcPr>
          <w:p w:rsidR="00663BE9" w:rsidRPr="001376BC" w:rsidRDefault="00663BE9" w:rsidP="00663BE9">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663BE9" w:rsidRPr="007F2821" w:rsidRDefault="00663BE9" w:rsidP="00663BE9">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Остаточне рішення</w:t>
            </w:r>
            <w:r w:rsidR="00E71AF2" w:rsidRPr="007F2821">
              <w:rPr>
                <w:rFonts w:ascii="Times New Roman" w:hAnsi="Times New Roman" w:cs="Times New Roman"/>
                <w:bCs/>
                <w:i/>
                <w:sz w:val="24"/>
                <w:szCs w:val="24"/>
              </w:rPr>
              <w:t xml:space="preserve"> буде прийнято</w:t>
            </w:r>
            <w:r w:rsidRPr="007F2821">
              <w:rPr>
                <w:rFonts w:ascii="Times New Roman" w:hAnsi="Times New Roman" w:cs="Times New Roman"/>
                <w:bCs/>
                <w:i/>
                <w:sz w:val="24"/>
                <w:szCs w:val="24"/>
              </w:rPr>
              <w:t xml:space="preserve"> під час обговорення</w:t>
            </w:r>
          </w:p>
          <w:p w:rsidR="00663BE9" w:rsidRPr="001376BC" w:rsidRDefault="00663BE9" w:rsidP="00663BE9">
            <w:pPr>
              <w:widowControl w:val="0"/>
              <w:suppressAutoHyphens/>
              <w:contextualSpacing/>
              <w:jc w:val="both"/>
              <w:rPr>
                <w:rFonts w:ascii="Times New Roman" w:hAnsi="Times New Roman" w:cs="Times New Roman"/>
                <w:b/>
                <w:bCs/>
                <w:i/>
              </w:rPr>
            </w:pPr>
          </w:p>
          <w:p w:rsidR="00E64FFF" w:rsidRPr="001376BC" w:rsidRDefault="00E64FFF" w:rsidP="00F62A39">
            <w:pPr>
              <w:widowControl w:val="0"/>
              <w:suppressAutoHyphens/>
              <w:contextualSpacing/>
              <w:jc w:val="both"/>
              <w:rPr>
                <w:rFonts w:ascii="Times New Roman" w:hAnsi="Times New Roman" w:cs="Times New Roman"/>
                <w:b/>
                <w:bCs/>
                <w:highlight w:val="yellow"/>
              </w:rPr>
            </w:pPr>
          </w:p>
        </w:tc>
      </w:tr>
      <w:tr w:rsidR="001376BC" w:rsidRPr="001376BC" w:rsidTr="00B53597">
        <w:tc>
          <w:tcPr>
            <w:tcW w:w="5671" w:type="dxa"/>
          </w:tcPr>
          <w:p w:rsidR="00B7700C" w:rsidRPr="001376BC" w:rsidRDefault="00B7700C" w:rsidP="00663BE9">
            <w:pPr>
              <w:jc w:val="both"/>
              <w:rPr>
                <w:rFonts w:ascii="Times New Roman" w:hAnsi="Times New Roman" w:cs="Times New Roman"/>
                <w:b/>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b/>
                <w:sz w:val="24"/>
                <w:szCs w:val="24"/>
              </w:rPr>
              <w:t>5.1</w:t>
            </w:r>
            <w:r w:rsidR="002F537F" w:rsidRPr="001376BC">
              <w:rPr>
                <w:rFonts w:ascii="Times New Roman" w:hAnsi="Times New Roman" w:cs="Times New Roman"/>
                <w:b/>
                <w:sz w:val="24"/>
                <w:szCs w:val="24"/>
              </w:rPr>
              <w:t>4</w:t>
            </w:r>
            <w:r w:rsidRPr="001376BC">
              <w:rPr>
                <w:rFonts w:ascii="Times New Roman" w:hAnsi="Times New Roman" w:cs="Times New Roman"/>
                <w:b/>
                <w:sz w:val="24"/>
                <w:szCs w:val="24"/>
              </w:rPr>
              <w:t>.</w:t>
            </w:r>
            <w:r w:rsidRPr="001376BC">
              <w:rPr>
                <w:rFonts w:ascii="Times New Roman" w:hAnsi="Times New Roman" w:cs="Times New Roman"/>
                <w:sz w:val="24"/>
                <w:szCs w:val="24"/>
              </w:rPr>
              <w:t xml:space="preserve"> Прибуток на регуляторну базу активів у році t визначається за формулою</w:t>
            </w:r>
          </w:p>
          <w:p w:rsidR="00204800" w:rsidRPr="001376BC" w:rsidRDefault="00204800" w:rsidP="00F670C8">
            <w:pPr>
              <w:ind w:firstLine="284"/>
              <w:jc w:val="both"/>
              <w:rPr>
                <w:rFonts w:ascii="Times New Roman" w:hAnsi="Times New Roman" w:cs="Times New Roman"/>
                <w:sz w:val="24"/>
                <w:szCs w:val="24"/>
              </w:rPr>
            </w:pPr>
          </w:p>
          <w:tbl>
            <w:tblPr>
              <w:tblW w:w="7713" w:type="dxa"/>
              <w:tblLayout w:type="fixed"/>
              <w:tblLook w:val="0000" w:firstRow="0" w:lastRow="0" w:firstColumn="0" w:lastColumn="0" w:noHBand="0" w:noVBand="0"/>
            </w:tblPr>
            <w:tblGrid>
              <w:gridCol w:w="236"/>
              <w:gridCol w:w="5351"/>
              <w:gridCol w:w="1276"/>
              <w:gridCol w:w="850"/>
            </w:tblGrid>
            <w:tr w:rsidR="001376BC" w:rsidRPr="001376BC" w:rsidTr="00F62A39">
              <w:tc>
                <w:tcPr>
                  <w:tcW w:w="236" w:type="dxa"/>
                </w:tcPr>
                <w:p w:rsidR="00204800" w:rsidRPr="001376BC" w:rsidRDefault="00204800" w:rsidP="00F670C8">
                  <w:pPr>
                    <w:ind w:firstLine="284"/>
                    <w:rPr>
                      <w:rFonts w:ascii="Times New Roman" w:hAnsi="Times New Roman" w:cs="Times New Roman"/>
                      <w:sz w:val="24"/>
                      <w:szCs w:val="24"/>
                    </w:rPr>
                  </w:pPr>
                </w:p>
              </w:tc>
              <w:tc>
                <w:tcPr>
                  <w:tcW w:w="5351" w:type="dxa"/>
                </w:tcPr>
                <w:p w:rsidR="00204800" w:rsidRPr="001376BC" w:rsidRDefault="00204800" w:rsidP="00F670C8">
                  <w:pPr>
                    <w:ind w:firstLine="284"/>
                    <w:rPr>
                      <w:rFonts w:ascii="Times New Roman" w:hAnsi="Times New Roman" w:cs="Times New Roman"/>
                      <w:sz w:val="24"/>
                      <w:szCs w:val="24"/>
                    </w:rPr>
                  </w:pPr>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3253B862" wp14:editId="50D55155">
                        <wp:extent cx="3147612" cy="200025"/>
                        <wp:effectExtent l="0" t="0" r="0" b="0"/>
                        <wp:docPr id="65" name="Рисунок 65" descr="C:\Users\KIRILE~1\AppData\Local\Temp\GK40721_IMG_2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68.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16711" cy="204416"/>
                                </a:xfrm>
                                <a:prstGeom prst="rect">
                                  <a:avLst/>
                                </a:prstGeom>
                                <a:noFill/>
                                <a:ln>
                                  <a:noFill/>
                                </a:ln>
                              </pic:spPr>
                            </pic:pic>
                          </a:graphicData>
                        </a:graphic>
                      </wp:inline>
                    </w:drawing>
                  </w:r>
                  <w:r w:rsidRPr="001376BC">
                    <w:rPr>
                      <w:rFonts w:ascii="Times New Roman" w:hAnsi="Times New Roman" w:cs="Times New Roman"/>
                      <w:sz w:val="24"/>
                      <w:szCs w:val="24"/>
                    </w:rPr>
                    <w:t> </w:t>
                  </w:r>
                </w:p>
              </w:tc>
              <w:tc>
                <w:tcPr>
                  <w:tcW w:w="1276" w:type="dxa"/>
                </w:tcPr>
                <w:p w:rsidR="00204800" w:rsidRPr="001376BC" w:rsidRDefault="00204800" w:rsidP="00F670C8">
                  <w:pPr>
                    <w:ind w:firstLine="284"/>
                    <w:rPr>
                      <w:rFonts w:ascii="Times New Roman" w:hAnsi="Times New Roman" w:cs="Times New Roman"/>
                      <w:sz w:val="24"/>
                      <w:szCs w:val="24"/>
                    </w:rPr>
                  </w:pPr>
                  <w:r w:rsidRPr="001376BC">
                    <w:rPr>
                      <w:rFonts w:ascii="Times New Roman" w:hAnsi="Times New Roman" w:cs="Times New Roman"/>
                      <w:sz w:val="24"/>
                      <w:szCs w:val="24"/>
                    </w:rPr>
                    <w:t>, тис. грн,</w:t>
                  </w:r>
                </w:p>
              </w:tc>
              <w:tc>
                <w:tcPr>
                  <w:tcW w:w="850" w:type="dxa"/>
                </w:tcPr>
                <w:p w:rsidR="00204800" w:rsidRPr="001376BC" w:rsidRDefault="00204800" w:rsidP="00F670C8">
                  <w:pPr>
                    <w:ind w:firstLine="284"/>
                    <w:rPr>
                      <w:rFonts w:ascii="Times New Roman" w:hAnsi="Times New Roman" w:cs="Times New Roman"/>
                      <w:sz w:val="24"/>
                      <w:szCs w:val="24"/>
                    </w:rPr>
                  </w:pPr>
                  <w:r w:rsidRPr="001376BC">
                    <w:rPr>
                      <w:rFonts w:ascii="Times New Roman" w:hAnsi="Times New Roman" w:cs="Times New Roman"/>
                      <w:sz w:val="24"/>
                      <w:szCs w:val="24"/>
                    </w:rPr>
                    <w:t>(12)</w:t>
                  </w:r>
                </w:p>
              </w:tc>
            </w:tr>
          </w:tbl>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де </w:t>
            </w:r>
            <w:r w:rsidRPr="001376BC">
              <w:rPr>
                <w:rFonts w:ascii="Times New Roman" w:hAnsi="Times New Roman" w:cs="Times New Roman"/>
                <w:noProof/>
                <w:sz w:val="24"/>
                <w:szCs w:val="24"/>
                <w:lang w:eastAsia="uk-UA"/>
              </w:rPr>
              <w:drawing>
                <wp:inline distT="0" distB="0" distL="0" distR="0" wp14:anchorId="229DF988" wp14:editId="217A8D1B">
                  <wp:extent cx="609600" cy="171450"/>
                  <wp:effectExtent l="0" t="0" r="0" b="0"/>
                  <wp:docPr id="8" name="Рисунок 8" descr="C:\Users\KIRILE~1\AppData\Local\Temp\GK40721_IMG_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193.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9600" cy="171450"/>
                          </a:xfrm>
                          <a:prstGeom prst="rect">
                            <a:avLst/>
                          </a:prstGeom>
                          <a:noFill/>
                          <a:ln>
                            <a:noFill/>
                          </a:ln>
                        </pic:spPr>
                      </pic:pic>
                    </a:graphicData>
                  </a:graphic>
                </wp:inline>
              </w:drawing>
            </w:r>
            <w:r w:rsidRPr="001376BC">
              <w:rPr>
                <w:rFonts w:ascii="Times New Roman" w:hAnsi="Times New Roman" w:cs="Times New Roman"/>
                <w:sz w:val="24"/>
                <w:szCs w:val="24"/>
              </w:rPr>
              <w:t xml:space="preserve"> - регуляторна база активів, яка створена на дату переходу до стимулюючого регулювання, на початок року t, що розраховується за формулою</w:t>
            </w:r>
          </w:p>
          <w:p w:rsidR="00204800" w:rsidRPr="001376BC" w:rsidRDefault="00204800" w:rsidP="00F670C8">
            <w:pPr>
              <w:ind w:firstLine="284"/>
              <w:jc w:val="both"/>
              <w:rPr>
                <w:rFonts w:ascii="Times New Roman" w:hAnsi="Times New Roman" w:cs="Times New Roman"/>
                <w:sz w:val="24"/>
                <w:szCs w:val="24"/>
              </w:rPr>
            </w:pPr>
          </w:p>
          <w:tbl>
            <w:tblPr>
              <w:tblW w:w="7267" w:type="dxa"/>
              <w:tblLayout w:type="fixed"/>
              <w:tblLook w:val="0000" w:firstRow="0" w:lastRow="0" w:firstColumn="0" w:lastColumn="0" w:noHBand="0" w:noVBand="0"/>
            </w:tblPr>
            <w:tblGrid>
              <w:gridCol w:w="4820"/>
              <w:gridCol w:w="2447"/>
            </w:tblGrid>
            <w:tr w:rsidR="001376BC" w:rsidRPr="001376BC" w:rsidTr="00CF3220">
              <w:tc>
                <w:tcPr>
                  <w:tcW w:w="4820" w:type="dxa"/>
                </w:tcPr>
                <w:p w:rsidR="00204800" w:rsidRPr="001376BC" w:rsidRDefault="00204800" w:rsidP="00CF3220">
                  <w:pPr>
                    <w:rPr>
                      <w:rFonts w:ascii="Times New Roman" w:hAnsi="Times New Roman" w:cs="Times New Roman"/>
                      <w:sz w:val="24"/>
                      <w:szCs w:val="24"/>
                    </w:rPr>
                  </w:pPr>
                  <w:r w:rsidRPr="001376BC">
                    <w:rPr>
                      <w:rFonts w:ascii="Times New Roman" w:hAnsi="Times New Roman" w:cs="Times New Roman"/>
                      <w:noProof/>
                      <w:sz w:val="18"/>
                      <w:szCs w:val="24"/>
                      <w:lang w:eastAsia="uk-UA"/>
                    </w:rPr>
                    <w:drawing>
                      <wp:inline distT="0" distB="0" distL="0" distR="0" wp14:anchorId="75840F36" wp14:editId="6648729E">
                        <wp:extent cx="2962649" cy="205740"/>
                        <wp:effectExtent l="0" t="0" r="0" b="9525"/>
                        <wp:docPr id="9" name="Рисунок 9" descr="C:\Users\KIRILE~1\AppData\Local\Temp\GK40721_IMG_1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194.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62649" cy="205740"/>
                                </a:xfrm>
                                <a:prstGeom prst="rect">
                                  <a:avLst/>
                                </a:prstGeom>
                                <a:noFill/>
                                <a:ln>
                                  <a:noFill/>
                                </a:ln>
                              </pic:spPr>
                            </pic:pic>
                          </a:graphicData>
                        </a:graphic>
                      </wp:inline>
                    </w:drawing>
                  </w:r>
                </w:p>
              </w:tc>
              <w:tc>
                <w:tcPr>
                  <w:tcW w:w="2447" w:type="dxa"/>
                </w:tcPr>
                <w:p w:rsidR="00204800" w:rsidRPr="001376BC" w:rsidRDefault="00204800" w:rsidP="00CF3220">
                  <w:pPr>
                    <w:rPr>
                      <w:rFonts w:ascii="Times New Roman" w:hAnsi="Times New Roman" w:cs="Times New Roman"/>
                      <w:b/>
                      <w:sz w:val="32"/>
                      <w:szCs w:val="32"/>
                      <w:highlight w:val="lightGray"/>
                      <w:vertAlign w:val="subscript"/>
                    </w:rPr>
                  </w:pPr>
                  <w:bookmarkStart w:id="6" w:name="_Hlk106630932"/>
                  <w:r w:rsidRPr="001376BC">
                    <w:rPr>
                      <w:rFonts w:ascii="Times New Roman" w:hAnsi="Times New Roman" w:cs="Times New Roman"/>
                      <w:sz w:val="28"/>
                      <w:szCs w:val="28"/>
                      <w:highlight w:val="lightGray"/>
                    </w:rPr>
                    <w:t>+</w:t>
                  </w:r>
                  <w:r w:rsidRPr="001376BC">
                    <w:rPr>
                      <w:rFonts w:ascii="Times New Roman" w:hAnsi="Times New Roman" w:cs="Times New Roman"/>
                      <w:sz w:val="24"/>
                      <w:szCs w:val="24"/>
                      <w:highlight w:val="lightGray"/>
                    </w:rPr>
                    <w:t xml:space="preserve"> </w:t>
                  </w:r>
                  <w:r w:rsidRPr="001376BC">
                    <w:rPr>
                      <w:rFonts w:ascii="Times New Roman" w:hAnsi="Times New Roman" w:cs="Times New Roman"/>
                      <w:b/>
                      <w:sz w:val="32"/>
                      <w:szCs w:val="32"/>
                      <w:highlight w:val="lightGray"/>
                    </w:rPr>
                    <w:t>I</w:t>
                  </w:r>
                  <w:r w:rsidRPr="001376BC">
                    <w:rPr>
                      <w:rFonts w:ascii="Times New Roman" w:hAnsi="Times New Roman" w:cs="Times New Roman"/>
                      <w:b/>
                      <w:sz w:val="32"/>
                      <w:szCs w:val="32"/>
                      <w:highlight w:val="lightGray"/>
                      <w:vertAlign w:val="subscript"/>
                    </w:rPr>
                    <w:t>t-1</w:t>
                  </w:r>
                  <w:bookmarkEnd w:id="6"/>
                </w:p>
              </w:tc>
            </w:tr>
          </w:tbl>
          <w:p w:rsidR="00CF3220" w:rsidRPr="001376BC" w:rsidRDefault="00CF3220" w:rsidP="00CF3220">
            <w:pPr>
              <w:jc w:val="both"/>
              <w:rPr>
                <w:rFonts w:ascii="Times New Roman" w:hAnsi="Times New Roman" w:cs="Times New Roman"/>
                <w:sz w:val="24"/>
                <w:szCs w:val="24"/>
              </w:rPr>
            </w:pPr>
            <w:r w:rsidRPr="001376BC">
              <w:rPr>
                <w:rFonts w:ascii="Times New Roman" w:hAnsi="Times New Roman" w:cs="Times New Roman"/>
                <w:sz w:val="24"/>
                <w:szCs w:val="24"/>
              </w:rPr>
              <w:t>тис. грн, (13)</w:t>
            </w:r>
          </w:p>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w:t>
            </w: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0461F5BD" wp14:editId="3D1CFB13">
                  <wp:extent cx="466725" cy="171450"/>
                  <wp:effectExtent l="0" t="0" r="9525" b="0"/>
                  <wp:docPr id="11" name="Рисунок 11" descr="C:\Users\KIRILE~1\AppData\Local\Temp\GK40721_IMG_1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196.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6725" cy="171450"/>
                          </a:xfrm>
                          <a:prstGeom prst="rect">
                            <a:avLst/>
                          </a:prstGeom>
                          <a:noFill/>
                          <a:ln>
                            <a:noFill/>
                          </a:ln>
                        </pic:spPr>
                      </pic:pic>
                    </a:graphicData>
                  </a:graphic>
                </wp:inline>
              </w:drawing>
            </w:r>
            <w:r w:rsidRPr="001376BC">
              <w:rPr>
                <w:rFonts w:ascii="Times New Roman" w:hAnsi="Times New Roman" w:cs="Times New Roman"/>
                <w:sz w:val="24"/>
                <w:szCs w:val="24"/>
              </w:rPr>
              <w:t xml:space="preserve"> - вартість </w:t>
            </w:r>
            <w:bookmarkStart w:id="7" w:name="_Hlk106031463"/>
            <w:r w:rsidRPr="001376BC">
              <w:rPr>
                <w:rFonts w:ascii="Times New Roman" w:hAnsi="Times New Roman" w:cs="Times New Roman"/>
                <w:b/>
                <w:sz w:val="24"/>
                <w:szCs w:val="24"/>
              </w:rPr>
              <w:t>виведених з експлуатації</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активів (елементів активів)</w:t>
            </w:r>
            <w:r w:rsidRPr="001376BC">
              <w:rPr>
                <w:rFonts w:ascii="Times New Roman" w:hAnsi="Times New Roman" w:cs="Times New Roman"/>
                <w:sz w:val="24"/>
                <w:szCs w:val="24"/>
              </w:rPr>
              <w:t xml:space="preserve"> </w:t>
            </w:r>
            <w:bookmarkEnd w:id="7"/>
            <w:r w:rsidRPr="001376BC">
              <w:rPr>
                <w:rFonts w:ascii="Times New Roman" w:hAnsi="Times New Roman" w:cs="Times New Roman"/>
                <w:sz w:val="24"/>
                <w:szCs w:val="24"/>
              </w:rPr>
              <w:t xml:space="preserve">із регуляторної бази активів, яка створена на дату переходу до стимулюючого регулювання, у році t-1, тис. грн; </w:t>
            </w:r>
          </w:p>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b/>
                <w:sz w:val="24"/>
                <w:szCs w:val="24"/>
              </w:rPr>
            </w:pPr>
            <w:bookmarkStart w:id="8" w:name="_Hlk106631438"/>
            <w:r w:rsidRPr="001376BC">
              <w:rPr>
                <w:rFonts w:ascii="Times New Roman" w:hAnsi="Times New Roman" w:cs="Times New Roman"/>
                <w:b/>
                <w:sz w:val="24"/>
                <w:szCs w:val="24"/>
              </w:rPr>
              <w:t>I</w:t>
            </w:r>
            <w:r w:rsidRPr="001376BC">
              <w:rPr>
                <w:rFonts w:ascii="Times New Roman" w:hAnsi="Times New Roman" w:cs="Times New Roman"/>
                <w:b/>
                <w:sz w:val="24"/>
                <w:szCs w:val="24"/>
                <w:vertAlign w:val="subscript"/>
              </w:rPr>
              <w:t>t-1</w:t>
            </w:r>
            <w:r w:rsidRPr="001376BC">
              <w:rPr>
                <w:rFonts w:ascii="Times New Roman" w:hAnsi="Times New Roman" w:cs="Times New Roman"/>
                <w:b/>
                <w:sz w:val="24"/>
                <w:szCs w:val="24"/>
              </w:rPr>
              <w:t xml:space="preserve"> – вартість активів, створених з дотриманням вимог </w:t>
            </w:r>
            <w:proofErr w:type="spellStart"/>
            <w:r w:rsidRPr="001376BC">
              <w:rPr>
                <w:rFonts w:ascii="Times New Roman" w:hAnsi="Times New Roman" w:cs="Times New Roman"/>
                <w:b/>
                <w:sz w:val="24"/>
                <w:szCs w:val="24"/>
              </w:rPr>
              <w:t>пп</w:t>
            </w:r>
            <w:proofErr w:type="spellEnd"/>
            <w:r w:rsidRPr="001376BC">
              <w:rPr>
                <w:rFonts w:ascii="Times New Roman" w:hAnsi="Times New Roman" w:cs="Times New Roman"/>
                <w:b/>
                <w:sz w:val="24"/>
                <w:szCs w:val="24"/>
              </w:rPr>
              <w:t>. 2.5 та 2.6 Порядку визначення регуляторної бази активів у році t-1, тис. грн;</w:t>
            </w:r>
          </w:p>
          <w:p w:rsidR="00204800" w:rsidRPr="001376BC" w:rsidRDefault="00204800" w:rsidP="00F670C8">
            <w:pPr>
              <w:ind w:firstLine="284"/>
              <w:jc w:val="both"/>
              <w:rPr>
                <w:rFonts w:ascii="Times New Roman" w:hAnsi="Times New Roman" w:cs="Times New Roman"/>
                <w:sz w:val="24"/>
                <w:szCs w:val="24"/>
              </w:rPr>
            </w:pPr>
          </w:p>
          <w:bookmarkEnd w:id="8"/>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1BD8D036" wp14:editId="67B865F5">
                  <wp:extent cx="419100" cy="190500"/>
                  <wp:effectExtent l="0" t="0" r="0" b="0"/>
                  <wp:docPr id="66" name="Рисунок 66" descr="C:\Users\KIRILE~1\AppData\Local\Temp\GK40721_IMG_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0721_IMG_197.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1376BC">
              <w:rPr>
                <w:rFonts w:ascii="Times New Roman" w:hAnsi="Times New Roman" w:cs="Times New Roman"/>
                <w:sz w:val="24"/>
                <w:szCs w:val="24"/>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rsidR="00DC010F" w:rsidRPr="001376BC" w:rsidRDefault="00DC010F" w:rsidP="00F670C8">
            <w:pPr>
              <w:ind w:firstLine="284"/>
              <w:jc w:val="both"/>
              <w:rPr>
                <w:rFonts w:ascii="Times New Roman" w:eastAsia="Times New Roman" w:hAnsi="Times New Roman" w:cs="Times New Roman"/>
                <w:b/>
                <w:lang w:eastAsia="ru-RU"/>
              </w:rPr>
            </w:pPr>
          </w:p>
        </w:tc>
        <w:tc>
          <w:tcPr>
            <w:tcW w:w="6378" w:type="dxa"/>
          </w:tcPr>
          <w:p w:rsidR="004E5521" w:rsidRPr="001376BC" w:rsidRDefault="004E5521" w:rsidP="004E5521">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 xml:space="preserve">ПрАТ </w:t>
            </w:r>
            <w:proofErr w:type="spellStart"/>
            <w:r w:rsidRPr="001376BC">
              <w:rPr>
                <w:rFonts w:ascii="Times New Roman" w:hAnsi="Times New Roman" w:cs="Times New Roman"/>
                <w:b/>
                <w:i/>
                <w:sz w:val="24"/>
                <w:u w:val="single"/>
              </w:rPr>
              <w:t>Закарпаттяобленерго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18.07.2022 № 154</w:t>
            </w:r>
            <w:r w:rsidRPr="001376BC">
              <w:rPr>
                <w:rFonts w:ascii="Times New Roman" w:hAnsi="Times New Roman" w:cs="Times New Roman"/>
                <w:i/>
                <w:sz w:val="24"/>
                <w:u w:val="single"/>
              </w:rPr>
              <w:noBreakHyphen/>
              <w:t>25/4043)</w:t>
            </w:r>
          </w:p>
          <w:p w:rsidR="004E5521" w:rsidRPr="001376BC" w:rsidRDefault="004E5521" w:rsidP="00EC71A9">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5.14. Прибуток на регуляторну базу активів у році t визначається за формулою</w:t>
            </w:r>
          </w:p>
          <w:p w:rsidR="00EC71A9" w:rsidRPr="001376BC" w:rsidRDefault="00EC71A9" w:rsidP="00EC71A9">
            <w:pPr>
              <w:ind w:firstLine="172"/>
              <w:jc w:val="both"/>
              <w:rPr>
                <w:rFonts w:ascii="Times New Roman" w:eastAsia="Calibri" w:hAnsi="Times New Roman" w:cs="Times New Roman"/>
                <w:sz w:val="24"/>
                <w:szCs w:val="24"/>
              </w:rPr>
            </w:pPr>
          </w:p>
          <w:tbl>
            <w:tblPr>
              <w:tblW w:w="7416" w:type="dxa"/>
              <w:tblLayout w:type="fixed"/>
              <w:tblLook w:val="0000" w:firstRow="0" w:lastRow="0" w:firstColumn="0" w:lastColumn="0" w:noHBand="0" w:noVBand="0"/>
            </w:tblPr>
            <w:tblGrid>
              <w:gridCol w:w="5307"/>
              <w:gridCol w:w="1266"/>
              <w:gridCol w:w="843"/>
            </w:tblGrid>
            <w:tr w:rsidR="004E5521" w:rsidRPr="001376BC" w:rsidTr="004E5521">
              <w:trPr>
                <w:trHeight w:val="305"/>
              </w:trPr>
              <w:tc>
                <w:tcPr>
                  <w:tcW w:w="5307" w:type="dxa"/>
                </w:tcPr>
                <w:p w:rsidR="004E5521" w:rsidRPr="001376BC" w:rsidRDefault="004E5521" w:rsidP="004E5521">
                  <w:pPr>
                    <w:rPr>
                      <w:sz w:val="2"/>
                    </w:rPr>
                  </w:pPr>
                  <w:r w:rsidRPr="001376BC">
                    <w:rPr>
                      <w:sz w:val="2"/>
                    </w:rPr>
                    <w:t> </w:t>
                  </w:r>
                  <w:r w:rsidRPr="001376BC">
                    <w:rPr>
                      <w:noProof/>
                      <w:sz w:val="2"/>
                      <w:lang w:eastAsia="uk-UA"/>
                    </w:rPr>
                    <w:drawing>
                      <wp:inline distT="0" distB="0" distL="0" distR="0" wp14:anchorId="19816FC6" wp14:editId="15A9C211">
                        <wp:extent cx="3147612" cy="200025"/>
                        <wp:effectExtent l="0" t="0" r="0" b="0"/>
                        <wp:docPr id="34" name="Рисунок 34" descr="C:\Users\KIRILE~1\AppData\Local\Temp\GK40721_IMG_2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68.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16711" cy="204416"/>
                                </a:xfrm>
                                <a:prstGeom prst="rect">
                                  <a:avLst/>
                                </a:prstGeom>
                                <a:noFill/>
                                <a:ln>
                                  <a:noFill/>
                                </a:ln>
                              </pic:spPr>
                            </pic:pic>
                          </a:graphicData>
                        </a:graphic>
                      </wp:inline>
                    </w:drawing>
                  </w:r>
                  <w:r w:rsidRPr="001376BC">
                    <w:rPr>
                      <w:sz w:val="2"/>
                    </w:rPr>
                    <w:t> </w:t>
                  </w:r>
                </w:p>
              </w:tc>
              <w:tc>
                <w:tcPr>
                  <w:tcW w:w="1266" w:type="dxa"/>
                </w:tcPr>
                <w:p w:rsidR="004E5521" w:rsidRPr="001376BC" w:rsidRDefault="004E5521" w:rsidP="004E5521">
                  <w:pPr>
                    <w:rPr>
                      <w:rFonts w:ascii="Times New Roman" w:hAnsi="Times New Roman" w:cs="Times New Roman"/>
                      <w:sz w:val="24"/>
                      <w:szCs w:val="24"/>
                    </w:rPr>
                  </w:pPr>
                  <w:r w:rsidRPr="001376BC">
                    <w:rPr>
                      <w:rFonts w:ascii="Times New Roman" w:hAnsi="Times New Roman" w:cs="Times New Roman"/>
                      <w:sz w:val="24"/>
                      <w:szCs w:val="24"/>
                    </w:rPr>
                    <w:t xml:space="preserve">, </w:t>
                  </w:r>
                  <w:r w:rsidRPr="001376BC">
                    <w:rPr>
                      <w:rFonts w:ascii="Times New Roman" w:hAnsi="Times New Roman" w:cs="Times New Roman"/>
                    </w:rPr>
                    <w:t>тис. грн</w:t>
                  </w:r>
                  <w:r w:rsidRPr="001376BC">
                    <w:rPr>
                      <w:rFonts w:ascii="Times New Roman" w:hAnsi="Times New Roman" w:cs="Times New Roman"/>
                      <w:sz w:val="24"/>
                      <w:szCs w:val="24"/>
                    </w:rPr>
                    <w:t>,</w:t>
                  </w:r>
                </w:p>
              </w:tc>
              <w:tc>
                <w:tcPr>
                  <w:tcW w:w="843" w:type="dxa"/>
                </w:tcPr>
                <w:p w:rsidR="004E5521" w:rsidRPr="001376BC" w:rsidRDefault="004E5521" w:rsidP="004E5521">
                  <w:pPr>
                    <w:rPr>
                      <w:sz w:val="14"/>
                    </w:rPr>
                  </w:pPr>
                  <w:r w:rsidRPr="001376BC">
                    <w:rPr>
                      <w:sz w:val="14"/>
                    </w:rPr>
                    <w:t>(12)</w:t>
                  </w:r>
                </w:p>
              </w:tc>
            </w:tr>
          </w:tbl>
          <w:p w:rsidR="004E5521" w:rsidRPr="001376BC" w:rsidRDefault="004E5521" w:rsidP="004E5521">
            <w:pPr>
              <w:jc w:val="both"/>
              <w:rPr>
                <w:rFonts w:ascii="Times New Roman" w:hAnsi="Times New Roman" w:cs="Times New Roman"/>
                <w:sz w:val="24"/>
                <w:szCs w:val="24"/>
              </w:rPr>
            </w:pPr>
          </w:p>
          <w:p w:rsidR="004E5521" w:rsidRPr="001376BC" w:rsidRDefault="004E5521" w:rsidP="00EC71A9">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де </w:t>
            </w:r>
            <w:r w:rsidRPr="001376BC">
              <w:rPr>
                <w:rFonts w:ascii="Times New Roman" w:eastAsia="Calibri" w:hAnsi="Times New Roman" w:cs="Times New Roman"/>
                <w:noProof/>
                <w:sz w:val="24"/>
                <w:szCs w:val="24"/>
                <w:lang w:eastAsia="uk-UA"/>
              </w:rPr>
              <w:drawing>
                <wp:inline distT="0" distB="0" distL="0" distR="0" wp14:anchorId="23A9FD53" wp14:editId="4B682D26">
                  <wp:extent cx="609600" cy="171450"/>
                  <wp:effectExtent l="0" t="0" r="0" b="0"/>
                  <wp:docPr id="35" name="Рисунок 35" descr="C:\Users\KIRILE~1\AppData\Local\Temp\GK40721_IMG_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193.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9600" cy="17145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регуляторна база активів, яка створена на дату переходу до стимулюючого регулювання, на початок року t, що розраховується за формулою</w:t>
            </w:r>
          </w:p>
          <w:p w:rsidR="004E5521" w:rsidRPr="001376BC" w:rsidRDefault="004E5521" w:rsidP="004E5521">
            <w:pPr>
              <w:jc w:val="both"/>
            </w:pPr>
          </w:p>
          <w:tbl>
            <w:tblPr>
              <w:tblW w:w="7267" w:type="dxa"/>
              <w:tblLayout w:type="fixed"/>
              <w:tblLook w:val="0000" w:firstRow="0" w:lastRow="0" w:firstColumn="0" w:lastColumn="0" w:noHBand="0" w:noVBand="0"/>
            </w:tblPr>
            <w:tblGrid>
              <w:gridCol w:w="4850"/>
              <w:gridCol w:w="2417"/>
            </w:tblGrid>
            <w:tr w:rsidR="004E5521" w:rsidRPr="001376BC" w:rsidTr="00E76889">
              <w:tc>
                <w:tcPr>
                  <w:tcW w:w="4850" w:type="dxa"/>
                </w:tcPr>
                <w:p w:rsidR="004E5521" w:rsidRPr="001376BC" w:rsidRDefault="004E5521" w:rsidP="004E5521">
                  <w:pPr>
                    <w:rPr>
                      <w:lang w:val="en-US"/>
                    </w:rPr>
                  </w:pPr>
                  <w:r w:rsidRPr="001376BC">
                    <w:rPr>
                      <w:noProof/>
                      <w:lang w:eastAsia="uk-UA"/>
                    </w:rPr>
                    <w:drawing>
                      <wp:inline distT="0" distB="0" distL="0" distR="0" wp14:anchorId="7698D608" wp14:editId="6057D8D5">
                        <wp:extent cx="2962656" cy="205740"/>
                        <wp:effectExtent l="0" t="0" r="9525" b="3810"/>
                        <wp:docPr id="36" name="Рисунок 36" descr="C:\Users\KIRILE~1\AppData\Local\Temp\GK40721_IMG_1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194.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77915" cy="206800"/>
                                </a:xfrm>
                                <a:prstGeom prst="rect">
                                  <a:avLst/>
                                </a:prstGeom>
                                <a:noFill/>
                                <a:ln>
                                  <a:noFill/>
                                </a:ln>
                              </pic:spPr>
                            </pic:pic>
                          </a:graphicData>
                        </a:graphic>
                      </wp:inline>
                    </w:drawing>
                  </w:r>
                </w:p>
              </w:tc>
              <w:tc>
                <w:tcPr>
                  <w:tcW w:w="2417" w:type="dxa"/>
                </w:tcPr>
                <w:p w:rsidR="004E5521" w:rsidRPr="001376BC" w:rsidRDefault="004E5521" w:rsidP="004E5521">
                  <w:pPr>
                    <w:rPr>
                      <w:lang w:val="en-US"/>
                    </w:rPr>
                  </w:pPr>
                  <w:r w:rsidRPr="001376BC">
                    <w:rPr>
                      <w:sz w:val="28"/>
                      <w:szCs w:val="28"/>
                      <w:highlight w:val="lightGray"/>
                      <w:lang w:val="en-US"/>
                    </w:rPr>
                    <w:t>+</w:t>
                  </w:r>
                  <w:r w:rsidRPr="001376BC">
                    <w:rPr>
                      <w:highlight w:val="lightGray"/>
                      <w:lang w:val="en-US"/>
                    </w:rPr>
                    <w:t xml:space="preserve"> </w:t>
                  </w:r>
                  <w:r w:rsidRPr="001376BC">
                    <w:rPr>
                      <w:sz w:val="32"/>
                      <w:szCs w:val="32"/>
                      <w:highlight w:val="lightGray"/>
                      <w:lang w:val="en-US"/>
                    </w:rPr>
                    <w:t>I</w:t>
                  </w:r>
                  <w:r w:rsidRPr="001376BC">
                    <w:rPr>
                      <w:sz w:val="32"/>
                      <w:szCs w:val="32"/>
                      <w:highlight w:val="lightGray"/>
                      <w:vertAlign w:val="subscript"/>
                      <w:lang w:val="en-US"/>
                    </w:rPr>
                    <w:t>t-1</w:t>
                  </w:r>
                  <w:r w:rsidRPr="001376BC">
                    <w:rPr>
                      <w:lang w:val="en-US"/>
                    </w:rPr>
                    <w:t xml:space="preserve">,     </w:t>
                  </w:r>
                </w:p>
              </w:tc>
            </w:tr>
          </w:tbl>
          <w:p w:rsidR="004E5521" w:rsidRPr="001376BC" w:rsidRDefault="004E5521" w:rsidP="004E5521">
            <w:pPr>
              <w:jc w:val="both"/>
              <w:rPr>
                <w:rFonts w:ascii="Times New Roman" w:hAnsi="Times New Roman" w:cs="Times New Roman"/>
                <w:sz w:val="24"/>
                <w:szCs w:val="24"/>
                <w:lang w:val="en-US"/>
              </w:rPr>
            </w:pPr>
            <w:r w:rsidRPr="001376BC">
              <w:rPr>
                <w:rFonts w:ascii="Times New Roman" w:hAnsi="Times New Roman" w:cs="Times New Roman"/>
                <w:sz w:val="24"/>
                <w:szCs w:val="24"/>
              </w:rPr>
              <w:t>тис</w:t>
            </w:r>
            <w:r w:rsidRPr="001376BC">
              <w:rPr>
                <w:rFonts w:ascii="Times New Roman" w:hAnsi="Times New Roman" w:cs="Times New Roman"/>
                <w:sz w:val="24"/>
                <w:szCs w:val="24"/>
                <w:lang w:val="en-US"/>
              </w:rPr>
              <w:t xml:space="preserve">. </w:t>
            </w:r>
            <w:r w:rsidRPr="001376BC">
              <w:rPr>
                <w:rFonts w:ascii="Times New Roman" w:hAnsi="Times New Roman" w:cs="Times New Roman"/>
                <w:sz w:val="24"/>
                <w:szCs w:val="24"/>
              </w:rPr>
              <w:t>грн</w:t>
            </w:r>
            <w:r w:rsidRPr="001376BC">
              <w:rPr>
                <w:rFonts w:ascii="Times New Roman" w:hAnsi="Times New Roman" w:cs="Times New Roman"/>
                <w:sz w:val="24"/>
                <w:szCs w:val="24"/>
                <w:lang w:val="en-US"/>
              </w:rPr>
              <w:t>, (13)</w:t>
            </w:r>
          </w:p>
          <w:p w:rsidR="004E5521" w:rsidRPr="001376BC" w:rsidRDefault="004E5521" w:rsidP="004E5521">
            <w:pPr>
              <w:jc w:val="both"/>
              <w:rPr>
                <w:lang w:val="en-US"/>
              </w:rPr>
            </w:pPr>
            <w:r w:rsidRPr="001376BC">
              <w:rPr>
                <w:lang w:val="en-US"/>
              </w:rPr>
              <w:t>…………………………………………………….</w:t>
            </w:r>
          </w:p>
          <w:p w:rsidR="004E5521" w:rsidRPr="001376BC" w:rsidRDefault="004E5521" w:rsidP="00EC71A9">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14:anchorId="25263AD2" wp14:editId="46AB6327">
                  <wp:extent cx="466725" cy="171450"/>
                  <wp:effectExtent l="0" t="0" r="9525" b="0"/>
                  <wp:docPr id="37" name="Рисунок 37" descr="C:\Users\KIRILE~1\AppData\Local\Temp\GK40721_IMG_1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196.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6725" cy="17145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w:t>
            </w:r>
            <w:r w:rsidR="009C7B9D" w:rsidRPr="001376BC">
              <w:rPr>
                <w:rFonts w:ascii="Times New Roman" w:eastAsia="Calibri" w:hAnsi="Times New Roman" w:cs="Times New Roman"/>
                <w:sz w:val="24"/>
                <w:szCs w:val="24"/>
              </w:rPr>
              <w:t>–</w:t>
            </w:r>
            <w:r w:rsidRPr="001376BC">
              <w:rPr>
                <w:rFonts w:ascii="Times New Roman" w:eastAsia="Calibri" w:hAnsi="Times New Roman" w:cs="Times New Roman"/>
                <w:sz w:val="24"/>
                <w:szCs w:val="24"/>
              </w:rPr>
              <w:t xml:space="preserve">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 </w:t>
            </w:r>
          </w:p>
          <w:p w:rsidR="004E5521" w:rsidRPr="001376BC" w:rsidRDefault="00EC71A9" w:rsidP="00EC71A9">
            <w:pPr>
              <w:ind w:firstLine="172"/>
              <w:jc w:val="both"/>
              <w:rPr>
                <w:rFonts w:ascii="Times New Roman" w:eastAsia="Calibri" w:hAnsi="Times New Roman" w:cs="Times New Roman"/>
                <w:sz w:val="24"/>
                <w:szCs w:val="24"/>
              </w:rPr>
            </w:pPr>
            <w:r w:rsidRPr="001376BC">
              <w:rPr>
                <w:rFonts w:ascii="Times New Roman" w:hAnsi="Times New Roman" w:cs="Times New Roman"/>
                <w:b/>
                <w:sz w:val="24"/>
                <w:szCs w:val="24"/>
              </w:rPr>
              <w:t>I</w:t>
            </w:r>
            <w:r w:rsidRPr="001376BC">
              <w:rPr>
                <w:rFonts w:ascii="Times New Roman" w:hAnsi="Times New Roman" w:cs="Times New Roman"/>
                <w:b/>
                <w:sz w:val="24"/>
                <w:szCs w:val="24"/>
                <w:vertAlign w:val="subscript"/>
              </w:rPr>
              <w:t>t-1</w:t>
            </w:r>
            <w:r w:rsidRPr="001376BC">
              <w:rPr>
                <w:rFonts w:ascii="Times New Roman" w:hAnsi="Times New Roman" w:cs="Times New Roman"/>
                <w:b/>
                <w:sz w:val="24"/>
                <w:szCs w:val="24"/>
              </w:rPr>
              <w:t xml:space="preserve"> </w:t>
            </w:r>
            <w:r w:rsidR="004E5521" w:rsidRPr="001376BC">
              <w:rPr>
                <w:rFonts w:ascii="Times New Roman" w:eastAsia="Calibri" w:hAnsi="Times New Roman" w:cs="Times New Roman"/>
                <w:sz w:val="24"/>
                <w:szCs w:val="24"/>
              </w:rPr>
              <w:t xml:space="preserve">– вартість активів, створених з дотриманням вимог </w:t>
            </w:r>
            <w:proofErr w:type="spellStart"/>
            <w:r w:rsidR="004E5521" w:rsidRPr="001376BC">
              <w:rPr>
                <w:rFonts w:ascii="Times New Roman" w:eastAsia="Calibri" w:hAnsi="Times New Roman" w:cs="Times New Roman"/>
                <w:sz w:val="24"/>
                <w:szCs w:val="24"/>
              </w:rPr>
              <w:t>пп</w:t>
            </w:r>
            <w:proofErr w:type="spellEnd"/>
            <w:r w:rsidR="004E5521" w:rsidRPr="001376BC">
              <w:rPr>
                <w:rFonts w:ascii="Times New Roman" w:eastAsia="Calibri" w:hAnsi="Times New Roman" w:cs="Times New Roman"/>
                <w:sz w:val="24"/>
                <w:szCs w:val="24"/>
              </w:rPr>
              <w:t xml:space="preserve">. 2.5, 2.6, </w:t>
            </w:r>
            <w:r w:rsidR="004E5521" w:rsidRPr="001376BC">
              <w:rPr>
                <w:rFonts w:ascii="Times New Roman" w:eastAsia="Calibri" w:hAnsi="Times New Roman" w:cs="Times New Roman"/>
                <w:b/>
                <w:sz w:val="24"/>
                <w:szCs w:val="24"/>
              </w:rPr>
              <w:t>2.12</w:t>
            </w:r>
            <w:r w:rsidR="004E5521" w:rsidRPr="001376BC">
              <w:rPr>
                <w:rFonts w:ascii="Times New Roman" w:eastAsia="Calibri" w:hAnsi="Times New Roman" w:cs="Times New Roman"/>
                <w:sz w:val="24"/>
                <w:szCs w:val="24"/>
              </w:rPr>
              <w:t xml:space="preserve"> Порядку визначення регуляторної бази активів у році t-1, тис. грн;</w:t>
            </w:r>
          </w:p>
          <w:p w:rsidR="004E5521" w:rsidRPr="001376BC" w:rsidRDefault="004E5521" w:rsidP="00EC71A9">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14:anchorId="3807B958" wp14:editId="1B5E2735">
                  <wp:extent cx="419100" cy="190500"/>
                  <wp:effectExtent l="0" t="0" r="0" b="0"/>
                  <wp:docPr id="38" name="Рисунок 38" descr="C:\Users\KIRILE~1\AppData\Local\Temp\GK40721_IMG_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0721_IMG_197.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w:t>
            </w:r>
            <w:r w:rsidR="009C7B9D" w:rsidRPr="001376BC">
              <w:rPr>
                <w:rFonts w:ascii="Times New Roman" w:eastAsia="Calibri" w:hAnsi="Times New Roman" w:cs="Times New Roman"/>
                <w:sz w:val="24"/>
                <w:szCs w:val="24"/>
              </w:rPr>
              <w:t>–</w:t>
            </w:r>
            <w:r w:rsidRPr="001376BC">
              <w:rPr>
                <w:rFonts w:ascii="Times New Roman" w:eastAsia="Calibri" w:hAnsi="Times New Roman" w:cs="Times New Roman"/>
                <w:sz w:val="24"/>
                <w:szCs w:val="24"/>
              </w:rPr>
              <w:t xml:space="preserve">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rsidR="00EC71A9" w:rsidRPr="001376BC" w:rsidRDefault="00EC71A9" w:rsidP="00EC71A9">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EC71A9" w:rsidRPr="001376BC" w:rsidRDefault="00EC71A9" w:rsidP="00EC71A9">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Пункти 2.5 </w:t>
            </w:r>
            <w:r w:rsidR="009C7B9D" w:rsidRPr="001376BC">
              <w:rPr>
                <w:rFonts w:ascii="Times New Roman" w:hAnsi="Times New Roman" w:cs="Times New Roman"/>
                <w:i/>
                <w:sz w:val="24"/>
                <w:szCs w:val="24"/>
              </w:rPr>
              <w:t>–</w:t>
            </w:r>
            <w:r w:rsidRPr="001376BC">
              <w:rPr>
                <w:rFonts w:ascii="Times New Roman" w:hAnsi="Times New Roman" w:cs="Times New Roman"/>
                <w:i/>
                <w:sz w:val="24"/>
                <w:szCs w:val="24"/>
              </w:rPr>
              <w:t xml:space="preserve"> 2.6 Порядку стосуються об’єктів незавершених капітальних інвестицій, які сформувалися до впровадження стимулюючого регулювання. Враховуючи запропоновані зміни НКРЕКП до  постанови НКРЕ від 11.07.2013 № 899  доцільно включити новий пункт 2.12, який регламентує повторне включення раніше виведених активів з регуляторної бази активів,  яка створена на дату переходу до стимулюючого регулювання .</w:t>
            </w:r>
          </w:p>
          <w:p w:rsidR="004E5521" w:rsidRPr="001376BC" w:rsidRDefault="004E5521" w:rsidP="004E5521">
            <w:pPr>
              <w:ind w:firstLine="172"/>
              <w:jc w:val="both"/>
              <w:rPr>
                <w:rFonts w:ascii="Times New Roman" w:hAnsi="Times New Roman" w:cs="Times New Roman"/>
                <w:i/>
                <w:sz w:val="24"/>
                <w:u w:val="single"/>
              </w:rPr>
            </w:pPr>
          </w:p>
          <w:p w:rsidR="00D660D7" w:rsidRPr="001376BC" w:rsidRDefault="00D660D7"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5.14. Прибуток на регуляторну базу активів у році t визначається за формулою</w:t>
            </w:r>
          </w:p>
          <w:p w:rsidR="000E4312" w:rsidRPr="001376BC" w:rsidRDefault="000E4312" w:rsidP="00F670C8">
            <w:pPr>
              <w:ind w:firstLine="172"/>
              <w:jc w:val="both"/>
              <w:rPr>
                <w:rFonts w:ascii="Times New Roman" w:eastAsia="Calibri" w:hAnsi="Times New Roman" w:cs="Times New Roman"/>
                <w:sz w:val="24"/>
                <w:szCs w:val="24"/>
              </w:rPr>
            </w:pPr>
          </w:p>
          <w:tbl>
            <w:tblPr>
              <w:tblW w:w="6517" w:type="dxa"/>
              <w:tblLayout w:type="fixed"/>
              <w:tblLook w:val="0000" w:firstRow="0" w:lastRow="0" w:firstColumn="0" w:lastColumn="0" w:noHBand="0" w:noVBand="0"/>
            </w:tblPr>
            <w:tblGrid>
              <w:gridCol w:w="236"/>
              <w:gridCol w:w="4029"/>
              <w:gridCol w:w="1134"/>
              <w:gridCol w:w="1118"/>
            </w:tblGrid>
            <w:tr w:rsidR="000E4312" w:rsidRPr="001376BC" w:rsidTr="00954892">
              <w:tc>
                <w:tcPr>
                  <w:tcW w:w="235" w:type="dxa"/>
                </w:tcPr>
                <w:p w:rsidR="000E4312" w:rsidRPr="001376BC" w:rsidRDefault="000E4312" w:rsidP="00F670C8">
                  <w:pPr>
                    <w:ind w:firstLine="172"/>
                    <w:rPr>
                      <w:rFonts w:ascii="Times New Roman" w:eastAsia="Calibri" w:hAnsi="Times New Roman" w:cs="Times New Roman"/>
                      <w:sz w:val="24"/>
                      <w:szCs w:val="24"/>
                    </w:rPr>
                  </w:pPr>
                </w:p>
              </w:tc>
              <w:tc>
                <w:tcPr>
                  <w:tcW w:w="4030" w:type="dxa"/>
                </w:tcPr>
                <w:p w:rsidR="000E4312" w:rsidRPr="001376BC" w:rsidRDefault="000E4312" w:rsidP="00F670C8">
                  <w:pPr>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2331720" cy="144780"/>
                        <wp:effectExtent l="0" t="0" r="0" b="7620"/>
                        <wp:docPr id="5" name="Рисунок 5" descr="C:\Users\KIRILE~1\AppData\Local\Temp\GK40721_IMG_2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C:\Users\KIRILE~1\AppData\Local\Temp\GK40721_IMG_268.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31720" cy="144780"/>
                                </a:xfrm>
                                <a:prstGeom prst="rect">
                                  <a:avLst/>
                                </a:prstGeom>
                                <a:noFill/>
                                <a:ln>
                                  <a:noFill/>
                                </a:ln>
                              </pic:spPr>
                            </pic:pic>
                          </a:graphicData>
                        </a:graphic>
                      </wp:inline>
                    </w:drawing>
                  </w:r>
                  <w:r w:rsidRPr="001376BC">
                    <w:rPr>
                      <w:rFonts w:ascii="Times New Roman" w:eastAsia="Calibri" w:hAnsi="Times New Roman" w:cs="Times New Roman"/>
                      <w:sz w:val="24"/>
                      <w:szCs w:val="24"/>
                    </w:rPr>
                    <w:t> </w:t>
                  </w:r>
                </w:p>
              </w:tc>
              <w:tc>
                <w:tcPr>
                  <w:tcW w:w="1134" w:type="dxa"/>
                </w:tcPr>
                <w:p w:rsidR="000E4312" w:rsidRPr="001376BC" w:rsidRDefault="000E4312" w:rsidP="00F670C8">
                  <w:pPr>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 тис. грн,</w:t>
                  </w:r>
                </w:p>
              </w:tc>
              <w:tc>
                <w:tcPr>
                  <w:tcW w:w="1118" w:type="dxa"/>
                </w:tcPr>
                <w:p w:rsidR="000E4312" w:rsidRPr="001376BC" w:rsidRDefault="000E4312" w:rsidP="00F670C8">
                  <w:pPr>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(12)</w:t>
                  </w:r>
                </w:p>
              </w:tc>
            </w:tr>
          </w:tbl>
          <w:p w:rsidR="000E4312" w:rsidRPr="001376BC" w:rsidRDefault="000E4312" w:rsidP="00F670C8">
            <w:pPr>
              <w:ind w:firstLine="172"/>
              <w:jc w:val="both"/>
              <w:rPr>
                <w:rFonts w:ascii="Times New Roman" w:eastAsia="Calibri" w:hAnsi="Times New Roman" w:cs="Times New Roman"/>
                <w:sz w:val="24"/>
                <w:szCs w:val="24"/>
              </w:rPr>
            </w:pPr>
          </w:p>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де </w:t>
            </w:r>
            <w:r w:rsidRPr="001376BC">
              <w:rPr>
                <w:rFonts w:ascii="Times New Roman" w:eastAsia="Calibri" w:hAnsi="Times New Roman" w:cs="Times New Roman"/>
                <w:noProof/>
                <w:sz w:val="24"/>
                <w:szCs w:val="24"/>
                <w:lang w:eastAsia="uk-UA"/>
              </w:rPr>
              <w:drawing>
                <wp:inline distT="0" distB="0" distL="0" distR="0">
                  <wp:extent cx="609600" cy="175260"/>
                  <wp:effectExtent l="0" t="0" r="0" b="0"/>
                  <wp:docPr id="4" name="Рисунок 4" descr="C:\Users\KIRILE~1\AppData\Local\Temp\GK40721_IMG_1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KIRILE~1\AppData\Local\Temp\GK40721_IMG_193.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9600" cy="17526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регуляторна база активів, яка створена на дату переходу до стимулюючого регулювання, на початок року t, що розраховується за формулою</w:t>
            </w:r>
          </w:p>
          <w:p w:rsidR="000E4312" w:rsidRPr="001376BC" w:rsidRDefault="000E4312" w:rsidP="00F670C8">
            <w:pPr>
              <w:ind w:firstLine="172"/>
              <w:jc w:val="both"/>
              <w:rPr>
                <w:rFonts w:ascii="Times New Roman" w:eastAsia="Calibri" w:hAnsi="Times New Roman" w:cs="Times New Roman"/>
                <w:sz w:val="24"/>
                <w:szCs w:val="24"/>
              </w:rPr>
            </w:pPr>
          </w:p>
          <w:tbl>
            <w:tblPr>
              <w:tblW w:w="0" w:type="auto"/>
              <w:tblLayout w:type="fixed"/>
              <w:tblLook w:val="0000" w:firstRow="0" w:lastRow="0" w:firstColumn="0" w:lastColumn="0" w:noHBand="0" w:noVBand="0"/>
            </w:tblPr>
            <w:tblGrid>
              <w:gridCol w:w="3759"/>
              <w:gridCol w:w="2065"/>
            </w:tblGrid>
            <w:tr w:rsidR="000E4312" w:rsidRPr="001376BC" w:rsidTr="00954892">
              <w:tc>
                <w:tcPr>
                  <w:tcW w:w="3759" w:type="dxa"/>
                </w:tcPr>
                <w:p w:rsidR="000E4312" w:rsidRPr="001376BC" w:rsidRDefault="000E4312" w:rsidP="00F670C8">
                  <w:pPr>
                    <w:ind w:firstLine="172"/>
                    <w:rPr>
                      <w:rFonts w:ascii="Times New Roman" w:eastAsia="Calibri" w:hAnsi="Times New Roman" w:cs="Times New Roman"/>
                      <w:sz w:val="24"/>
                      <w:szCs w:val="24"/>
                      <w:lang w:val="en-US"/>
                    </w:rPr>
                  </w:pPr>
                  <w:r w:rsidRPr="001376BC">
                    <w:rPr>
                      <w:rFonts w:ascii="Times New Roman" w:eastAsia="Calibri" w:hAnsi="Times New Roman" w:cs="Times New Roman"/>
                      <w:noProof/>
                      <w:sz w:val="24"/>
                      <w:szCs w:val="24"/>
                      <w:lang w:eastAsia="uk-UA"/>
                    </w:rPr>
                    <w:drawing>
                      <wp:inline distT="0" distB="0" distL="0" distR="0">
                        <wp:extent cx="2247900" cy="160020"/>
                        <wp:effectExtent l="0" t="0" r="0" b="0"/>
                        <wp:docPr id="3" name="Рисунок 3" descr="C:\Users\KIRILE~1\AppData\Local\Temp\GK40721_IMG_19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C:\Users\KIRILE~1\AppData\Local\Temp\GK40721_IMG_194.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47900" cy="160020"/>
                                </a:xfrm>
                                <a:prstGeom prst="rect">
                                  <a:avLst/>
                                </a:prstGeom>
                                <a:noFill/>
                                <a:ln>
                                  <a:noFill/>
                                </a:ln>
                              </pic:spPr>
                            </pic:pic>
                          </a:graphicData>
                        </a:graphic>
                      </wp:inline>
                    </w:drawing>
                  </w:r>
                </w:p>
              </w:tc>
              <w:tc>
                <w:tcPr>
                  <w:tcW w:w="2065" w:type="dxa"/>
                </w:tcPr>
                <w:p w:rsidR="000E4312" w:rsidRPr="001376BC" w:rsidRDefault="000E4312" w:rsidP="00F670C8">
                  <w:pPr>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lang w:val="en-US"/>
                    </w:rPr>
                    <w:t xml:space="preserve">+ </w:t>
                  </w:r>
                  <w:r w:rsidRPr="001376BC">
                    <w:rPr>
                      <w:rFonts w:ascii="Times New Roman" w:eastAsia="Calibri" w:hAnsi="Times New Roman" w:cs="Times New Roman"/>
                      <w:b/>
                      <w:sz w:val="24"/>
                      <w:szCs w:val="24"/>
                      <w:lang w:val="en-US"/>
                    </w:rPr>
                    <w:t>I</w:t>
                  </w:r>
                  <w:r w:rsidRPr="001376BC">
                    <w:rPr>
                      <w:rFonts w:ascii="Times New Roman" w:eastAsia="Calibri" w:hAnsi="Times New Roman" w:cs="Times New Roman"/>
                      <w:b/>
                      <w:sz w:val="24"/>
                      <w:szCs w:val="24"/>
                      <w:vertAlign w:val="subscript"/>
                      <w:lang w:val="en-US"/>
                    </w:rPr>
                    <w:t>t-1</w:t>
                  </w:r>
                  <w:r w:rsidRPr="001376BC">
                    <w:rPr>
                      <w:rFonts w:ascii="Times New Roman" w:eastAsia="Calibri" w:hAnsi="Times New Roman" w:cs="Times New Roman"/>
                      <w:sz w:val="24"/>
                      <w:szCs w:val="24"/>
                    </w:rPr>
                    <w:t xml:space="preserve">, тис. грн, </w:t>
                  </w:r>
                </w:p>
              </w:tc>
            </w:tr>
          </w:tbl>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w:t>
            </w:r>
          </w:p>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464820" cy="175260"/>
                  <wp:effectExtent l="0" t="0" r="0" b="0"/>
                  <wp:docPr id="2" name="Рисунок 2" descr="C:\Users\KIRILE~1\AppData\Local\Temp\GK40721_IMG_1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KIRILE~1\AppData\Local\Temp\GK40721_IMG_196.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64820" cy="17526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вартість виведених з експлуатації активів (елементів активів) </w:t>
            </w:r>
            <w:r w:rsidRPr="001376BC">
              <w:rPr>
                <w:rFonts w:ascii="Times New Roman" w:eastAsia="Calibri" w:hAnsi="Times New Roman" w:cs="Times New Roman"/>
                <w:b/>
                <w:sz w:val="24"/>
                <w:szCs w:val="24"/>
              </w:rPr>
              <w:t>на початок року t-1</w:t>
            </w:r>
            <w:r w:rsidRPr="001376BC">
              <w:rPr>
                <w:rFonts w:ascii="Times New Roman" w:eastAsia="Calibri" w:hAnsi="Times New Roman" w:cs="Times New Roman"/>
                <w:sz w:val="24"/>
                <w:szCs w:val="24"/>
              </w:rPr>
              <w:t xml:space="preserve"> із регуляторної бази активів, яка створена на дату переходу до стимулюючого регулювання</w:t>
            </w:r>
            <w:r w:rsidRPr="001376BC">
              <w:rPr>
                <w:rFonts w:ascii="Times New Roman" w:eastAsia="Calibri" w:hAnsi="Times New Roman" w:cs="Times New Roman"/>
                <w:b/>
                <w:sz w:val="24"/>
                <w:szCs w:val="24"/>
              </w:rPr>
              <w:t>, протягом року</w:t>
            </w:r>
            <w:r w:rsidRPr="001376BC">
              <w:rPr>
                <w:rFonts w:ascii="Times New Roman" w:eastAsia="Calibri" w:hAnsi="Times New Roman" w:cs="Times New Roman"/>
                <w:sz w:val="24"/>
                <w:szCs w:val="24"/>
              </w:rPr>
              <w:t xml:space="preserve"> t-1, тис. грн; </w:t>
            </w:r>
          </w:p>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lang w:val="en-US"/>
              </w:rPr>
              <w:t>I</w:t>
            </w:r>
            <w:r w:rsidRPr="001376BC">
              <w:rPr>
                <w:rFonts w:ascii="Times New Roman" w:eastAsia="Calibri" w:hAnsi="Times New Roman" w:cs="Times New Roman"/>
                <w:sz w:val="24"/>
                <w:szCs w:val="24"/>
                <w:vertAlign w:val="subscript"/>
                <w:lang w:val="en-US"/>
              </w:rPr>
              <w:t>t</w:t>
            </w:r>
            <w:r w:rsidRPr="001376BC">
              <w:rPr>
                <w:rFonts w:ascii="Times New Roman" w:eastAsia="Calibri" w:hAnsi="Times New Roman" w:cs="Times New Roman"/>
                <w:sz w:val="24"/>
                <w:szCs w:val="24"/>
                <w:vertAlign w:val="subscript"/>
                <w:lang w:val="ru-RU"/>
              </w:rPr>
              <w:t>-1</w:t>
            </w:r>
            <w:r w:rsidRPr="001376BC">
              <w:rPr>
                <w:rFonts w:ascii="Times New Roman" w:eastAsia="Calibri" w:hAnsi="Times New Roman" w:cs="Times New Roman"/>
                <w:sz w:val="24"/>
                <w:szCs w:val="24"/>
                <w:lang w:val="ru-RU"/>
              </w:rPr>
              <w:t xml:space="preserve"> – </w:t>
            </w:r>
            <w:r w:rsidRPr="001376BC">
              <w:rPr>
                <w:rFonts w:ascii="Times New Roman" w:eastAsia="Calibri" w:hAnsi="Times New Roman" w:cs="Times New Roman"/>
                <w:sz w:val="24"/>
                <w:szCs w:val="24"/>
              </w:rPr>
              <w:t xml:space="preserve">вартість активів, створених з дотриманням вимог </w:t>
            </w:r>
            <w:proofErr w:type="spellStart"/>
            <w:r w:rsidRPr="001376BC">
              <w:rPr>
                <w:rFonts w:ascii="Times New Roman" w:eastAsia="Calibri" w:hAnsi="Times New Roman" w:cs="Times New Roman"/>
                <w:sz w:val="24"/>
                <w:szCs w:val="24"/>
              </w:rPr>
              <w:t>пп</w:t>
            </w:r>
            <w:proofErr w:type="spellEnd"/>
            <w:r w:rsidRPr="001376BC">
              <w:rPr>
                <w:rFonts w:ascii="Times New Roman" w:eastAsia="Calibri" w:hAnsi="Times New Roman" w:cs="Times New Roman"/>
                <w:sz w:val="24"/>
                <w:szCs w:val="24"/>
              </w:rPr>
              <w:t>. 2.5 та 2.6 Порядку визначення регуляторної бази активів у році t-1, тис. грн;</w:t>
            </w:r>
          </w:p>
          <w:p w:rsidR="000E4312" w:rsidRPr="001376BC" w:rsidRDefault="000E4312"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419100" cy="190500"/>
                  <wp:effectExtent l="0" t="0" r="0" b="0"/>
                  <wp:docPr id="1" name="Рисунок 1" descr="C:\Users\KIRILE~1\AppData\Local\Temp\GK40721_IMG_1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KIRILE~1\AppData\Local\Temp\GK40721_IMG_197.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9100" cy="19050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p w:rsidR="002D4505" w:rsidRPr="001376BC" w:rsidRDefault="002D4505"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1509D4" w:rsidRPr="001376BC" w:rsidRDefault="002D4505" w:rsidP="00E36A3C">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Редакційне уточнення.</w:t>
            </w:r>
          </w:p>
        </w:tc>
        <w:tc>
          <w:tcPr>
            <w:tcW w:w="3573" w:type="dxa"/>
          </w:tcPr>
          <w:p w:rsidR="001376BC" w:rsidRPr="001376BC" w:rsidRDefault="001376BC" w:rsidP="000A1FC0">
            <w:pPr>
              <w:widowControl w:val="0"/>
              <w:suppressAutoHyphens/>
              <w:contextualSpacing/>
              <w:jc w:val="both"/>
              <w:rPr>
                <w:rFonts w:ascii="Times New Roman" w:hAnsi="Times New Roman" w:cs="Times New Roman"/>
                <w:b/>
                <w:bCs/>
                <w:sz w:val="24"/>
                <w:szCs w:val="24"/>
              </w:rPr>
            </w:pPr>
          </w:p>
          <w:p w:rsidR="001376BC" w:rsidRPr="001376BC" w:rsidRDefault="001376BC" w:rsidP="000A1FC0">
            <w:pPr>
              <w:widowControl w:val="0"/>
              <w:suppressAutoHyphens/>
              <w:contextualSpacing/>
              <w:jc w:val="both"/>
              <w:rPr>
                <w:rFonts w:ascii="Times New Roman" w:hAnsi="Times New Roman" w:cs="Times New Roman"/>
                <w:b/>
                <w:bCs/>
                <w:sz w:val="24"/>
                <w:szCs w:val="24"/>
              </w:rPr>
            </w:pPr>
          </w:p>
          <w:p w:rsidR="000A1FC0" w:rsidRPr="001376BC" w:rsidRDefault="000A1FC0" w:rsidP="000A1FC0">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r w:rsidRPr="001376BC">
              <w:rPr>
                <w:rFonts w:ascii="Times New Roman" w:hAnsi="Times New Roman" w:cs="Times New Roman"/>
                <w:b/>
                <w:sz w:val="24"/>
                <w:szCs w:val="24"/>
              </w:rPr>
              <w:t xml:space="preserve">Враховується </w:t>
            </w: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CD2B90" w:rsidRPr="001376BC" w:rsidRDefault="00CD2B90" w:rsidP="000A1FC0">
            <w:pPr>
              <w:widowControl w:val="0"/>
              <w:suppressAutoHyphens/>
              <w:contextualSpacing/>
              <w:jc w:val="both"/>
              <w:rPr>
                <w:rFonts w:ascii="Times New Roman" w:hAnsi="Times New Roman" w:cs="Times New Roman"/>
                <w:b/>
                <w:bCs/>
                <w:i/>
                <w:sz w:val="24"/>
                <w:szCs w:val="24"/>
              </w:rPr>
            </w:pPr>
          </w:p>
          <w:p w:rsidR="00ED6FF7" w:rsidRPr="001376BC" w:rsidRDefault="00ED6FF7" w:rsidP="00253C91">
            <w:pPr>
              <w:widowControl w:val="0"/>
              <w:suppressAutoHyphens/>
              <w:contextualSpacing/>
              <w:jc w:val="both"/>
              <w:rPr>
                <w:rFonts w:ascii="Times New Roman" w:hAnsi="Times New Roman" w:cs="Times New Roman"/>
                <w:b/>
                <w:highlight w:val="yellow"/>
              </w:rPr>
            </w:pPr>
          </w:p>
        </w:tc>
      </w:tr>
      <w:tr w:rsidR="001376BC" w:rsidRPr="001376BC" w:rsidTr="00B53597">
        <w:tc>
          <w:tcPr>
            <w:tcW w:w="5671" w:type="dxa"/>
          </w:tcPr>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b/>
                <w:sz w:val="24"/>
                <w:szCs w:val="24"/>
              </w:rPr>
              <w:t>5.1</w:t>
            </w:r>
            <w:r w:rsidR="002F537F" w:rsidRPr="001376BC">
              <w:rPr>
                <w:rFonts w:ascii="Times New Roman" w:hAnsi="Times New Roman" w:cs="Times New Roman"/>
                <w:b/>
                <w:sz w:val="24"/>
                <w:szCs w:val="24"/>
              </w:rPr>
              <w:t>7</w:t>
            </w:r>
            <w:r w:rsidRPr="001376BC">
              <w:rPr>
                <w:rFonts w:ascii="Times New Roman" w:hAnsi="Times New Roman" w:cs="Times New Roman"/>
                <w:b/>
                <w:sz w:val="24"/>
                <w:szCs w:val="24"/>
              </w:rPr>
              <w:t>.</w:t>
            </w:r>
            <w:r w:rsidRPr="001376BC">
              <w:rPr>
                <w:rFonts w:ascii="Times New Roman" w:hAnsi="Times New Roman" w:cs="Times New Roman"/>
                <w:sz w:val="24"/>
                <w:szCs w:val="24"/>
              </w:rPr>
              <w:t xml:space="preserve"> Регуляторна база активів, віднесених до категорії 1, що створена після переходу до стимулюючого регулювання та на яку нараховується </w:t>
            </w:r>
            <w:r w:rsidRPr="001376BC">
              <w:rPr>
                <w:rFonts w:ascii="Times New Roman" w:hAnsi="Times New Roman" w:cs="Times New Roman"/>
                <w:noProof/>
                <w:sz w:val="24"/>
                <w:szCs w:val="24"/>
                <w:lang w:eastAsia="uk-UA"/>
              </w:rPr>
              <w:drawing>
                <wp:inline distT="0" distB="0" distL="0" distR="0" wp14:anchorId="6DC61F9F" wp14:editId="64B8132E">
                  <wp:extent cx="571500" cy="161925"/>
                  <wp:effectExtent l="0" t="0" r="0" b="9525"/>
                  <wp:docPr id="22" name="Рисунок 22" descr="C:\Users\KIRILE~1\AppData\Local\Temp\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70.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161925"/>
                          </a:xfrm>
                          <a:prstGeom prst="rect">
                            <a:avLst/>
                          </a:prstGeom>
                          <a:noFill/>
                          <a:ln>
                            <a:noFill/>
                          </a:ln>
                        </pic:spPr>
                      </pic:pic>
                    </a:graphicData>
                  </a:graphic>
                </wp:inline>
              </w:drawing>
            </w:r>
            <w:r w:rsidRPr="001376BC">
              <w:rPr>
                <w:rFonts w:ascii="Times New Roman" w:hAnsi="Times New Roman" w:cs="Times New Roman"/>
                <w:sz w:val="24"/>
                <w:szCs w:val="24"/>
              </w:rPr>
              <w:t>, на початок року  визначається за формулою</w:t>
            </w:r>
          </w:p>
          <w:p w:rsidR="00A34AD8" w:rsidRPr="001376BC" w:rsidRDefault="00A34AD8" w:rsidP="00F670C8">
            <w:pPr>
              <w:ind w:firstLine="284"/>
              <w:jc w:val="both"/>
              <w:rPr>
                <w:rFonts w:ascii="Times New Roman" w:hAnsi="Times New Roman" w:cs="Times New Roman"/>
                <w:sz w:val="24"/>
                <w:szCs w:val="24"/>
              </w:rPr>
            </w:pPr>
          </w:p>
          <w:p w:rsidR="00A34AD8" w:rsidRPr="001376BC" w:rsidRDefault="00123AB5" w:rsidP="00F670C8">
            <w:pPr>
              <w:ind w:firstLine="284"/>
              <w:jc w:val="both"/>
              <w:rPr>
                <w:rFonts w:ascii="Times New Roman" w:hAnsi="Times New Roman" w:cs="Times New Roman"/>
                <w:sz w:val="24"/>
                <w:szCs w:val="24"/>
              </w:rPr>
            </w:pPr>
            <w:r w:rsidRPr="001376BC">
              <w:rPr>
                <w:rFonts w:ascii="Times New Roman" w:hAnsi="Times New Roman" w:cs="Times New Roman"/>
                <w:noProof/>
                <w:sz w:val="24"/>
                <w:szCs w:val="24"/>
                <w:lang w:eastAsia="uk-UA"/>
              </w:rPr>
              <w:drawing>
                <wp:inline distT="0" distB="0" distL="0" distR="0" wp14:anchorId="7BC6FEA1" wp14:editId="1C23571C">
                  <wp:extent cx="3562350" cy="180975"/>
                  <wp:effectExtent l="0" t="0" r="0" b="9525"/>
                  <wp:docPr id="31" name="Рисунок 31" descr="C:\Users\KIRILE~1\AppData\Local\Temp\GK40721_IMG_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272.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64161" cy="181067"/>
                          </a:xfrm>
                          <a:prstGeom prst="rect">
                            <a:avLst/>
                          </a:prstGeom>
                          <a:noFill/>
                          <a:ln>
                            <a:noFill/>
                          </a:ln>
                        </pic:spPr>
                      </pic:pic>
                    </a:graphicData>
                  </a:graphic>
                </wp:inline>
              </w:drawing>
            </w:r>
          </w:p>
          <w:p w:rsidR="00204800" w:rsidRPr="001376BC" w:rsidRDefault="00123AB5"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тис. грн,   (14)</w:t>
            </w:r>
          </w:p>
          <w:p w:rsidR="00123AB5" w:rsidRPr="001376BC" w:rsidRDefault="00123AB5"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де </w:t>
            </w:r>
            <w:r w:rsidRPr="001376BC">
              <w:rPr>
                <w:rFonts w:ascii="Times New Roman" w:hAnsi="Times New Roman" w:cs="Times New Roman"/>
                <w:noProof/>
                <w:sz w:val="24"/>
                <w:szCs w:val="24"/>
                <w:lang w:eastAsia="uk-UA"/>
              </w:rPr>
              <w:drawing>
                <wp:inline distT="0" distB="0" distL="0" distR="0" wp14:anchorId="60277305" wp14:editId="64746B85">
                  <wp:extent cx="752475" cy="180975"/>
                  <wp:effectExtent l="0" t="0" r="9525" b="9525"/>
                  <wp:docPr id="24" name="Рисунок 24" descr="C:\Users\KIRILE~1\AppData\Local\Temp\GK40721_IMG_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273.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52475" cy="180975"/>
                          </a:xfrm>
                          <a:prstGeom prst="rect">
                            <a:avLst/>
                          </a:prstGeom>
                          <a:noFill/>
                          <a:ln>
                            <a:noFill/>
                          </a:ln>
                        </pic:spPr>
                      </pic:pic>
                    </a:graphicData>
                  </a:graphic>
                </wp:inline>
              </w:drawing>
            </w:r>
            <w:r w:rsidRPr="001376BC">
              <w:rPr>
                <w:rFonts w:ascii="Times New Roman" w:hAnsi="Times New Roman" w:cs="Times New Roman"/>
                <w:sz w:val="24"/>
                <w:szCs w:val="24"/>
              </w:rPr>
              <w:t xml:space="preserve"> - регуляторна база активів, віднесених до категорії 1, що створена після переходу до стимулюючого регулювання, на початок року t-1, тис. грн;</w:t>
            </w:r>
          </w:p>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614DABF3" wp14:editId="7BCA72EC">
                  <wp:extent cx="657225" cy="180975"/>
                  <wp:effectExtent l="0" t="0" r="9525" b="9525"/>
                  <wp:docPr id="25" name="Рисунок 25" descr="C:\Users\KIRILE~1\AppData\Local\Temp\GK40721_IMG_2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0721_IMG_274.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57225" cy="180975"/>
                          </a:xfrm>
                          <a:prstGeom prst="rect">
                            <a:avLst/>
                          </a:prstGeom>
                          <a:noFill/>
                          <a:ln>
                            <a:noFill/>
                          </a:ln>
                        </pic:spPr>
                      </pic:pic>
                    </a:graphicData>
                  </a:graphic>
                </wp:inline>
              </w:drawing>
            </w:r>
            <w:r w:rsidRPr="001376BC">
              <w:rPr>
                <w:rFonts w:ascii="Times New Roman" w:hAnsi="Times New Roman" w:cs="Times New Roman"/>
                <w:sz w:val="24"/>
                <w:szCs w:val="24"/>
              </w:rPr>
              <w:t xml:space="preserve"> - вартість </w:t>
            </w:r>
            <w:r w:rsidRPr="001376BC">
              <w:rPr>
                <w:rFonts w:ascii="Times New Roman" w:hAnsi="Times New Roman" w:cs="Times New Roman"/>
                <w:b/>
                <w:sz w:val="24"/>
                <w:szCs w:val="24"/>
              </w:rPr>
              <w:t>виведених з експлуатації</w:t>
            </w:r>
            <w:r w:rsidRPr="001376BC">
              <w:rPr>
                <w:rFonts w:ascii="Times New Roman" w:hAnsi="Times New Roman" w:cs="Times New Roman"/>
                <w:sz w:val="24"/>
                <w:szCs w:val="24"/>
              </w:rPr>
              <w:t xml:space="preserve"> </w:t>
            </w:r>
            <w:r w:rsidRPr="001376BC">
              <w:rPr>
                <w:rFonts w:ascii="Times New Roman" w:hAnsi="Times New Roman" w:cs="Times New Roman"/>
                <w:b/>
                <w:sz w:val="24"/>
                <w:szCs w:val="24"/>
              </w:rPr>
              <w:t>активів (елементів активів)</w:t>
            </w:r>
            <w:r w:rsidRPr="001376BC">
              <w:rPr>
                <w:rFonts w:ascii="Times New Roman" w:hAnsi="Times New Roman" w:cs="Times New Roman"/>
                <w:sz w:val="24"/>
                <w:szCs w:val="24"/>
              </w:rPr>
              <w:t>, віднесених до категорії 1, із регуляторної бази активів, створеної після переходу до стимулюючого регулювання, у році t-1, тис. грн;</w:t>
            </w:r>
          </w:p>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bookmarkStart w:id="9" w:name="_Hlk106031779"/>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20A7CC49" wp14:editId="6054CC6F">
                  <wp:extent cx="381000" cy="180975"/>
                  <wp:effectExtent l="0" t="0" r="0" b="9525"/>
                  <wp:docPr id="26" name="Рисунок 26" descr="C:\Users\KIRILE~1\AppData\Local\Temp\GK40721_IMG_2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275.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81000" cy="180975"/>
                          </a:xfrm>
                          <a:prstGeom prst="rect">
                            <a:avLst/>
                          </a:prstGeom>
                          <a:noFill/>
                          <a:ln>
                            <a:noFill/>
                          </a:ln>
                        </pic:spPr>
                      </pic:pic>
                    </a:graphicData>
                  </a:graphic>
                </wp:inline>
              </w:drawing>
            </w:r>
            <w:r w:rsidRPr="001376BC">
              <w:rPr>
                <w:rFonts w:ascii="Times New Roman" w:hAnsi="Times New Roman" w:cs="Times New Roman"/>
                <w:sz w:val="24"/>
                <w:szCs w:val="24"/>
              </w:rPr>
              <w:t xml:space="preserve"> - </w:t>
            </w:r>
            <w:bookmarkStart w:id="10" w:name="_Hlk106631758"/>
            <w:r w:rsidRPr="001376BC">
              <w:rPr>
                <w:rFonts w:ascii="Times New Roman" w:hAnsi="Times New Roman" w:cs="Times New Roman"/>
                <w:b/>
                <w:sz w:val="24"/>
                <w:szCs w:val="24"/>
              </w:rPr>
              <w:t>фактична вартість</w:t>
            </w:r>
            <w:r w:rsidRPr="001376BC">
              <w:rPr>
                <w:rFonts w:ascii="Times New Roman" w:hAnsi="Times New Roman" w:cs="Times New Roman"/>
                <w:sz w:val="24"/>
                <w:szCs w:val="24"/>
              </w:rPr>
              <w:t xml:space="preserve"> створених </w:t>
            </w:r>
            <w:r w:rsidRPr="001376BC">
              <w:rPr>
                <w:rFonts w:ascii="Times New Roman" w:hAnsi="Times New Roman" w:cs="Times New Roman"/>
                <w:b/>
                <w:sz w:val="24"/>
                <w:szCs w:val="24"/>
              </w:rPr>
              <w:t xml:space="preserve">та прийнятих на баланс </w:t>
            </w:r>
            <w:r w:rsidRPr="001376BC">
              <w:rPr>
                <w:rFonts w:ascii="Times New Roman" w:hAnsi="Times New Roman" w:cs="Times New Roman"/>
                <w:sz w:val="24"/>
                <w:szCs w:val="24"/>
              </w:rPr>
              <w:t>активів</w:t>
            </w:r>
            <w:bookmarkEnd w:id="10"/>
            <w:r w:rsidRPr="001376BC">
              <w:rPr>
                <w:rFonts w:ascii="Times New Roman" w:hAnsi="Times New Roman" w:cs="Times New Roman"/>
                <w:sz w:val="24"/>
                <w:szCs w:val="24"/>
              </w:rPr>
              <w:t>,</w:t>
            </w:r>
            <w:r w:rsidRPr="001376BC">
              <w:rPr>
                <w:rFonts w:ascii="Times New Roman" w:hAnsi="Times New Roman" w:cs="Times New Roman"/>
                <w:b/>
                <w:sz w:val="24"/>
                <w:szCs w:val="24"/>
              </w:rPr>
              <w:t xml:space="preserve"> </w:t>
            </w:r>
            <w:r w:rsidRPr="001376BC">
              <w:rPr>
                <w:rFonts w:ascii="Times New Roman" w:hAnsi="Times New Roman" w:cs="Times New Roman"/>
                <w:sz w:val="24"/>
                <w:szCs w:val="24"/>
              </w:rPr>
              <w:t>віднесених до категорії 1, у році t-1, тис. грн.</w:t>
            </w:r>
          </w:p>
          <w:bookmarkEnd w:id="9"/>
          <w:p w:rsidR="00204800" w:rsidRPr="001376BC" w:rsidRDefault="00204800" w:rsidP="00F670C8">
            <w:pPr>
              <w:ind w:firstLine="284"/>
              <w:jc w:val="both"/>
              <w:rPr>
                <w:rFonts w:ascii="Times New Roman" w:hAnsi="Times New Roman" w:cs="Times New Roman"/>
                <w:sz w:val="24"/>
                <w:szCs w:val="24"/>
              </w:rPr>
            </w:pPr>
          </w:p>
          <w:p w:rsidR="00204800" w:rsidRPr="001376BC" w:rsidRDefault="00204800" w:rsidP="00F670C8">
            <w:pPr>
              <w:ind w:firstLine="284"/>
              <w:jc w:val="both"/>
              <w:rPr>
                <w:rFonts w:ascii="Times New Roman" w:hAnsi="Times New Roman" w:cs="Times New Roman"/>
                <w:sz w:val="24"/>
                <w:szCs w:val="24"/>
              </w:rPr>
            </w:pPr>
            <w:r w:rsidRPr="001376BC">
              <w:rPr>
                <w:rFonts w:ascii="Times New Roman" w:hAnsi="Times New Roman" w:cs="Times New Roman"/>
                <w:sz w:val="24"/>
                <w:szCs w:val="24"/>
              </w:rPr>
              <w:t xml:space="preserve">До регуляторних баз активів, створених після переходу до стимулюючого регулювання, на які не нараховується </w:t>
            </w:r>
            <w:r w:rsidRPr="001376BC">
              <w:rPr>
                <w:rFonts w:ascii="Times New Roman" w:hAnsi="Times New Roman" w:cs="Times New Roman"/>
                <w:noProof/>
                <w:sz w:val="24"/>
                <w:szCs w:val="24"/>
                <w:lang w:eastAsia="uk-UA"/>
              </w:rPr>
              <w:drawing>
                <wp:inline distT="0" distB="0" distL="0" distR="0" wp14:anchorId="303395D7" wp14:editId="460838F0">
                  <wp:extent cx="571500" cy="161925"/>
                  <wp:effectExtent l="0" t="0" r="0" b="9525"/>
                  <wp:docPr id="27" name="Рисунок 27" descr="C:\Users\KIRILE~1\AppData\Local\Temp\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0721_IMG_270.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161925"/>
                          </a:xfrm>
                          <a:prstGeom prst="rect">
                            <a:avLst/>
                          </a:prstGeom>
                          <a:noFill/>
                          <a:ln>
                            <a:noFill/>
                          </a:ln>
                        </pic:spPr>
                      </pic:pic>
                    </a:graphicData>
                  </a:graphic>
                </wp:inline>
              </w:drawing>
            </w:r>
            <w:r w:rsidRPr="001376BC">
              <w:rPr>
                <w:rFonts w:ascii="Times New Roman" w:hAnsi="Times New Roman" w:cs="Times New Roman"/>
                <w:sz w:val="24"/>
                <w:szCs w:val="24"/>
              </w:rPr>
              <w:t>, на початок року t, відносяться:</w:t>
            </w:r>
          </w:p>
          <w:p w:rsidR="00643349" w:rsidRPr="001376BC" w:rsidRDefault="00204800" w:rsidP="00F670C8">
            <w:pPr>
              <w:ind w:firstLine="284"/>
              <w:jc w:val="both"/>
              <w:rPr>
                <w:rFonts w:ascii="Times New Roman" w:eastAsia="Times New Roman" w:hAnsi="Times New Roman" w:cs="Times New Roman"/>
                <w:b/>
                <w:lang w:eastAsia="ru-RU"/>
              </w:rPr>
            </w:pPr>
            <w:r w:rsidRPr="001376BC">
              <w:rPr>
                <w:rFonts w:ascii="Times New Roman" w:hAnsi="Times New Roman" w:cs="Times New Roman"/>
                <w:sz w:val="24"/>
                <w:szCs w:val="24"/>
              </w:rPr>
              <w:t> </w:t>
            </w:r>
            <w:r w:rsidRPr="001376BC">
              <w:rPr>
                <w:rFonts w:ascii="Times New Roman" w:hAnsi="Times New Roman" w:cs="Times New Roman"/>
                <w:noProof/>
                <w:sz w:val="24"/>
                <w:szCs w:val="24"/>
                <w:lang w:eastAsia="uk-UA"/>
              </w:rPr>
              <w:drawing>
                <wp:inline distT="0" distB="0" distL="0" distR="0" wp14:anchorId="447D353D" wp14:editId="12704E23">
                  <wp:extent cx="638175" cy="180975"/>
                  <wp:effectExtent l="0" t="0" r="9525" b="9525"/>
                  <wp:docPr id="28" name="Рисунок 28" descr="C:\Users\KIRILE~1\AppData\Local\Temp\GK40721_IMG_2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RILE~1\AppData\Local\Temp\GK40721_IMG_276.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38175" cy="180975"/>
                          </a:xfrm>
                          <a:prstGeom prst="rect">
                            <a:avLst/>
                          </a:prstGeom>
                          <a:noFill/>
                          <a:ln>
                            <a:noFill/>
                          </a:ln>
                        </pic:spPr>
                      </pic:pic>
                    </a:graphicData>
                  </a:graphic>
                </wp:inline>
              </w:drawing>
            </w:r>
            <w:r w:rsidRPr="001376BC">
              <w:rPr>
                <w:rFonts w:ascii="Times New Roman" w:hAnsi="Times New Roman" w:cs="Times New Roman"/>
                <w:sz w:val="24"/>
                <w:szCs w:val="24"/>
              </w:rPr>
              <w:t xml:space="preserve"> - регуляторна база активів, віднесених до категорії 2, що створена після переходу до стимулюючого регулювання, на початок року t, тис. грн;</w:t>
            </w:r>
          </w:p>
        </w:tc>
        <w:tc>
          <w:tcPr>
            <w:tcW w:w="6378" w:type="dxa"/>
          </w:tcPr>
          <w:p w:rsidR="000D1B59" w:rsidRPr="001376BC" w:rsidRDefault="000D1B59" w:rsidP="000D1B59">
            <w:pPr>
              <w:ind w:firstLine="172"/>
              <w:contextualSpacing/>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5.17. Регуляторна база активів, віднесених до категорії 1, що створена після переходу до стимулюючого регулювання та на яку нараховується </w:t>
            </w:r>
            <w:r w:rsidRPr="001376BC">
              <w:rPr>
                <w:rFonts w:ascii="Times New Roman" w:eastAsia="Calibri" w:hAnsi="Times New Roman" w:cs="Times New Roman"/>
                <w:noProof/>
                <w:sz w:val="24"/>
                <w:szCs w:val="24"/>
                <w:lang w:eastAsia="uk-UA"/>
              </w:rPr>
              <w:drawing>
                <wp:inline distT="0" distB="0" distL="0" distR="0">
                  <wp:extent cx="571500" cy="160020"/>
                  <wp:effectExtent l="0" t="0" r="0" b="0"/>
                  <wp:docPr id="18" name="Рисунок 18" descr="C:\Users\KIRILE~1\AppData\Local\Temp\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C:\Users\KIRILE~1\AppData\Local\Temp\GK40721_IMG_270.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160020"/>
                          </a:xfrm>
                          <a:prstGeom prst="rect">
                            <a:avLst/>
                          </a:prstGeom>
                          <a:noFill/>
                          <a:ln>
                            <a:noFill/>
                          </a:ln>
                        </pic:spPr>
                      </pic:pic>
                    </a:graphicData>
                  </a:graphic>
                </wp:inline>
              </w:drawing>
            </w:r>
            <w:r w:rsidRPr="001376BC">
              <w:rPr>
                <w:rFonts w:ascii="Times New Roman" w:eastAsia="Calibri" w:hAnsi="Times New Roman" w:cs="Times New Roman"/>
                <w:sz w:val="24"/>
                <w:szCs w:val="24"/>
              </w:rPr>
              <w:t>, на початок року  визначається за формулою</w:t>
            </w:r>
          </w:p>
          <w:p w:rsidR="002D7408" w:rsidRPr="001376BC" w:rsidRDefault="002D7408" w:rsidP="00F670C8">
            <w:pPr>
              <w:ind w:firstLine="172"/>
              <w:jc w:val="both"/>
              <w:rPr>
                <w:rFonts w:ascii="Times New Roman" w:eastAsia="Calibri" w:hAnsi="Times New Roman" w:cs="Times New Roman"/>
                <w:sz w:val="24"/>
                <w:szCs w:val="24"/>
                <w:lang w:val="ru-RU"/>
              </w:rPr>
            </w:pPr>
          </w:p>
          <w:p w:rsidR="002D7408" w:rsidRPr="001376BC" w:rsidRDefault="002D7408" w:rsidP="00F670C8">
            <w:pPr>
              <w:ind w:firstLine="172"/>
              <w:jc w:val="both"/>
              <w:rPr>
                <w:rFonts w:ascii="Times New Roman" w:eastAsia="Calibri" w:hAnsi="Times New Roman" w:cs="Times New Roman"/>
                <w:sz w:val="24"/>
                <w:szCs w:val="24"/>
                <w:lang w:val="ru-RU"/>
              </w:rPr>
            </w:pPr>
            <w:r w:rsidRPr="001376BC">
              <w:rPr>
                <w:rFonts w:ascii="Times New Roman" w:eastAsia="Calibri" w:hAnsi="Times New Roman" w:cs="Times New Roman"/>
                <w:noProof/>
                <w:sz w:val="24"/>
                <w:szCs w:val="24"/>
                <w:lang w:eastAsia="uk-UA"/>
              </w:rPr>
              <w:drawing>
                <wp:inline distT="0" distB="0" distL="0" distR="0" wp14:anchorId="0815EF11" wp14:editId="4C81077D">
                  <wp:extent cx="3047683" cy="220980"/>
                  <wp:effectExtent l="0" t="0" r="635" b="7620"/>
                  <wp:docPr id="19" name="Рисунок 19" descr="C:\Users\KIRILE~1\AppData\Local\Temp\GK40721_IMG_2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C:\Users\KIRILE~1\AppData\Local\Temp\GK40721_IMG_272.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281740" cy="237951"/>
                          </a:xfrm>
                          <a:prstGeom prst="rect">
                            <a:avLst/>
                          </a:prstGeom>
                          <a:noFill/>
                          <a:ln>
                            <a:noFill/>
                          </a:ln>
                        </pic:spPr>
                      </pic:pic>
                    </a:graphicData>
                  </a:graphic>
                </wp:inline>
              </w:drawing>
            </w: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lang w:val="ru-RU"/>
              </w:rPr>
              <w:t>, тис. грн, (14)</w:t>
            </w:r>
          </w:p>
          <w:p w:rsidR="002D7408" w:rsidRPr="001376BC" w:rsidRDefault="002D7408" w:rsidP="00F670C8">
            <w:pPr>
              <w:ind w:firstLine="172"/>
              <w:jc w:val="both"/>
              <w:rPr>
                <w:rFonts w:ascii="Times New Roman" w:eastAsia="Calibri" w:hAnsi="Times New Roman" w:cs="Times New Roman"/>
                <w:sz w:val="24"/>
                <w:szCs w:val="24"/>
              </w:rPr>
            </w:pP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де </w:t>
            </w:r>
            <w:r w:rsidRPr="001376BC">
              <w:rPr>
                <w:rFonts w:ascii="Times New Roman" w:eastAsia="Calibri" w:hAnsi="Times New Roman" w:cs="Times New Roman"/>
                <w:noProof/>
                <w:sz w:val="24"/>
                <w:szCs w:val="24"/>
                <w:lang w:eastAsia="uk-UA"/>
              </w:rPr>
              <w:drawing>
                <wp:inline distT="0" distB="0" distL="0" distR="0">
                  <wp:extent cx="754380" cy="182880"/>
                  <wp:effectExtent l="0" t="0" r="7620" b="7620"/>
                  <wp:docPr id="13" name="Рисунок 13" descr="C:\Users\KIRILE~1\AppData\Local\Temp\GK40721_IMG_2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C:\Users\KIRILE~1\AppData\Local\Temp\GK40721_IMG_273.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54380" cy="18288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регуляторна база активів, віднесених до категорії 1, що створена після переходу до стимулюючого регулювання, на початок року t-1, тис. грн;</w:t>
            </w:r>
          </w:p>
          <w:p w:rsidR="002D7408" w:rsidRPr="001376BC" w:rsidRDefault="002D7408" w:rsidP="00F670C8">
            <w:pPr>
              <w:ind w:firstLine="172"/>
              <w:jc w:val="both"/>
              <w:rPr>
                <w:rFonts w:ascii="Times New Roman" w:eastAsia="Calibri" w:hAnsi="Times New Roman" w:cs="Times New Roman"/>
                <w:sz w:val="24"/>
                <w:szCs w:val="24"/>
              </w:rPr>
            </w:pP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655320" cy="182880"/>
                  <wp:effectExtent l="0" t="0" r="0" b="7620"/>
                  <wp:docPr id="12" name="Рисунок 12" descr="C:\Users\KIRILE~1\AppData\Local\Temp\GK40721_IMG_2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C:\Users\KIRILE~1\AppData\Local\Temp\GK40721_IMG_274.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55320" cy="18288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вартість виведених з експлуатації активів (елементів активів) </w:t>
            </w:r>
            <w:r w:rsidRPr="001376BC">
              <w:rPr>
                <w:rFonts w:ascii="Times New Roman" w:eastAsia="Calibri" w:hAnsi="Times New Roman" w:cs="Times New Roman"/>
                <w:b/>
                <w:sz w:val="24"/>
                <w:szCs w:val="24"/>
              </w:rPr>
              <w:t>на початок року t-1</w:t>
            </w:r>
            <w:r w:rsidRPr="001376BC">
              <w:rPr>
                <w:rFonts w:ascii="Times New Roman" w:eastAsia="Calibri" w:hAnsi="Times New Roman" w:cs="Times New Roman"/>
                <w:sz w:val="24"/>
                <w:szCs w:val="24"/>
              </w:rPr>
              <w:t xml:space="preserve">, віднесених до категорії 1, із регуляторної бази активів, створеної після переходу до стимулюючого регулювання, </w:t>
            </w:r>
            <w:r w:rsidRPr="001376BC">
              <w:rPr>
                <w:rFonts w:ascii="Times New Roman" w:eastAsia="Calibri" w:hAnsi="Times New Roman" w:cs="Times New Roman"/>
                <w:b/>
                <w:sz w:val="24"/>
                <w:szCs w:val="24"/>
              </w:rPr>
              <w:t>протягом року</w:t>
            </w:r>
            <w:r w:rsidRPr="001376BC">
              <w:rPr>
                <w:rFonts w:ascii="Times New Roman" w:eastAsia="Calibri" w:hAnsi="Times New Roman" w:cs="Times New Roman"/>
                <w:sz w:val="24"/>
                <w:szCs w:val="24"/>
              </w:rPr>
              <w:t xml:space="preserve"> t-1, тис. грн;</w:t>
            </w:r>
          </w:p>
          <w:p w:rsidR="002D7408" w:rsidRPr="001376BC" w:rsidRDefault="002D7408" w:rsidP="00F670C8">
            <w:pPr>
              <w:ind w:firstLine="172"/>
              <w:jc w:val="both"/>
              <w:rPr>
                <w:rFonts w:ascii="Times New Roman" w:eastAsia="Calibri" w:hAnsi="Times New Roman" w:cs="Times New Roman"/>
                <w:sz w:val="24"/>
                <w:szCs w:val="24"/>
              </w:rPr>
            </w:pP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381000" cy="182880"/>
                  <wp:effectExtent l="0" t="0" r="0" b="7620"/>
                  <wp:docPr id="10" name="Рисунок 10" descr="C:\Users\KIRILE~1\AppData\Local\Temp\GK40721_IMG_27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C:\Users\KIRILE~1\AppData\Local\Temp\GK40721_IMG_275.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81000" cy="182880"/>
                          </a:xfrm>
                          <a:prstGeom prst="rect">
                            <a:avLst/>
                          </a:prstGeom>
                          <a:noFill/>
                          <a:ln>
                            <a:noFill/>
                          </a:ln>
                        </pic:spPr>
                      </pic:pic>
                    </a:graphicData>
                  </a:graphic>
                </wp:inline>
              </w:drawing>
            </w:r>
            <w:r w:rsidRPr="001376BC">
              <w:rPr>
                <w:rFonts w:ascii="Times New Roman" w:eastAsia="Calibri" w:hAnsi="Times New Roman" w:cs="Times New Roman"/>
                <w:sz w:val="24"/>
                <w:szCs w:val="24"/>
              </w:rPr>
              <w:t> - фактична вартість створених та прийнятих на баланс активів, віднесених до категорії 1, у році t-1, тис. грн.</w:t>
            </w:r>
          </w:p>
          <w:p w:rsidR="002D7408"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До регуляторних баз активів, створених після переходу до стимулюючого регулювання, на які не нараховується </w:t>
            </w:r>
            <w:r w:rsidRPr="001376BC">
              <w:rPr>
                <w:rFonts w:ascii="Times New Roman" w:eastAsia="Calibri" w:hAnsi="Times New Roman" w:cs="Times New Roman"/>
                <w:noProof/>
                <w:sz w:val="24"/>
                <w:szCs w:val="24"/>
                <w:lang w:eastAsia="uk-UA"/>
              </w:rPr>
              <w:drawing>
                <wp:inline distT="0" distB="0" distL="0" distR="0">
                  <wp:extent cx="571500" cy="160020"/>
                  <wp:effectExtent l="0" t="0" r="0" b="0"/>
                  <wp:docPr id="7" name="Рисунок 7" descr="C:\Users\KIRILE~1\AppData\Local\Temp\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C:\Users\KIRILE~1\AppData\Local\Temp\GK40721_IMG_270.GI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160020"/>
                          </a:xfrm>
                          <a:prstGeom prst="rect">
                            <a:avLst/>
                          </a:prstGeom>
                          <a:noFill/>
                          <a:ln>
                            <a:noFill/>
                          </a:ln>
                        </pic:spPr>
                      </pic:pic>
                    </a:graphicData>
                  </a:graphic>
                </wp:inline>
              </w:drawing>
            </w:r>
            <w:r w:rsidRPr="001376BC">
              <w:rPr>
                <w:rFonts w:ascii="Times New Roman" w:eastAsia="Calibri" w:hAnsi="Times New Roman" w:cs="Times New Roman"/>
                <w:sz w:val="24"/>
                <w:szCs w:val="24"/>
              </w:rPr>
              <w:t>, на початок року t, відносяться:</w:t>
            </w:r>
          </w:p>
          <w:p w:rsidR="00643349" w:rsidRPr="001376BC" w:rsidRDefault="002D7408" w:rsidP="00F670C8">
            <w:pPr>
              <w:ind w:firstLine="172"/>
              <w:jc w:val="both"/>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r w:rsidRPr="001376BC">
              <w:rPr>
                <w:rFonts w:ascii="Times New Roman" w:eastAsia="Calibri" w:hAnsi="Times New Roman" w:cs="Times New Roman"/>
                <w:noProof/>
                <w:sz w:val="24"/>
                <w:szCs w:val="24"/>
                <w:lang w:eastAsia="uk-UA"/>
              </w:rPr>
              <w:drawing>
                <wp:inline distT="0" distB="0" distL="0" distR="0">
                  <wp:extent cx="640080" cy="182880"/>
                  <wp:effectExtent l="0" t="0" r="7620" b="7620"/>
                  <wp:docPr id="6" name="Рисунок 6" descr="C:\Users\KIRILE~1\AppData\Local\Temp\GK40721_IMG_2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C:\Users\KIRILE~1\AppData\Local\Temp\GK40721_IMG_276.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40080" cy="182880"/>
                          </a:xfrm>
                          <a:prstGeom prst="rect">
                            <a:avLst/>
                          </a:prstGeom>
                          <a:noFill/>
                          <a:ln>
                            <a:noFill/>
                          </a:ln>
                        </pic:spPr>
                      </pic:pic>
                    </a:graphicData>
                  </a:graphic>
                </wp:inline>
              </w:drawing>
            </w:r>
            <w:r w:rsidRPr="001376BC">
              <w:rPr>
                <w:rFonts w:ascii="Times New Roman" w:eastAsia="Calibri" w:hAnsi="Times New Roman" w:cs="Times New Roman"/>
                <w:sz w:val="24"/>
                <w:szCs w:val="24"/>
              </w:rPr>
              <w:t xml:space="preserve"> - регуляторна база активів, віднесених до категорії 2, що створена після переходу до стимулюючого регулювання, на початок року t, тис. грн;</w:t>
            </w:r>
          </w:p>
          <w:p w:rsidR="002D7408" w:rsidRPr="001376BC" w:rsidRDefault="002D7408"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2D7408" w:rsidRPr="001376BC" w:rsidRDefault="002D7408" w:rsidP="00F670C8">
            <w:pPr>
              <w:ind w:firstLine="172"/>
              <w:jc w:val="both"/>
              <w:rPr>
                <w:rFonts w:ascii="Times New Roman" w:hAnsi="Times New Roman" w:cs="Times New Roman"/>
                <w:b/>
                <w:sz w:val="24"/>
                <w:szCs w:val="24"/>
                <w:highlight w:val="yellow"/>
              </w:rPr>
            </w:pPr>
            <w:r w:rsidRPr="001376BC">
              <w:rPr>
                <w:rFonts w:ascii="Times New Roman" w:hAnsi="Times New Roman" w:cs="Times New Roman"/>
                <w:i/>
                <w:sz w:val="24"/>
                <w:szCs w:val="24"/>
              </w:rPr>
              <w:t>Редакційне уточнення.</w:t>
            </w:r>
          </w:p>
        </w:tc>
        <w:tc>
          <w:tcPr>
            <w:tcW w:w="3573" w:type="dxa"/>
          </w:tcPr>
          <w:p w:rsidR="001376BC" w:rsidRPr="001376BC" w:rsidRDefault="001376BC" w:rsidP="00FE1706">
            <w:pPr>
              <w:jc w:val="both"/>
              <w:rPr>
                <w:rFonts w:ascii="Times New Roman" w:hAnsi="Times New Roman" w:cs="Times New Roman"/>
                <w:b/>
                <w:sz w:val="24"/>
                <w:szCs w:val="24"/>
              </w:rPr>
            </w:pPr>
          </w:p>
          <w:p w:rsidR="001376BC" w:rsidRPr="001376BC" w:rsidRDefault="001376BC" w:rsidP="00FE1706">
            <w:pPr>
              <w:jc w:val="both"/>
              <w:rPr>
                <w:rFonts w:ascii="Times New Roman" w:hAnsi="Times New Roman" w:cs="Times New Roman"/>
                <w:b/>
                <w:sz w:val="24"/>
                <w:szCs w:val="24"/>
              </w:rPr>
            </w:pPr>
          </w:p>
          <w:p w:rsidR="00643349" w:rsidRPr="001376BC" w:rsidRDefault="00E36A3C" w:rsidP="00FE1706">
            <w:pPr>
              <w:jc w:val="both"/>
              <w:rPr>
                <w:rFonts w:ascii="Times New Roman" w:hAnsi="Times New Roman" w:cs="Times New Roman"/>
                <w:b/>
                <w:sz w:val="24"/>
                <w:szCs w:val="24"/>
                <w:highlight w:val="yellow"/>
              </w:rPr>
            </w:pPr>
            <w:r w:rsidRPr="001376BC">
              <w:rPr>
                <w:rFonts w:ascii="Times New Roman" w:hAnsi="Times New Roman" w:cs="Times New Roman"/>
                <w:b/>
                <w:sz w:val="24"/>
                <w:szCs w:val="24"/>
              </w:rPr>
              <w:t xml:space="preserve">Враховується </w:t>
            </w:r>
          </w:p>
        </w:tc>
      </w:tr>
      <w:tr w:rsidR="001376BC" w:rsidRPr="001376BC" w:rsidTr="00B53597">
        <w:tc>
          <w:tcPr>
            <w:tcW w:w="5671" w:type="dxa"/>
          </w:tcPr>
          <w:p w:rsidR="00D35A47" w:rsidRPr="001376BC" w:rsidRDefault="00D35A47" w:rsidP="00F670C8">
            <w:pPr>
              <w:ind w:firstLine="284"/>
              <w:contextualSpacing/>
              <w:jc w:val="both"/>
              <w:rPr>
                <w:rFonts w:ascii="Times New Roman" w:hAnsi="Times New Roman" w:cs="Times New Roman"/>
                <w:b/>
                <w:i/>
                <w:sz w:val="24"/>
                <w:szCs w:val="24"/>
                <w:highlight w:val="yellow"/>
              </w:rPr>
            </w:pPr>
            <w:r w:rsidRPr="001376BC">
              <w:rPr>
                <w:rFonts w:ascii="Times New Roman" w:hAnsi="Times New Roman" w:cs="Times New Roman"/>
                <w:b/>
                <w:i/>
                <w:sz w:val="24"/>
                <w:szCs w:val="24"/>
              </w:rPr>
              <w:t>Додаток 14.</w:t>
            </w:r>
            <w:r w:rsidRPr="001376BC">
              <w:t xml:space="preserve"> </w:t>
            </w:r>
            <w:r w:rsidRPr="001376BC">
              <w:rPr>
                <w:rFonts w:ascii="Times New Roman" w:hAnsi="Times New Roman" w:cs="Times New Roman"/>
                <w:sz w:val="24"/>
                <w:szCs w:val="24"/>
              </w:rPr>
              <w:t>Джерела фінансування інвестиційної програми на регуляторний період з _______ року до _______ року</w:t>
            </w:r>
          </w:p>
          <w:p w:rsidR="00000173" w:rsidRPr="001376BC" w:rsidRDefault="00123AB5" w:rsidP="00F670C8">
            <w:pPr>
              <w:ind w:firstLine="284"/>
              <w:contextualSpacing/>
              <w:jc w:val="both"/>
              <w:rPr>
                <w:rFonts w:ascii="Times New Roman" w:hAnsi="Times New Roman" w:cs="Times New Roman"/>
                <w:b/>
                <w:i/>
                <w:sz w:val="24"/>
                <w:szCs w:val="24"/>
              </w:rPr>
            </w:pPr>
            <w:r w:rsidRPr="001376BC">
              <w:rPr>
                <w:rFonts w:ascii="Times New Roman" w:hAnsi="Times New Roman" w:cs="Times New Roman"/>
                <w:b/>
                <w:i/>
                <w:sz w:val="24"/>
                <w:szCs w:val="24"/>
              </w:rPr>
              <w:t>викладено в новій редакції (додається)</w:t>
            </w:r>
          </w:p>
          <w:p w:rsidR="002929AE" w:rsidRPr="001376BC" w:rsidRDefault="002929AE" w:rsidP="00F670C8">
            <w:pPr>
              <w:ind w:firstLine="284"/>
              <w:contextualSpacing/>
              <w:jc w:val="both"/>
              <w:rPr>
                <w:rFonts w:ascii="Times New Roman" w:hAnsi="Times New Roman" w:cs="Times New Roman"/>
                <w:highlight w:val="yellow"/>
              </w:rPr>
            </w:pPr>
          </w:p>
          <w:p w:rsidR="00D35A47" w:rsidRPr="001376BC" w:rsidRDefault="00D35A47" w:rsidP="00F670C8">
            <w:pPr>
              <w:ind w:firstLine="284"/>
              <w:contextualSpacing/>
              <w:jc w:val="both"/>
              <w:rPr>
                <w:rFonts w:ascii="Times New Roman" w:hAnsi="Times New Roman" w:cs="Times New Roman"/>
                <w:highlight w:val="yellow"/>
              </w:rPr>
            </w:pPr>
          </w:p>
          <w:p w:rsidR="00D35A47" w:rsidRPr="001376BC" w:rsidRDefault="00D35A47" w:rsidP="00F670C8">
            <w:pPr>
              <w:ind w:firstLine="284"/>
              <w:contextualSpacing/>
              <w:jc w:val="both"/>
              <w:rPr>
                <w:rFonts w:ascii="Times New Roman" w:hAnsi="Times New Roman" w:cs="Times New Roman"/>
                <w:highlight w:val="yellow"/>
              </w:rPr>
            </w:pPr>
          </w:p>
          <w:p w:rsidR="00D35A47" w:rsidRPr="001376BC" w:rsidRDefault="00D35A47" w:rsidP="00F670C8">
            <w:pPr>
              <w:ind w:firstLine="284"/>
              <w:contextualSpacing/>
              <w:jc w:val="both"/>
              <w:rPr>
                <w:rFonts w:ascii="Times New Roman" w:hAnsi="Times New Roman" w:cs="Times New Roman"/>
                <w:highlight w:val="yellow"/>
              </w:rPr>
            </w:pPr>
          </w:p>
        </w:tc>
        <w:tc>
          <w:tcPr>
            <w:tcW w:w="6378" w:type="dxa"/>
          </w:tcPr>
          <w:p w:rsidR="0059495C" w:rsidRPr="001376BC" w:rsidRDefault="0059495C"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59495C" w:rsidRPr="001376BC" w:rsidRDefault="0059495C" w:rsidP="00F670C8">
            <w:pPr>
              <w:ind w:firstLine="172"/>
              <w:jc w:val="both"/>
              <w:rPr>
                <w:rFonts w:ascii="Times New Roman" w:hAnsi="Times New Roman" w:cs="Times New Roman"/>
                <w:b/>
                <w:i/>
                <w:sz w:val="24"/>
                <w:szCs w:val="24"/>
                <w:u w:val="single"/>
              </w:rPr>
            </w:pPr>
            <w:r w:rsidRPr="001376BC">
              <w:rPr>
                <w:rFonts w:ascii="Times New Roman" w:eastAsia="Calibri" w:hAnsi="Times New Roman" w:cs="Times New Roman"/>
                <w:sz w:val="24"/>
                <w:szCs w:val="24"/>
              </w:rPr>
              <w:t xml:space="preserve">У додатку 14 </w:t>
            </w:r>
            <w:r w:rsidRPr="001376BC">
              <w:rPr>
                <w:rFonts w:ascii="Times New Roman" w:hAnsi="Times New Roman" w:cs="Times New Roman"/>
                <w:sz w:val="24"/>
                <w:szCs w:val="24"/>
              </w:rPr>
              <w:t>«Джерела фінансування інвестиційної програми на регуляторний період з _______ року до _______ року»</w:t>
            </w:r>
            <w:r w:rsidRPr="001376BC">
              <w:rPr>
                <w:rFonts w:ascii="Times New Roman" w:eastAsia="Calibri" w:hAnsi="Times New Roman" w:cs="Times New Roman"/>
                <w:sz w:val="24"/>
                <w:szCs w:val="24"/>
              </w:rPr>
              <w:t>, рядкам 2, 3, 4,  5, 6, 7, 8, 9, 9.1, 9.2, 9.3 присвоїти 3, 4, 5, 6, 7, 8, 9, 10, 10.1, 10.2, 10.3 та доповнити рядком 2 «Прибуток на виробничі інвестиції».</w:t>
            </w:r>
          </w:p>
          <w:p w:rsidR="0059495C" w:rsidRPr="001376BC" w:rsidRDefault="0059495C"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59495C" w:rsidRPr="001376BC" w:rsidRDefault="0059495C"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Привести у відповідність до додатку 2 таблиці 2 порядку розроблення та подання на затвердження планів розвитку систем розподілу та інвестиційних програм операторів систем розподілу. Крім того, необхідно доповнити пункт 1.2. цього порядку термінами, що є складовими джерел фінансування, для прикладу: прибуток на виробничі інвестиції, прибуток (обов'язкові реінвестиції), прибуток (додаткові реінвестиції) і </w:t>
            </w:r>
            <w:proofErr w:type="spellStart"/>
            <w:r w:rsidRPr="001376BC">
              <w:rPr>
                <w:rFonts w:ascii="Times New Roman" w:hAnsi="Times New Roman" w:cs="Times New Roman"/>
                <w:i/>
                <w:sz w:val="24"/>
                <w:szCs w:val="24"/>
              </w:rPr>
              <w:t>т.д</w:t>
            </w:r>
            <w:proofErr w:type="spellEnd"/>
            <w:r w:rsidRPr="001376BC">
              <w:rPr>
                <w:rFonts w:ascii="Times New Roman" w:hAnsi="Times New Roman" w:cs="Times New Roman"/>
                <w:i/>
                <w:sz w:val="24"/>
                <w:szCs w:val="24"/>
              </w:rPr>
              <w:t>.</w:t>
            </w:r>
          </w:p>
          <w:p w:rsidR="0059495C" w:rsidRPr="001376BC" w:rsidRDefault="0059495C" w:rsidP="00F670C8">
            <w:pPr>
              <w:ind w:firstLine="172"/>
              <w:jc w:val="both"/>
              <w:rPr>
                <w:rFonts w:ascii="Times New Roman" w:hAnsi="Times New Roman" w:cs="Times New Roman"/>
                <w:b/>
                <w:i/>
                <w:sz w:val="24"/>
                <w:u w:val="single"/>
              </w:rPr>
            </w:pPr>
          </w:p>
          <w:p w:rsidR="00462571" w:rsidRPr="001376BC" w:rsidRDefault="00462571"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000173" w:rsidRPr="001376BC" w:rsidRDefault="00462571" w:rsidP="00F670C8">
            <w:pPr>
              <w:ind w:firstLine="172"/>
              <w:jc w:val="both"/>
              <w:rPr>
                <w:rFonts w:ascii="Times New Roman" w:hAnsi="Times New Roman" w:cs="Times New Roman"/>
                <w:b/>
                <w:highlight w:val="lightGray"/>
              </w:rPr>
            </w:pPr>
            <w:r w:rsidRPr="001376BC">
              <w:rPr>
                <w:rFonts w:ascii="Times New Roman" w:hAnsi="Times New Roman" w:cs="Times New Roman"/>
                <w:b/>
              </w:rPr>
              <w:t>Додаток 14 залишити у чинній редакції</w:t>
            </w:r>
          </w:p>
        </w:tc>
        <w:tc>
          <w:tcPr>
            <w:tcW w:w="3573" w:type="dxa"/>
          </w:tcPr>
          <w:p w:rsidR="007723C7" w:rsidRPr="001376BC" w:rsidRDefault="007723C7" w:rsidP="007723C7">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7723C7" w:rsidRPr="001376BC" w:rsidRDefault="007723C7" w:rsidP="007723C7">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000173" w:rsidRPr="001376BC" w:rsidRDefault="00000173"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382581">
            <w:pPr>
              <w:jc w:val="center"/>
              <w:rPr>
                <w:rFonts w:ascii="Times New Roman" w:hAnsi="Times New Roman" w:cs="Times New Roman"/>
                <w:b/>
              </w:rPr>
            </w:pPr>
          </w:p>
          <w:p w:rsidR="001C2C31" w:rsidRPr="001376BC" w:rsidRDefault="001C2C31" w:rsidP="001C2C31">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1C2C31" w:rsidRPr="007F2821" w:rsidRDefault="001C2C31" w:rsidP="001C2C31">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Остаточне рішення</w:t>
            </w:r>
            <w:r w:rsidR="00E71AF2" w:rsidRPr="007F2821">
              <w:rPr>
                <w:rFonts w:ascii="Times New Roman" w:hAnsi="Times New Roman" w:cs="Times New Roman"/>
                <w:bCs/>
                <w:i/>
                <w:sz w:val="24"/>
                <w:szCs w:val="24"/>
              </w:rPr>
              <w:t xml:space="preserve"> буде прийнято</w:t>
            </w:r>
            <w:r w:rsidRPr="007F2821">
              <w:rPr>
                <w:rFonts w:ascii="Times New Roman" w:hAnsi="Times New Roman" w:cs="Times New Roman"/>
                <w:bCs/>
                <w:i/>
                <w:sz w:val="24"/>
                <w:szCs w:val="24"/>
              </w:rPr>
              <w:t xml:space="preserve"> під час обговорення</w:t>
            </w:r>
          </w:p>
          <w:p w:rsidR="009A17D4" w:rsidRPr="001376BC" w:rsidRDefault="009A17D4" w:rsidP="001C2C31">
            <w:pPr>
              <w:widowControl w:val="0"/>
              <w:suppressAutoHyphens/>
              <w:contextualSpacing/>
              <w:jc w:val="both"/>
              <w:rPr>
                <w:rFonts w:ascii="Times New Roman" w:hAnsi="Times New Roman" w:cs="Times New Roman"/>
                <w:b/>
                <w:bCs/>
                <w:i/>
                <w:sz w:val="24"/>
                <w:szCs w:val="24"/>
              </w:rPr>
            </w:pPr>
          </w:p>
        </w:tc>
      </w:tr>
      <w:tr w:rsidR="001376BC" w:rsidRPr="001376BC" w:rsidTr="00B53597">
        <w:tc>
          <w:tcPr>
            <w:tcW w:w="5671" w:type="dxa"/>
          </w:tcPr>
          <w:p w:rsidR="002929AE" w:rsidRPr="001376BC" w:rsidRDefault="00BD53C4" w:rsidP="00F670C8">
            <w:pPr>
              <w:ind w:firstLine="284"/>
              <w:contextualSpacing/>
              <w:jc w:val="both"/>
              <w:rPr>
                <w:rFonts w:ascii="Times New Roman" w:hAnsi="Times New Roman" w:cs="Times New Roman"/>
                <w:b/>
                <w:i/>
                <w:sz w:val="24"/>
                <w:szCs w:val="24"/>
              </w:rPr>
            </w:pPr>
            <w:r w:rsidRPr="001376BC">
              <w:rPr>
                <w:rFonts w:ascii="Times New Roman" w:hAnsi="Times New Roman" w:cs="Times New Roman"/>
                <w:b/>
                <w:i/>
                <w:sz w:val="24"/>
                <w:szCs w:val="24"/>
              </w:rPr>
              <w:t>Д</w:t>
            </w:r>
            <w:r w:rsidR="002929AE" w:rsidRPr="001376BC">
              <w:rPr>
                <w:rFonts w:ascii="Times New Roman" w:hAnsi="Times New Roman" w:cs="Times New Roman"/>
                <w:b/>
                <w:i/>
                <w:sz w:val="24"/>
                <w:szCs w:val="24"/>
              </w:rPr>
              <w:t>оповнити новим додатком 29, що додається.</w:t>
            </w:r>
          </w:p>
          <w:p w:rsidR="002929AE" w:rsidRPr="001376BC" w:rsidRDefault="002929AE" w:rsidP="00F670C8">
            <w:pPr>
              <w:ind w:firstLine="284"/>
              <w:contextualSpacing/>
              <w:rPr>
                <w:rFonts w:ascii="Times New Roman" w:hAnsi="Times New Roman" w:cs="Times New Roman"/>
                <w:b/>
                <w:i/>
                <w:sz w:val="24"/>
                <w:szCs w:val="24"/>
              </w:rPr>
            </w:pPr>
            <w:bookmarkStart w:id="11" w:name="_Hlk106633552"/>
            <w:r w:rsidRPr="001376BC">
              <w:rPr>
                <w:rFonts w:ascii="Times New Roman" w:hAnsi="Times New Roman" w:cs="Times New Roman"/>
                <w:b/>
                <w:i/>
                <w:sz w:val="24"/>
                <w:szCs w:val="24"/>
              </w:rPr>
              <w:t xml:space="preserve"> « Розрахунок тарифів на послуги з розподілу електричної енергії  (у разі застосування стимулюючого регулювання) на прогнозний рік» (додається)</w:t>
            </w:r>
          </w:p>
          <w:bookmarkEnd w:id="11"/>
          <w:p w:rsidR="00437F7E" w:rsidRPr="001376BC" w:rsidRDefault="00BD53C4" w:rsidP="00F670C8">
            <w:pPr>
              <w:ind w:firstLine="284"/>
              <w:contextualSpacing/>
              <w:jc w:val="both"/>
              <w:rPr>
                <w:rFonts w:ascii="Times New Roman" w:hAnsi="Times New Roman" w:cs="Times New Roman"/>
                <w:sz w:val="24"/>
                <w:szCs w:val="24"/>
              </w:rPr>
            </w:pPr>
            <w:r w:rsidRPr="001376BC">
              <w:rPr>
                <w:rFonts w:ascii="Times New Roman" w:hAnsi="Times New Roman" w:cs="Times New Roman"/>
                <w:bCs/>
                <w:sz w:val="24"/>
                <w:szCs w:val="24"/>
                <w:shd w:val="clear" w:color="auto" w:fill="FFFFFF"/>
              </w:rPr>
              <w:t>Рядок 1 стовпчика Б «Обсяги корисного відпуску електричної енергії споживачам на 1 класі напруги (у т. ч. споживачам ПНТ)»</w:t>
            </w:r>
          </w:p>
        </w:tc>
        <w:tc>
          <w:tcPr>
            <w:tcW w:w="6378" w:type="dxa"/>
          </w:tcPr>
          <w:p w:rsidR="00BD53C4" w:rsidRPr="001376BC" w:rsidRDefault="001C2C31" w:rsidP="001C2C31">
            <w:pPr>
              <w:jc w:val="both"/>
              <w:rPr>
                <w:rFonts w:ascii="Times New Roman" w:hAnsi="Times New Roman" w:cs="Times New Roman"/>
                <w:i/>
                <w:sz w:val="24"/>
                <w:u w:val="single"/>
              </w:rPr>
            </w:pPr>
            <w:r w:rsidRPr="001376BC">
              <w:rPr>
                <w:rFonts w:ascii="Times New Roman" w:hAnsi="Times New Roman" w:cs="Times New Roman"/>
                <w:b/>
                <w:i/>
                <w:sz w:val="24"/>
                <w:u w:val="single"/>
              </w:rPr>
              <w:t xml:space="preserve"> </w:t>
            </w:r>
            <w:r w:rsidR="00BD53C4" w:rsidRPr="001376BC">
              <w:rPr>
                <w:rFonts w:ascii="Times New Roman" w:hAnsi="Times New Roman" w:cs="Times New Roman"/>
                <w:b/>
                <w:i/>
                <w:sz w:val="24"/>
                <w:u w:val="single"/>
              </w:rPr>
              <w:t>ПрАТ «</w:t>
            </w:r>
            <w:proofErr w:type="spellStart"/>
            <w:r w:rsidR="00BD53C4" w:rsidRPr="001376BC">
              <w:rPr>
                <w:rFonts w:ascii="Times New Roman" w:hAnsi="Times New Roman" w:cs="Times New Roman"/>
                <w:b/>
                <w:i/>
                <w:sz w:val="24"/>
                <w:u w:val="single"/>
              </w:rPr>
              <w:t>Прикарпаттяобленерго</w:t>
            </w:r>
            <w:proofErr w:type="spellEnd"/>
            <w:r w:rsidR="00BD53C4" w:rsidRPr="001376BC">
              <w:rPr>
                <w:rFonts w:ascii="Times New Roman" w:hAnsi="Times New Roman" w:cs="Times New Roman"/>
                <w:b/>
                <w:i/>
                <w:sz w:val="24"/>
                <w:u w:val="single"/>
              </w:rPr>
              <w:t xml:space="preserve">» </w:t>
            </w:r>
            <w:r w:rsidR="00BD53C4" w:rsidRPr="001376BC">
              <w:rPr>
                <w:rFonts w:ascii="Times New Roman" w:hAnsi="Times New Roman" w:cs="Times New Roman"/>
                <w:i/>
                <w:sz w:val="24"/>
                <w:u w:val="single"/>
              </w:rPr>
              <w:t>(лист від 15.07.2022 № 50015104/22)</w:t>
            </w:r>
          </w:p>
          <w:p w:rsidR="00000173" w:rsidRPr="001376BC" w:rsidRDefault="00BD53C4" w:rsidP="00F670C8">
            <w:pPr>
              <w:ind w:firstLine="172"/>
              <w:jc w:val="both"/>
              <w:rPr>
                <w:rFonts w:ascii="Times New Roman" w:hAnsi="Times New Roman" w:cs="Times New Roman"/>
                <w:bCs/>
                <w:sz w:val="24"/>
                <w:szCs w:val="24"/>
                <w:shd w:val="clear" w:color="auto" w:fill="FFFFFF"/>
              </w:rPr>
            </w:pPr>
            <w:r w:rsidRPr="001376BC">
              <w:rPr>
                <w:rFonts w:ascii="Times New Roman" w:hAnsi="Times New Roman" w:cs="Times New Roman"/>
                <w:bCs/>
                <w:sz w:val="24"/>
                <w:szCs w:val="24"/>
                <w:shd w:val="clear" w:color="auto" w:fill="FFFFFF"/>
              </w:rPr>
              <w:t xml:space="preserve">Рядок 1 стовпчика Б «Обсяги корисного відпуску електричної енергії споживачам на 1 класі напруги </w:t>
            </w:r>
            <w:r w:rsidRPr="001376BC">
              <w:rPr>
                <w:rFonts w:ascii="Times New Roman" w:hAnsi="Times New Roman" w:cs="Times New Roman"/>
                <w:b/>
                <w:bCs/>
                <w:strike/>
                <w:sz w:val="24"/>
                <w:szCs w:val="24"/>
                <w:shd w:val="clear" w:color="auto" w:fill="FFFFFF"/>
              </w:rPr>
              <w:t>(у т. ч. споживачам ПНТ)</w:t>
            </w:r>
            <w:r w:rsidRPr="001376BC">
              <w:rPr>
                <w:rFonts w:ascii="Times New Roman" w:hAnsi="Times New Roman" w:cs="Times New Roman"/>
                <w:bCs/>
                <w:sz w:val="24"/>
                <w:szCs w:val="24"/>
                <w:shd w:val="clear" w:color="auto" w:fill="FFFFFF"/>
              </w:rPr>
              <w:t>»</w:t>
            </w:r>
          </w:p>
          <w:p w:rsidR="002508D6" w:rsidRPr="001376BC" w:rsidRDefault="002508D6"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2508D6" w:rsidRPr="001376BC" w:rsidRDefault="002508D6" w:rsidP="00F670C8">
            <w:pPr>
              <w:ind w:firstLine="172"/>
              <w:jc w:val="both"/>
              <w:rPr>
                <w:rFonts w:ascii="Times New Roman" w:hAnsi="Times New Roman" w:cs="Times New Roman"/>
                <w:i/>
                <w:sz w:val="24"/>
                <w:szCs w:val="24"/>
                <w:highlight w:val="lightGray"/>
              </w:rPr>
            </w:pPr>
            <w:r w:rsidRPr="001376BC">
              <w:rPr>
                <w:rFonts w:ascii="Times New Roman" w:hAnsi="Times New Roman" w:cs="Times New Roman"/>
                <w:i/>
                <w:sz w:val="24"/>
                <w:szCs w:val="24"/>
              </w:rPr>
              <w:t>На сьогодні, Закон України «Про ринок електричної енергії» не передбачає категорію ПНТ</w:t>
            </w:r>
          </w:p>
        </w:tc>
        <w:tc>
          <w:tcPr>
            <w:tcW w:w="3573" w:type="dxa"/>
          </w:tcPr>
          <w:p w:rsidR="00A94DB8" w:rsidRPr="001376BC" w:rsidRDefault="00A94DB8" w:rsidP="00A94DB8">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6E69DF" w:rsidRPr="001376BC" w:rsidRDefault="006E69DF" w:rsidP="00A94DB8">
            <w:pPr>
              <w:widowControl w:val="0"/>
              <w:suppressAutoHyphens/>
              <w:contextualSpacing/>
              <w:jc w:val="both"/>
              <w:rPr>
                <w:rFonts w:ascii="Times New Roman" w:hAnsi="Times New Roman" w:cs="Times New Roman"/>
                <w:b/>
                <w:bCs/>
                <w:sz w:val="24"/>
                <w:szCs w:val="24"/>
              </w:rPr>
            </w:pPr>
          </w:p>
          <w:p w:rsidR="00000173" w:rsidRPr="001376BC" w:rsidRDefault="00E0175D" w:rsidP="00A94DB8">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Також додаток буде приведено у відповідність до змін</w:t>
            </w:r>
            <w:r w:rsidR="00D03758" w:rsidRPr="001376BC">
              <w:rPr>
                <w:rFonts w:ascii="Times New Roman" w:hAnsi="Times New Roman" w:cs="Times New Roman"/>
                <w:b/>
                <w:bCs/>
                <w:sz w:val="24"/>
                <w:szCs w:val="24"/>
              </w:rPr>
              <w:t xml:space="preserve"> до Порядку № 1175,</w:t>
            </w:r>
            <w:r w:rsidRPr="001376BC">
              <w:rPr>
                <w:rFonts w:ascii="Times New Roman" w:hAnsi="Times New Roman" w:cs="Times New Roman"/>
                <w:b/>
                <w:bCs/>
                <w:sz w:val="24"/>
                <w:szCs w:val="24"/>
              </w:rPr>
              <w:t xml:space="preserve"> унесених постановою НКРЕКП від 12.07.2022 № 706, згідно з якими упорядковано застосування тарифів на послуги з розподілу електричної енергії для оператора установок зберігання енергії.</w:t>
            </w:r>
          </w:p>
          <w:p w:rsidR="002D290A" w:rsidRPr="001376BC" w:rsidRDefault="002D290A" w:rsidP="00A94DB8">
            <w:pPr>
              <w:widowControl w:val="0"/>
              <w:suppressAutoHyphens/>
              <w:contextualSpacing/>
              <w:jc w:val="both"/>
              <w:rPr>
                <w:rFonts w:ascii="Times New Roman" w:hAnsi="Times New Roman" w:cs="Times New Roman"/>
                <w:b/>
                <w:bCs/>
                <w:sz w:val="24"/>
                <w:szCs w:val="24"/>
              </w:rPr>
            </w:pPr>
          </w:p>
        </w:tc>
      </w:tr>
      <w:tr w:rsidR="001376BC" w:rsidRPr="001376BC" w:rsidTr="00B53597">
        <w:tc>
          <w:tcPr>
            <w:tcW w:w="15622" w:type="dxa"/>
            <w:gridSpan w:val="3"/>
          </w:tcPr>
          <w:p w:rsidR="00D833F9" w:rsidRPr="001376BC" w:rsidRDefault="00D833F9" w:rsidP="00F670C8">
            <w:pPr>
              <w:ind w:firstLine="284"/>
              <w:jc w:val="center"/>
              <w:rPr>
                <w:rFonts w:ascii="Times New Roman" w:hAnsi="Times New Roman" w:cs="Times New Roman"/>
                <w:b/>
                <w:i/>
              </w:rPr>
            </w:pPr>
            <w:r w:rsidRPr="001376BC">
              <w:rPr>
                <w:rFonts w:ascii="Times New Roman" w:hAnsi="Times New Roman" w:cs="Times New Roman"/>
                <w:b/>
                <w:i/>
                <w:sz w:val="24"/>
              </w:rPr>
              <w:t>Порядок розроблення та подання на затвердження планів розвитку систем розподілу та інвестиційних програм операторів систем розподілу, затверджений постановою Національної комісії, що здійснює державне регулювання у сферах енергетики та комунальних послуг, від 04 вересня 2018 року N 955</w:t>
            </w:r>
          </w:p>
        </w:tc>
      </w:tr>
      <w:tr w:rsidR="001376BC" w:rsidRPr="001376BC" w:rsidTr="00B53597">
        <w:tc>
          <w:tcPr>
            <w:tcW w:w="5671" w:type="dxa"/>
          </w:tcPr>
          <w:p w:rsidR="00D833F9" w:rsidRPr="001376BC" w:rsidRDefault="00D833F9" w:rsidP="00F670C8">
            <w:pPr>
              <w:ind w:firstLine="284"/>
              <w:jc w:val="both"/>
              <w:rPr>
                <w:rFonts w:ascii="Times New Roman" w:hAnsi="Times New Roman" w:cs="Times New Roman"/>
                <w:i/>
                <w:sz w:val="24"/>
                <w:szCs w:val="24"/>
              </w:rPr>
            </w:pPr>
            <w:r w:rsidRPr="001376BC">
              <w:rPr>
                <w:rFonts w:ascii="Times New Roman" w:hAnsi="Times New Roman" w:cs="Times New Roman"/>
                <w:i/>
                <w:sz w:val="24"/>
                <w:szCs w:val="24"/>
              </w:rPr>
              <w:t xml:space="preserve">Пункт 2.11 відсутній </w:t>
            </w:r>
          </w:p>
          <w:p w:rsidR="00D833F9" w:rsidRPr="001376BC" w:rsidRDefault="00D833F9" w:rsidP="00F670C8">
            <w:pPr>
              <w:ind w:firstLine="284"/>
              <w:contextualSpacing/>
              <w:jc w:val="both"/>
              <w:rPr>
                <w:rFonts w:ascii="Times New Roman" w:hAnsi="Times New Roman" w:cs="Times New Roman"/>
                <w:sz w:val="24"/>
                <w:szCs w:val="24"/>
              </w:rPr>
            </w:pPr>
          </w:p>
        </w:tc>
        <w:tc>
          <w:tcPr>
            <w:tcW w:w="6378" w:type="dxa"/>
          </w:tcPr>
          <w:p w:rsidR="0005258E" w:rsidRPr="001376BC" w:rsidRDefault="00D833F9"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 xml:space="preserve">АТ «ДТЕК ДОНЕЦЬКІ ЕЛЕКТРОМЕРЕЖІ» </w:t>
            </w:r>
            <w:r w:rsidRPr="001376BC">
              <w:rPr>
                <w:rFonts w:ascii="Times New Roman" w:hAnsi="Times New Roman" w:cs="Times New Roman"/>
                <w:i/>
                <w:sz w:val="24"/>
                <w:szCs w:val="24"/>
                <w:u w:val="single"/>
              </w:rPr>
              <w:t xml:space="preserve">(лист від 18.07.2022 № 91/9482-вих), </w:t>
            </w:r>
            <w:r w:rsidRPr="001376BC">
              <w:rPr>
                <w:rFonts w:ascii="Times New Roman" w:hAnsi="Times New Roman" w:cs="Times New Roman"/>
                <w:b/>
                <w:i/>
                <w:sz w:val="24"/>
                <w:szCs w:val="24"/>
                <w:u w:val="single"/>
              </w:rPr>
              <w:t xml:space="preserve">АТ «ДТЕК ОДЕСЬКІ ЕЛЕКТРОМЕРЕЖІ» </w:t>
            </w:r>
            <w:r w:rsidRPr="001376BC">
              <w:rPr>
                <w:rFonts w:ascii="Times New Roman" w:hAnsi="Times New Roman" w:cs="Times New Roman"/>
                <w:i/>
                <w:sz w:val="24"/>
                <w:szCs w:val="24"/>
                <w:u w:val="single"/>
              </w:rPr>
              <w:t>(лист від 18.07.2022 № 101/04/03</w:t>
            </w:r>
            <w:r w:rsidRPr="001376BC">
              <w:rPr>
                <w:rFonts w:ascii="Times New Roman" w:hAnsi="Times New Roman" w:cs="Times New Roman"/>
                <w:i/>
                <w:sz w:val="24"/>
                <w:szCs w:val="24"/>
                <w:u w:val="single"/>
              </w:rPr>
              <w:noBreakHyphen/>
              <w:t>2600)</w:t>
            </w:r>
          </w:p>
          <w:p w:rsidR="00D833F9" w:rsidRPr="001376BC" w:rsidRDefault="00D833F9" w:rsidP="00F670C8">
            <w:pPr>
              <w:ind w:firstLine="172"/>
              <w:jc w:val="both"/>
              <w:rPr>
                <w:rFonts w:ascii="Times New Roman" w:hAnsi="Times New Roman" w:cs="Times New Roman"/>
                <w:bCs/>
                <w:sz w:val="24"/>
                <w:szCs w:val="24"/>
              </w:rPr>
            </w:pPr>
            <w:r w:rsidRPr="001376BC">
              <w:rPr>
                <w:rFonts w:ascii="Times New Roman" w:hAnsi="Times New Roman" w:cs="Times New Roman"/>
                <w:bCs/>
                <w:sz w:val="24"/>
                <w:szCs w:val="24"/>
              </w:rPr>
              <w:t>2.11 Ліцензіати при формуванні ІП можуть використовувати наявні активи (елементи активів), якщо їх термін експлуатації не більше ніж 2/3 від передбаченого строком корисного використання відповідно до Порядку визначення регуляторної бази активів суб'єктів природних монополій.</w:t>
            </w:r>
          </w:p>
          <w:p w:rsidR="00D833F9" w:rsidRPr="001376BC" w:rsidRDefault="00D833F9"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D833F9" w:rsidRPr="001376BC" w:rsidRDefault="00D833F9" w:rsidP="00F670C8">
            <w:pPr>
              <w:ind w:firstLine="172"/>
              <w:jc w:val="both"/>
              <w:rPr>
                <w:rFonts w:ascii="Times New Roman" w:hAnsi="Times New Roman" w:cs="Times New Roman"/>
                <w:i/>
                <w:sz w:val="24"/>
                <w:szCs w:val="24"/>
                <w:highlight w:val="lightGray"/>
              </w:rPr>
            </w:pPr>
            <w:r w:rsidRPr="001376BC">
              <w:rPr>
                <w:rFonts w:ascii="Times New Roman" w:hAnsi="Times New Roman" w:cs="Times New Roman"/>
                <w:i/>
                <w:sz w:val="24"/>
                <w:szCs w:val="24"/>
              </w:rPr>
              <w:t>Пропонується додати новий пункт 2.11 після пункту 2.10</w:t>
            </w:r>
          </w:p>
        </w:tc>
        <w:tc>
          <w:tcPr>
            <w:tcW w:w="3573" w:type="dxa"/>
          </w:tcPr>
          <w:p w:rsidR="001376BC" w:rsidRPr="001376BC" w:rsidRDefault="001376BC" w:rsidP="008F6DD4">
            <w:pPr>
              <w:widowControl w:val="0"/>
              <w:suppressAutoHyphens/>
              <w:contextualSpacing/>
              <w:jc w:val="both"/>
              <w:rPr>
                <w:rFonts w:ascii="Times New Roman" w:hAnsi="Times New Roman" w:cs="Times New Roman"/>
                <w:b/>
                <w:bCs/>
                <w:sz w:val="24"/>
                <w:szCs w:val="24"/>
              </w:rPr>
            </w:pPr>
          </w:p>
          <w:p w:rsidR="001376BC" w:rsidRPr="001376BC" w:rsidRDefault="001376BC" w:rsidP="008F6DD4">
            <w:pPr>
              <w:widowControl w:val="0"/>
              <w:suppressAutoHyphens/>
              <w:contextualSpacing/>
              <w:jc w:val="both"/>
              <w:rPr>
                <w:rFonts w:ascii="Times New Roman" w:hAnsi="Times New Roman" w:cs="Times New Roman"/>
                <w:b/>
                <w:bCs/>
                <w:sz w:val="24"/>
                <w:szCs w:val="24"/>
              </w:rPr>
            </w:pPr>
          </w:p>
          <w:p w:rsidR="001376BC" w:rsidRPr="001376BC" w:rsidRDefault="001376BC" w:rsidP="008F6DD4">
            <w:pPr>
              <w:widowControl w:val="0"/>
              <w:suppressAutoHyphens/>
              <w:contextualSpacing/>
              <w:jc w:val="both"/>
              <w:rPr>
                <w:rFonts w:ascii="Times New Roman" w:hAnsi="Times New Roman" w:cs="Times New Roman"/>
                <w:b/>
                <w:bCs/>
                <w:sz w:val="24"/>
                <w:szCs w:val="24"/>
              </w:rPr>
            </w:pPr>
          </w:p>
          <w:p w:rsidR="001376BC" w:rsidRPr="001376BC" w:rsidRDefault="001376BC" w:rsidP="008F6DD4">
            <w:pPr>
              <w:widowControl w:val="0"/>
              <w:suppressAutoHyphens/>
              <w:contextualSpacing/>
              <w:jc w:val="both"/>
              <w:rPr>
                <w:rFonts w:ascii="Times New Roman" w:hAnsi="Times New Roman" w:cs="Times New Roman"/>
                <w:b/>
                <w:bCs/>
                <w:sz w:val="24"/>
                <w:szCs w:val="24"/>
              </w:rPr>
            </w:pPr>
          </w:p>
          <w:p w:rsidR="008F6DD4" w:rsidRPr="001376BC" w:rsidRDefault="008F6DD4" w:rsidP="008F6DD4">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4F549D" w:rsidRPr="001376BC" w:rsidRDefault="008F6DD4" w:rsidP="008F6DD4">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r w:rsidR="004F549D" w:rsidRPr="001376BC">
              <w:rPr>
                <w:rFonts w:ascii="Times New Roman" w:hAnsi="Times New Roman" w:cs="Times New Roman"/>
                <w:bCs/>
                <w:sz w:val="24"/>
                <w:szCs w:val="24"/>
              </w:rPr>
              <w:t xml:space="preserve"> </w:t>
            </w:r>
          </w:p>
          <w:p w:rsidR="008645A7" w:rsidRPr="001376BC" w:rsidRDefault="008645A7" w:rsidP="008F6DD4">
            <w:pPr>
              <w:widowControl w:val="0"/>
              <w:suppressAutoHyphens/>
              <w:contextualSpacing/>
              <w:jc w:val="both"/>
              <w:rPr>
                <w:rFonts w:ascii="Times New Roman" w:hAnsi="Times New Roman" w:cs="Times New Roman"/>
                <w:bCs/>
                <w:sz w:val="24"/>
                <w:szCs w:val="24"/>
              </w:rPr>
            </w:pPr>
            <w:r w:rsidRPr="001376BC">
              <w:rPr>
                <w:rFonts w:ascii="Times New Roman" w:hAnsi="Times New Roman" w:cs="Times New Roman"/>
                <w:bCs/>
                <w:sz w:val="24"/>
                <w:szCs w:val="24"/>
              </w:rPr>
              <w:t xml:space="preserve">Порядком не заборонено використання </w:t>
            </w:r>
            <w:r w:rsidR="00E71AF2" w:rsidRPr="001376BC">
              <w:rPr>
                <w:rFonts w:ascii="Times New Roman" w:hAnsi="Times New Roman" w:cs="Times New Roman"/>
                <w:bCs/>
                <w:sz w:val="24"/>
                <w:szCs w:val="24"/>
              </w:rPr>
              <w:t xml:space="preserve">ліцензіатами </w:t>
            </w:r>
            <w:r w:rsidRPr="001376BC">
              <w:rPr>
                <w:rFonts w:ascii="Times New Roman" w:hAnsi="Times New Roman" w:cs="Times New Roman"/>
                <w:bCs/>
                <w:sz w:val="24"/>
                <w:szCs w:val="24"/>
              </w:rPr>
              <w:t xml:space="preserve">наявних активів при  формуванні ІП </w:t>
            </w:r>
          </w:p>
          <w:p w:rsidR="00D833F9" w:rsidRPr="001376BC" w:rsidRDefault="00D833F9" w:rsidP="008645A7">
            <w:pPr>
              <w:widowControl w:val="0"/>
              <w:suppressAutoHyphens/>
              <w:contextualSpacing/>
              <w:jc w:val="both"/>
              <w:rPr>
                <w:rFonts w:ascii="Times New Roman" w:hAnsi="Times New Roman" w:cs="Times New Roman"/>
                <w:b/>
              </w:rPr>
            </w:pPr>
          </w:p>
        </w:tc>
      </w:tr>
      <w:tr w:rsidR="001376BC" w:rsidRPr="001376BC" w:rsidTr="001376BC">
        <w:trPr>
          <w:trHeight w:val="570"/>
        </w:trPr>
        <w:tc>
          <w:tcPr>
            <w:tcW w:w="5671" w:type="dxa"/>
          </w:tcPr>
          <w:p w:rsidR="00103485" w:rsidRPr="001376BC" w:rsidRDefault="00103485" w:rsidP="00F670C8">
            <w:pPr>
              <w:spacing w:after="160" w:line="259" w:lineRule="auto"/>
              <w:ind w:firstLine="284"/>
              <w:jc w:val="both"/>
              <w:rPr>
                <w:rFonts w:ascii="Times New Roman" w:hAnsi="Times New Roman" w:cs="Times New Roman"/>
                <w:sz w:val="24"/>
              </w:rPr>
            </w:pPr>
            <w:bookmarkStart w:id="12" w:name="_Hlk106632612"/>
            <w:r w:rsidRPr="001376BC">
              <w:rPr>
                <w:rFonts w:ascii="Times New Roman" w:hAnsi="Times New Roman" w:cs="Times New Roman"/>
                <w:sz w:val="24"/>
              </w:rPr>
              <w:t>додат</w:t>
            </w:r>
            <w:r w:rsidR="00231903" w:rsidRPr="001376BC">
              <w:rPr>
                <w:rFonts w:ascii="Times New Roman" w:hAnsi="Times New Roman" w:cs="Times New Roman"/>
                <w:sz w:val="24"/>
              </w:rPr>
              <w:t>ок</w:t>
            </w:r>
            <w:r w:rsidRPr="001376BC">
              <w:rPr>
                <w:rFonts w:ascii="Times New Roman" w:hAnsi="Times New Roman" w:cs="Times New Roman"/>
                <w:sz w:val="24"/>
              </w:rPr>
              <w:t xml:space="preserve"> 2:</w:t>
            </w:r>
          </w:p>
          <w:p w:rsidR="00103485" w:rsidRPr="001376BC" w:rsidRDefault="00A5214C" w:rsidP="00F670C8">
            <w:pPr>
              <w:ind w:firstLine="284"/>
              <w:contextualSpacing/>
              <w:jc w:val="both"/>
              <w:rPr>
                <w:rFonts w:ascii="Times New Roman" w:hAnsi="Times New Roman" w:cs="Times New Roman"/>
                <w:sz w:val="24"/>
              </w:rPr>
            </w:pPr>
            <w:r w:rsidRPr="001376BC">
              <w:rPr>
                <w:rFonts w:ascii="Times New Roman" w:hAnsi="Times New Roman" w:cs="Times New Roman"/>
                <w:sz w:val="24"/>
              </w:rPr>
              <w:t xml:space="preserve">у розділі 2 «Розрахунок джерел фінансування інвестиційної програми (тис. грн без ПДВ)» </w:t>
            </w:r>
            <w:r w:rsidR="00103485" w:rsidRPr="001376BC">
              <w:rPr>
                <w:rFonts w:ascii="Times New Roman" w:hAnsi="Times New Roman" w:cs="Times New Roman"/>
                <w:sz w:val="24"/>
              </w:rPr>
              <w:t>рядки 1, 1.1 – 1.8, 2 та 2.1 – 2.3 замінити рядками 1 –10 та 10.1 – 10.3</w:t>
            </w:r>
          </w:p>
          <w:bookmarkEnd w:id="12"/>
          <w:p w:rsidR="00103485" w:rsidRPr="001376BC" w:rsidRDefault="00103485" w:rsidP="00F670C8">
            <w:pPr>
              <w:ind w:firstLine="284"/>
              <w:contextualSpacing/>
              <w:rPr>
                <w:rFonts w:ascii="Times New Roman" w:hAnsi="Times New Roman" w:cs="Times New Roman"/>
                <w:sz w:val="24"/>
              </w:rPr>
            </w:pPr>
          </w:p>
          <w:tbl>
            <w:tblPr>
              <w:tblW w:w="0" w:type="auto"/>
              <w:tblLayout w:type="fixed"/>
              <w:tblLook w:val="0000" w:firstRow="0" w:lastRow="0" w:firstColumn="0" w:lastColumn="0" w:noHBand="0" w:noVBand="0"/>
            </w:tblPr>
            <w:tblGrid>
              <w:gridCol w:w="1020"/>
              <w:gridCol w:w="4220"/>
            </w:tblGrid>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N з/п</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Показники капіталовкладень</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rPr>
                  </w:pPr>
                  <w:r w:rsidRPr="001376BC">
                    <w:rPr>
                      <w:rFonts w:ascii="Times New Roman" w:hAnsi="Times New Roman" w:cs="Times New Roman"/>
                      <w:sz w:val="24"/>
                    </w:rPr>
                    <w:t> </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Джерела фінансування*, усього:</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1</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Амортизація</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2</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Прибуток на виробничі інвестиції</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3</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Прибуток (обов'язкові реінвестиції)</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4</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Прибуток (додаткові реінвестиції)</w:t>
                  </w:r>
                </w:p>
              </w:tc>
            </w:tr>
            <w:tr w:rsidR="001376BC" w:rsidRPr="001376BC" w:rsidTr="0025209A">
              <w:trPr>
                <w:trHeight w:val="683"/>
              </w:trPr>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5</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 xml:space="preserve">За </w:t>
                  </w:r>
                  <w:proofErr w:type="spellStart"/>
                  <w:r w:rsidRPr="001376BC">
                    <w:rPr>
                      <w:rFonts w:ascii="Times New Roman" w:hAnsi="Times New Roman" w:cs="Times New Roman"/>
                      <w:sz w:val="24"/>
                    </w:rPr>
                    <w:t>перетоки</w:t>
                  </w:r>
                  <w:proofErr w:type="spellEnd"/>
                  <w:r w:rsidRPr="001376BC">
                    <w:rPr>
                      <w:rFonts w:ascii="Times New Roman" w:hAnsi="Times New Roman" w:cs="Times New Roman"/>
                      <w:sz w:val="24"/>
                    </w:rPr>
                    <w:t xml:space="preserve"> реактивної електричної енергії</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6</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Дохід від небалансу ТВЕ</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7</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Плата за приєднання</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8</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Власні кошти</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 xml:space="preserve">9 </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Інші (розшифрувати)</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10</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sz w:val="24"/>
                    </w:rPr>
                  </w:pPr>
                  <w:r w:rsidRPr="001376BC">
                    <w:rPr>
                      <w:rFonts w:ascii="Times New Roman" w:hAnsi="Times New Roman" w:cs="Times New Roman"/>
                      <w:sz w:val="24"/>
                    </w:rPr>
                    <w:t>Залучені кошти:</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10.1</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sz w:val="24"/>
                    </w:rPr>
                  </w:pPr>
                  <w:r w:rsidRPr="001376BC">
                    <w:rPr>
                      <w:rFonts w:ascii="Times New Roman" w:hAnsi="Times New Roman" w:cs="Times New Roman"/>
                      <w:sz w:val="24"/>
                    </w:rPr>
                    <w:t xml:space="preserve">кредити </w:t>
                  </w:r>
                </w:p>
              </w:tc>
            </w:tr>
            <w:tr w:rsidR="001376BC" w:rsidRPr="001376BC" w:rsidTr="00231903">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10.2</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фінансова допомога</w:t>
                  </w:r>
                </w:p>
              </w:tc>
            </w:tr>
            <w:tr w:rsidR="001376BC" w:rsidRPr="001376BC" w:rsidTr="00231903">
              <w:trPr>
                <w:trHeight w:val="227"/>
              </w:trPr>
              <w:tc>
                <w:tcPr>
                  <w:tcW w:w="10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jc w:val="center"/>
                    <w:rPr>
                      <w:rFonts w:ascii="Times New Roman" w:hAnsi="Times New Roman" w:cs="Times New Roman"/>
                      <w:b/>
                    </w:rPr>
                  </w:pPr>
                  <w:r w:rsidRPr="001376BC">
                    <w:rPr>
                      <w:rFonts w:ascii="Times New Roman" w:hAnsi="Times New Roman" w:cs="Times New Roman"/>
                      <w:b/>
                      <w:sz w:val="24"/>
                    </w:rPr>
                    <w:t>10.3</w:t>
                  </w:r>
                </w:p>
              </w:tc>
              <w:tc>
                <w:tcPr>
                  <w:tcW w:w="4220" w:type="dxa"/>
                  <w:tcBorders>
                    <w:top w:val="single" w:sz="4" w:space="0" w:color="auto"/>
                    <w:left w:val="single" w:sz="4" w:space="0" w:color="auto"/>
                    <w:bottom w:val="single" w:sz="4" w:space="0" w:color="auto"/>
                    <w:right w:val="single" w:sz="4" w:space="0" w:color="auto"/>
                  </w:tcBorders>
                </w:tcPr>
                <w:p w:rsidR="00103485" w:rsidRPr="001376BC" w:rsidRDefault="00103485" w:rsidP="00F670C8">
                  <w:pPr>
                    <w:spacing w:after="40"/>
                    <w:ind w:firstLine="284"/>
                    <w:rPr>
                      <w:rFonts w:ascii="Times New Roman" w:hAnsi="Times New Roman" w:cs="Times New Roman"/>
                    </w:rPr>
                  </w:pPr>
                  <w:r w:rsidRPr="001376BC">
                    <w:rPr>
                      <w:rFonts w:ascii="Times New Roman" w:hAnsi="Times New Roman" w:cs="Times New Roman"/>
                      <w:sz w:val="24"/>
                    </w:rPr>
                    <w:t>інші (розшифрувати)</w:t>
                  </w:r>
                </w:p>
              </w:tc>
            </w:tr>
          </w:tbl>
          <w:p w:rsidR="00000173" w:rsidRPr="001376BC" w:rsidRDefault="00000173" w:rsidP="00F670C8">
            <w:pPr>
              <w:ind w:firstLine="284"/>
              <w:contextualSpacing/>
              <w:jc w:val="both"/>
              <w:rPr>
                <w:rFonts w:ascii="Times New Roman" w:hAnsi="Times New Roman" w:cs="Times New Roman"/>
              </w:rPr>
            </w:pPr>
          </w:p>
        </w:tc>
        <w:tc>
          <w:tcPr>
            <w:tcW w:w="6378" w:type="dxa"/>
          </w:tcPr>
          <w:p w:rsidR="00230A1A" w:rsidRPr="001376BC" w:rsidRDefault="00230A1A"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ПрАТ «</w:t>
            </w:r>
            <w:proofErr w:type="spellStart"/>
            <w:r w:rsidRPr="001376BC">
              <w:rPr>
                <w:rFonts w:ascii="Times New Roman" w:hAnsi="Times New Roman" w:cs="Times New Roman"/>
                <w:b/>
                <w:i/>
                <w:sz w:val="24"/>
                <w:u w:val="single"/>
              </w:rPr>
              <w:t>Прикарпаттяобленерго</w:t>
            </w:r>
            <w:proofErr w:type="spellEnd"/>
            <w:r w:rsidRPr="001376BC">
              <w:rPr>
                <w:rFonts w:ascii="Times New Roman" w:hAnsi="Times New Roman" w:cs="Times New Roman"/>
                <w:b/>
                <w:i/>
                <w:sz w:val="24"/>
                <w:u w:val="single"/>
              </w:rPr>
              <w:t xml:space="preserve">» </w:t>
            </w:r>
            <w:r w:rsidRPr="001376BC">
              <w:rPr>
                <w:rFonts w:ascii="Times New Roman" w:hAnsi="Times New Roman" w:cs="Times New Roman"/>
                <w:i/>
                <w:sz w:val="24"/>
                <w:u w:val="single"/>
              </w:rPr>
              <w:t>(лист від 15.07.2022 № 50015104/22)</w:t>
            </w:r>
          </w:p>
          <w:p w:rsidR="00A34253" w:rsidRPr="001376BC" w:rsidRDefault="00A34253" w:rsidP="00F670C8">
            <w:pPr>
              <w:ind w:firstLine="172"/>
              <w:contextualSpacing/>
              <w:jc w:val="both"/>
              <w:rPr>
                <w:rFonts w:ascii="Times New Roman" w:hAnsi="Times New Roman" w:cs="Times New Roman"/>
                <w:b/>
                <w:sz w:val="24"/>
              </w:rPr>
            </w:pPr>
            <w:r w:rsidRPr="001376BC">
              <w:rPr>
                <w:rFonts w:ascii="Times New Roman" w:hAnsi="Times New Roman" w:cs="Times New Roman"/>
                <w:sz w:val="24"/>
              </w:rPr>
              <w:t>у розділі 2 «Розрахунок джерел фінансування інвестиційної програми (тис. грн без ПДВ)» рядки 1, 1.1 – 1.8, 2 та 2.1 – 2.3 замінити рядками 1 –10 та 10.1 – 10.3</w:t>
            </w:r>
            <w:r w:rsidRPr="001376BC">
              <w:rPr>
                <w:rFonts w:ascii="Times New Roman" w:hAnsi="Times New Roman" w:cs="Times New Roman"/>
                <w:b/>
                <w:sz w:val="24"/>
              </w:rPr>
              <w:t>, а також вилучити стовпці «1 клас, базовий період, прогнозний період», «2 клас, базовий період, прогнозний період» та викласти таблицю в наступному вигляді:</w:t>
            </w:r>
          </w:p>
          <w:tbl>
            <w:tblPr>
              <w:tblW w:w="6212" w:type="dxa"/>
              <w:tblLayout w:type="fixed"/>
              <w:tblLook w:val="04A0" w:firstRow="1" w:lastRow="0" w:firstColumn="1" w:lastColumn="0" w:noHBand="0" w:noVBand="1"/>
            </w:tblPr>
            <w:tblGrid>
              <w:gridCol w:w="524"/>
              <w:gridCol w:w="3085"/>
              <w:gridCol w:w="1261"/>
              <w:gridCol w:w="1329"/>
              <w:gridCol w:w="13"/>
            </w:tblGrid>
            <w:tr w:rsidR="00A34253" w:rsidRPr="001376BC" w:rsidTr="00A34253">
              <w:trPr>
                <w:trHeight w:val="592"/>
              </w:trPr>
              <w:tc>
                <w:tcPr>
                  <w:tcW w:w="6212" w:type="dxa"/>
                  <w:gridSpan w:val="5"/>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2. Розрахунок джерел фінансування інвестиційної програми (тис. грн без ПДВ)</w:t>
                  </w:r>
                </w:p>
              </w:tc>
            </w:tr>
            <w:tr w:rsidR="00A34253" w:rsidRPr="001376BC" w:rsidTr="00A34253">
              <w:trPr>
                <w:gridAfter w:val="1"/>
                <w:wAfter w:w="13" w:type="dxa"/>
                <w:trHeight w:val="258"/>
              </w:trPr>
              <w:tc>
                <w:tcPr>
                  <w:tcW w:w="524" w:type="dxa"/>
                  <w:vMerge w:val="restart"/>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N з/п</w:t>
                  </w:r>
                </w:p>
              </w:tc>
              <w:tc>
                <w:tcPr>
                  <w:tcW w:w="3085" w:type="dxa"/>
                  <w:vMerge w:val="restart"/>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Показники капіталовкладень</w:t>
                  </w:r>
                </w:p>
              </w:tc>
              <w:tc>
                <w:tcPr>
                  <w:tcW w:w="2590" w:type="dxa"/>
                  <w:gridSpan w:val="2"/>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усього:</w:t>
                  </w:r>
                </w:p>
              </w:tc>
            </w:tr>
            <w:tr w:rsidR="00A34253" w:rsidRPr="001376BC" w:rsidTr="00A34253">
              <w:trPr>
                <w:gridAfter w:val="1"/>
                <w:wAfter w:w="13" w:type="dxa"/>
                <w:trHeight w:val="258"/>
              </w:trPr>
              <w:tc>
                <w:tcPr>
                  <w:tcW w:w="524" w:type="dxa"/>
                  <w:vMerge/>
                  <w:tcBorders>
                    <w:top w:val="single" w:sz="4" w:space="0" w:color="auto"/>
                    <w:left w:val="single" w:sz="4" w:space="0" w:color="auto"/>
                    <w:bottom w:val="single" w:sz="4" w:space="0" w:color="auto"/>
                    <w:right w:val="single" w:sz="4" w:space="0" w:color="auto"/>
                  </w:tcBorders>
                  <w:vAlign w:val="center"/>
                  <w:hideMark/>
                </w:tcPr>
                <w:p w:rsidR="00A34253" w:rsidRPr="001376BC" w:rsidRDefault="00A34253" w:rsidP="00F670C8">
                  <w:pPr>
                    <w:spacing w:after="0"/>
                    <w:ind w:firstLine="172"/>
                    <w:rPr>
                      <w:rFonts w:ascii="Times New Roman" w:eastAsia="Calibri" w:hAnsi="Times New Roman" w:cs="Times New Roman"/>
                      <w:sz w:val="24"/>
                      <w:szCs w:val="24"/>
                    </w:rPr>
                  </w:pPr>
                </w:p>
              </w:tc>
              <w:tc>
                <w:tcPr>
                  <w:tcW w:w="3085" w:type="dxa"/>
                  <w:vMerge/>
                  <w:tcBorders>
                    <w:top w:val="single" w:sz="4" w:space="0" w:color="auto"/>
                    <w:left w:val="single" w:sz="4" w:space="0" w:color="auto"/>
                    <w:bottom w:val="single" w:sz="4" w:space="0" w:color="auto"/>
                    <w:right w:val="single" w:sz="4" w:space="0" w:color="auto"/>
                  </w:tcBorders>
                  <w:vAlign w:val="center"/>
                  <w:hideMark/>
                </w:tcPr>
                <w:p w:rsidR="00A34253" w:rsidRPr="001376BC" w:rsidRDefault="00A34253" w:rsidP="00F670C8">
                  <w:pPr>
                    <w:spacing w:after="0"/>
                    <w:ind w:firstLine="172"/>
                    <w:rPr>
                      <w:rFonts w:ascii="Times New Roman" w:eastAsia="Calibri" w:hAnsi="Times New Roman" w:cs="Times New Roman"/>
                      <w:sz w:val="24"/>
                      <w:szCs w:val="24"/>
                    </w:rPr>
                  </w:pPr>
                </w:p>
              </w:tc>
              <w:tc>
                <w:tcPr>
                  <w:tcW w:w="1261"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базовий період</w:t>
                  </w:r>
                </w:p>
              </w:tc>
              <w:tc>
                <w:tcPr>
                  <w:tcW w:w="1329"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прогнозний період</w:t>
                  </w:r>
                </w:p>
              </w:tc>
            </w:tr>
            <w:tr w:rsidR="00A34253" w:rsidRPr="001376BC" w:rsidTr="00A34253">
              <w:trPr>
                <w:gridAfter w:val="1"/>
                <w:wAfter w:w="13" w:type="dxa"/>
                <w:trHeight w:val="558"/>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 </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Джерела фінансування*, усього:</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71"/>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1</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Амортизація</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543"/>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2</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Прибуток на виробничі інвестиції</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551"/>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3</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Прибуток (обов'язкові реінвестиції)</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531"/>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4</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Прибуток (додаткові реінвестиції)</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539"/>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5</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За </w:t>
                  </w:r>
                  <w:proofErr w:type="spellStart"/>
                  <w:r w:rsidRPr="001376BC">
                    <w:rPr>
                      <w:rFonts w:ascii="Times New Roman" w:eastAsia="Calibri" w:hAnsi="Times New Roman" w:cs="Times New Roman"/>
                      <w:sz w:val="24"/>
                      <w:szCs w:val="24"/>
                    </w:rPr>
                    <w:t>перетоки</w:t>
                  </w:r>
                  <w:proofErr w:type="spellEnd"/>
                  <w:r w:rsidRPr="001376BC">
                    <w:rPr>
                      <w:rFonts w:ascii="Times New Roman" w:eastAsia="Calibri" w:hAnsi="Times New Roman" w:cs="Times New Roman"/>
                      <w:sz w:val="24"/>
                      <w:szCs w:val="24"/>
                    </w:rPr>
                    <w:t xml:space="preserve"> реактивної електричної енергії</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328"/>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6</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Дохід від небалансу ТВЕ</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77"/>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7</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Плата за приєднання</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77"/>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8</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Власні кошти</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68"/>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9</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Інші (розшифрувати)</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58"/>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10</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Залучені кошти:</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62"/>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10.1</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 xml:space="preserve">кредити </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53"/>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10.2</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фінансова допомога</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r w:rsidR="00A34253" w:rsidRPr="001376BC" w:rsidTr="00A34253">
              <w:trPr>
                <w:gridAfter w:val="1"/>
                <w:wAfter w:w="13" w:type="dxa"/>
                <w:trHeight w:val="218"/>
              </w:trPr>
              <w:tc>
                <w:tcPr>
                  <w:tcW w:w="524"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jc w:val="center"/>
                    <w:rPr>
                      <w:rFonts w:ascii="Times New Roman" w:eastAsia="Calibri" w:hAnsi="Times New Roman" w:cs="Times New Roman"/>
                      <w:sz w:val="24"/>
                      <w:szCs w:val="24"/>
                    </w:rPr>
                  </w:pPr>
                  <w:r w:rsidRPr="001376BC">
                    <w:rPr>
                      <w:rFonts w:ascii="Times New Roman" w:eastAsia="Calibri" w:hAnsi="Times New Roman" w:cs="Times New Roman"/>
                      <w:sz w:val="24"/>
                      <w:szCs w:val="24"/>
                    </w:rPr>
                    <w:t>10.3</w:t>
                  </w:r>
                </w:p>
              </w:tc>
              <w:tc>
                <w:tcPr>
                  <w:tcW w:w="3085" w:type="dxa"/>
                  <w:tcBorders>
                    <w:top w:val="single" w:sz="4" w:space="0" w:color="auto"/>
                    <w:left w:val="single" w:sz="4" w:space="0" w:color="auto"/>
                    <w:bottom w:val="single" w:sz="4" w:space="0" w:color="auto"/>
                    <w:right w:val="single" w:sz="4" w:space="0" w:color="auto"/>
                  </w:tcBorders>
                  <w:hideMark/>
                </w:tcPr>
                <w:p w:rsidR="00A34253" w:rsidRPr="001376BC" w:rsidRDefault="00A34253" w:rsidP="00F670C8">
                  <w:pPr>
                    <w:spacing w:after="0"/>
                    <w:ind w:firstLine="172"/>
                    <w:rPr>
                      <w:rFonts w:ascii="Times New Roman" w:eastAsia="Calibri" w:hAnsi="Times New Roman" w:cs="Times New Roman"/>
                      <w:sz w:val="24"/>
                      <w:szCs w:val="24"/>
                    </w:rPr>
                  </w:pPr>
                  <w:r w:rsidRPr="001376BC">
                    <w:rPr>
                      <w:rFonts w:ascii="Times New Roman" w:eastAsia="Calibri" w:hAnsi="Times New Roman" w:cs="Times New Roman"/>
                      <w:sz w:val="24"/>
                      <w:szCs w:val="24"/>
                    </w:rPr>
                    <w:t>інші (розшифрувати)</w:t>
                  </w:r>
                </w:p>
              </w:tc>
              <w:tc>
                <w:tcPr>
                  <w:tcW w:w="1261"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c>
                <w:tcPr>
                  <w:tcW w:w="1329" w:type="dxa"/>
                  <w:tcBorders>
                    <w:top w:val="single" w:sz="4" w:space="0" w:color="auto"/>
                    <w:left w:val="single" w:sz="4" w:space="0" w:color="auto"/>
                    <w:bottom w:val="single" w:sz="4" w:space="0" w:color="auto"/>
                    <w:right w:val="single" w:sz="4" w:space="0" w:color="auto"/>
                  </w:tcBorders>
                </w:tcPr>
                <w:p w:rsidR="00A34253" w:rsidRPr="001376BC" w:rsidRDefault="00A34253" w:rsidP="00F670C8">
                  <w:pPr>
                    <w:spacing w:after="0"/>
                    <w:ind w:firstLine="172"/>
                    <w:rPr>
                      <w:rFonts w:ascii="Times New Roman" w:eastAsia="Calibri" w:hAnsi="Times New Roman" w:cs="Times New Roman"/>
                      <w:sz w:val="24"/>
                      <w:szCs w:val="24"/>
                    </w:rPr>
                  </w:pPr>
                </w:p>
              </w:tc>
            </w:tr>
          </w:tbl>
          <w:p w:rsidR="00230A1A" w:rsidRPr="001376BC" w:rsidRDefault="00A34253"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A34253" w:rsidRPr="001376BC" w:rsidRDefault="00A34253"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Згідно з додатком 14 «Джерела фінансування інвестиційної програми на регуляторний період з _______ року до _______ року» порядку встановлення (формування) тарифів на послуги з розподілу електричної енергії джерела ІП формуються без розбивки за класами напруги. Тому доцільно і даний додаток формувати без розподілу за класами напруги.</w:t>
            </w:r>
          </w:p>
          <w:p w:rsidR="00230A1A" w:rsidRPr="001376BC" w:rsidRDefault="00230A1A" w:rsidP="005F20CF">
            <w:pPr>
              <w:jc w:val="both"/>
              <w:rPr>
                <w:rFonts w:ascii="Times New Roman" w:hAnsi="Times New Roman" w:cs="Times New Roman"/>
                <w:b/>
                <w:i/>
                <w:sz w:val="24"/>
                <w:u w:val="single"/>
              </w:rPr>
            </w:pPr>
          </w:p>
          <w:p w:rsidR="00C54025" w:rsidRPr="001376BC" w:rsidRDefault="00C54025"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000173" w:rsidRPr="001376BC" w:rsidRDefault="00C54025" w:rsidP="00F670C8">
            <w:pPr>
              <w:ind w:firstLine="172"/>
              <w:jc w:val="both"/>
              <w:rPr>
                <w:rFonts w:ascii="Times New Roman" w:hAnsi="Times New Roman" w:cs="Times New Roman"/>
                <w:b/>
                <w:highlight w:val="lightGray"/>
              </w:rPr>
            </w:pPr>
            <w:r w:rsidRPr="001376BC">
              <w:rPr>
                <w:rFonts w:ascii="Times New Roman" w:hAnsi="Times New Roman" w:cs="Times New Roman"/>
                <w:b/>
              </w:rPr>
              <w:t>Розділ 2 додатку 2 залишити у чинній редакції</w:t>
            </w:r>
          </w:p>
        </w:tc>
        <w:tc>
          <w:tcPr>
            <w:tcW w:w="3573" w:type="dxa"/>
          </w:tcPr>
          <w:p w:rsidR="001376BC" w:rsidRPr="001376BC" w:rsidRDefault="001376BC" w:rsidP="005F20CF">
            <w:pPr>
              <w:widowControl w:val="0"/>
              <w:suppressAutoHyphens/>
              <w:contextualSpacing/>
              <w:jc w:val="both"/>
              <w:rPr>
                <w:rFonts w:ascii="Times New Roman" w:hAnsi="Times New Roman" w:cs="Times New Roman"/>
                <w:b/>
                <w:bCs/>
                <w:sz w:val="24"/>
                <w:szCs w:val="24"/>
              </w:rPr>
            </w:pPr>
          </w:p>
          <w:p w:rsidR="001376BC" w:rsidRPr="001376BC" w:rsidRDefault="001376BC"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Враховується</w:t>
            </w: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5F20CF" w:rsidRPr="001376BC" w:rsidRDefault="005F20CF" w:rsidP="005F20CF">
            <w:pPr>
              <w:widowControl w:val="0"/>
              <w:suppressAutoHyphens/>
              <w:contextualSpacing/>
              <w:jc w:val="both"/>
              <w:rPr>
                <w:rFonts w:ascii="Times New Roman" w:hAnsi="Times New Roman" w:cs="Times New Roman"/>
                <w:b/>
                <w:bCs/>
                <w:sz w:val="24"/>
                <w:szCs w:val="24"/>
              </w:rPr>
            </w:pPr>
          </w:p>
          <w:p w:rsidR="002D290A" w:rsidRPr="001376BC" w:rsidRDefault="002D290A" w:rsidP="002D290A">
            <w:pPr>
              <w:rPr>
                <w:rFonts w:ascii="Times New Roman" w:hAnsi="Times New Roman" w:cs="Times New Roman"/>
                <w:b/>
              </w:rPr>
            </w:pPr>
          </w:p>
          <w:p w:rsidR="002D290A" w:rsidRPr="001376BC" w:rsidRDefault="002D290A" w:rsidP="002D290A">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8F14A8" w:rsidRPr="007F2821" w:rsidRDefault="002D290A" w:rsidP="002D290A">
            <w:pPr>
              <w:widowControl w:val="0"/>
              <w:suppressAutoHyphens/>
              <w:contextualSpacing/>
              <w:jc w:val="both"/>
              <w:rPr>
                <w:rFonts w:ascii="Times New Roman" w:hAnsi="Times New Roman" w:cs="Times New Roman"/>
                <w:bCs/>
                <w:i/>
                <w:sz w:val="24"/>
                <w:szCs w:val="24"/>
              </w:rPr>
            </w:pPr>
            <w:r w:rsidRPr="007F2821">
              <w:rPr>
                <w:rFonts w:ascii="Times New Roman" w:hAnsi="Times New Roman" w:cs="Times New Roman"/>
                <w:bCs/>
                <w:i/>
                <w:sz w:val="24"/>
                <w:szCs w:val="24"/>
              </w:rPr>
              <w:t xml:space="preserve">Остаточне рішення </w:t>
            </w:r>
            <w:r w:rsidR="00E71AF2" w:rsidRPr="007F2821">
              <w:rPr>
                <w:rFonts w:ascii="Times New Roman" w:hAnsi="Times New Roman" w:cs="Times New Roman"/>
                <w:bCs/>
                <w:i/>
                <w:sz w:val="24"/>
                <w:szCs w:val="24"/>
              </w:rPr>
              <w:t xml:space="preserve">буде прийнято </w:t>
            </w:r>
            <w:r w:rsidRPr="007F2821">
              <w:rPr>
                <w:rFonts w:ascii="Times New Roman" w:hAnsi="Times New Roman" w:cs="Times New Roman"/>
                <w:bCs/>
                <w:i/>
                <w:sz w:val="24"/>
                <w:szCs w:val="24"/>
              </w:rPr>
              <w:t>під час обговорення</w:t>
            </w:r>
          </w:p>
        </w:tc>
      </w:tr>
      <w:tr w:rsidR="001376BC" w:rsidRPr="001376BC" w:rsidTr="00B53597">
        <w:tc>
          <w:tcPr>
            <w:tcW w:w="5671" w:type="dxa"/>
          </w:tcPr>
          <w:p w:rsidR="00231903" w:rsidRPr="001376BC" w:rsidRDefault="00231903" w:rsidP="00F670C8">
            <w:pPr>
              <w:spacing w:after="160" w:line="259" w:lineRule="auto"/>
              <w:ind w:firstLine="284"/>
              <w:jc w:val="both"/>
              <w:rPr>
                <w:rFonts w:ascii="Times New Roman" w:hAnsi="Times New Roman" w:cs="Times New Roman"/>
                <w:b/>
                <w:sz w:val="24"/>
                <w:szCs w:val="24"/>
              </w:rPr>
            </w:pPr>
            <w:r w:rsidRPr="001376BC">
              <w:rPr>
                <w:rFonts w:ascii="Times New Roman" w:hAnsi="Times New Roman" w:cs="Times New Roman"/>
                <w:b/>
                <w:sz w:val="24"/>
                <w:szCs w:val="24"/>
              </w:rPr>
              <w:t>додаток 2:</w:t>
            </w:r>
          </w:p>
          <w:p w:rsidR="00231903" w:rsidRPr="001376BC" w:rsidRDefault="003A600D" w:rsidP="00F670C8">
            <w:pPr>
              <w:ind w:firstLine="284"/>
              <w:rPr>
                <w:rFonts w:ascii="Times New Roman" w:hAnsi="Times New Roman" w:cs="Times New Roman"/>
                <w:sz w:val="24"/>
                <w:szCs w:val="24"/>
              </w:rPr>
            </w:pPr>
            <w:r w:rsidRPr="001376BC">
              <w:rPr>
                <w:rFonts w:ascii="Times New Roman" w:hAnsi="Times New Roman" w:cs="Times New Roman"/>
                <w:sz w:val="24"/>
                <w:szCs w:val="24"/>
              </w:rPr>
              <w:t xml:space="preserve">у розділі 3 «План інвестицій за джерелами фінансування інвестиційної програми на 5 років» </w:t>
            </w:r>
            <w:r w:rsidR="00231903" w:rsidRPr="001376BC">
              <w:rPr>
                <w:rFonts w:ascii="Times New Roman" w:hAnsi="Times New Roman" w:cs="Times New Roman"/>
                <w:sz w:val="24"/>
                <w:szCs w:val="24"/>
              </w:rPr>
              <w:t xml:space="preserve"> </w:t>
            </w:r>
          </w:p>
          <w:p w:rsidR="00231903" w:rsidRPr="001376BC" w:rsidRDefault="00231903" w:rsidP="00F670C8">
            <w:pPr>
              <w:ind w:firstLine="284"/>
              <w:contextualSpacing/>
              <w:rPr>
                <w:rFonts w:ascii="Times New Roman" w:hAnsi="Times New Roman" w:cs="Times New Roman"/>
                <w:b/>
                <w:i/>
                <w:sz w:val="24"/>
                <w:szCs w:val="24"/>
              </w:rPr>
            </w:pPr>
          </w:p>
          <w:tbl>
            <w:tblPr>
              <w:tblW w:w="5386" w:type="dxa"/>
              <w:tblLayout w:type="fixed"/>
              <w:tblLook w:val="0000" w:firstRow="0" w:lastRow="0" w:firstColumn="0" w:lastColumn="0" w:noHBand="0" w:noVBand="0"/>
            </w:tblPr>
            <w:tblGrid>
              <w:gridCol w:w="1418"/>
              <w:gridCol w:w="709"/>
              <w:gridCol w:w="708"/>
              <w:gridCol w:w="849"/>
              <w:gridCol w:w="850"/>
              <w:gridCol w:w="852"/>
            </w:tblGrid>
            <w:tr w:rsidR="001376BC" w:rsidRPr="001376BC" w:rsidTr="00E519F5">
              <w:tc>
                <w:tcPr>
                  <w:tcW w:w="5383" w:type="dxa"/>
                  <w:gridSpan w:val="6"/>
                  <w:tcBorders>
                    <w:bottom w:val="single" w:sz="4" w:space="0" w:color="auto"/>
                  </w:tcBorders>
                </w:tcPr>
                <w:p w:rsidR="00231903" w:rsidRPr="001376BC" w:rsidRDefault="00231903" w:rsidP="00F670C8">
                  <w:pPr>
                    <w:ind w:firstLine="284"/>
                    <w:rPr>
                      <w:rFonts w:ascii="Times New Roman" w:hAnsi="Times New Roman" w:cs="Times New Roman"/>
                      <w:sz w:val="24"/>
                      <w:szCs w:val="24"/>
                    </w:rPr>
                  </w:pPr>
                  <w:bookmarkStart w:id="13" w:name="_Hlk106632842"/>
                  <w:r w:rsidRPr="001376BC">
                    <w:rPr>
                      <w:rFonts w:ascii="Times New Roman" w:hAnsi="Times New Roman" w:cs="Times New Roman"/>
                      <w:b/>
                      <w:sz w:val="24"/>
                      <w:szCs w:val="24"/>
                    </w:rPr>
                    <w:t>3. План інвестицій за джерелами фінансування інвестиційної програми на 5 років</w:t>
                  </w: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Джерела фінансування</w:t>
                  </w:r>
                </w:p>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(тис. грн без ПДВ)</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(прогнозний період)*</w:t>
                  </w: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(прогнозний період + 1)*</w:t>
                  </w: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(прогнозний період + 2)*</w:t>
                  </w: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(прогнозний період + 3)*</w:t>
                  </w: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center"/>
                    <w:rPr>
                      <w:rFonts w:ascii="Times New Roman" w:hAnsi="Times New Roman" w:cs="Times New Roman"/>
                      <w:sz w:val="20"/>
                      <w:szCs w:val="24"/>
                    </w:rPr>
                  </w:pPr>
                  <w:r w:rsidRPr="001376BC">
                    <w:rPr>
                      <w:rFonts w:ascii="Times New Roman" w:hAnsi="Times New Roman" w:cs="Times New Roman"/>
                      <w:sz w:val="20"/>
                      <w:szCs w:val="24"/>
                    </w:rPr>
                    <w:t>(прогнозний період + 4)*</w:t>
                  </w:r>
                </w:p>
              </w:tc>
            </w:tr>
            <w:tr w:rsidR="001376BC" w:rsidRPr="001376BC" w:rsidTr="00E519F5">
              <w:trPr>
                <w:trHeight w:val="349"/>
              </w:trPr>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Амортизація</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Прибуток на виробничі інвестиції</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jc w:val="both"/>
                    <w:rPr>
                      <w:rFonts w:ascii="Times New Roman" w:hAnsi="Times New Roman" w:cs="Times New Roman"/>
                      <w:sz w:val="20"/>
                      <w:szCs w:val="24"/>
                    </w:rPr>
                  </w:pPr>
                  <w:r w:rsidRPr="001376BC">
                    <w:rPr>
                      <w:rFonts w:ascii="Times New Roman" w:hAnsi="Times New Roman" w:cs="Times New Roman"/>
                      <w:sz w:val="20"/>
                      <w:szCs w:val="24"/>
                    </w:rPr>
                    <w:t> </w:t>
                  </w: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Прибуток (обов'язкові реінвестиції</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Прибуток (додаткові реінвестиції)</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 xml:space="preserve">За </w:t>
                  </w:r>
                  <w:proofErr w:type="spellStart"/>
                  <w:r w:rsidRPr="001376BC">
                    <w:rPr>
                      <w:rFonts w:ascii="Times New Roman" w:hAnsi="Times New Roman" w:cs="Times New Roman"/>
                      <w:b/>
                      <w:sz w:val="20"/>
                      <w:szCs w:val="24"/>
                    </w:rPr>
                    <w:t>перетоки</w:t>
                  </w:r>
                  <w:proofErr w:type="spellEnd"/>
                  <w:r w:rsidRPr="001376BC">
                    <w:rPr>
                      <w:rFonts w:ascii="Times New Roman" w:hAnsi="Times New Roman" w:cs="Times New Roman"/>
                      <w:b/>
                      <w:sz w:val="20"/>
                      <w:szCs w:val="24"/>
                    </w:rPr>
                    <w:t xml:space="preserve"> реактивної електричної енергії</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Дохід від небалансу ТВЕ</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Плата за приєднання</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Власні кошти</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Інші (розшифрувати)</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b/>
                      <w:sz w:val="20"/>
                      <w:szCs w:val="24"/>
                    </w:rPr>
                  </w:pPr>
                  <w:r w:rsidRPr="001376BC">
                    <w:rPr>
                      <w:rFonts w:ascii="Times New Roman" w:hAnsi="Times New Roman" w:cs="Times New Roman"/>
                      <w:b/>
                      <w:sz w:val="20"/>
                      <w:szCs w:val="24"/>
                    </w:rPr>
                    <w:t>Залучені кошти</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r w:rsidRPr="001376BC">
                    <w:rPr>
                      <w:rFonts w:ascii="Times New Roman" w:hAnsi="Times New Roman" w:cs="Times New Roman"/>
                      <w:b/>
                      <w:sz w:val="20"/>
                      <w:szCs w:val="24"/>
                    </w:rPr>
                    <w:t>Усього</w:t>
                  </w:r>
                </w:p>
              </w:tc>
              <w:tc>
                <w:tcPr>
                  <w:tcW w:w="70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708"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49"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0"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c>
                <w:tcPr>
                  <w:tcW w:w="852" w:type="dxa"/>
                  <w:tcBorders>
                    <w:top w:val="single" w:sz="4" w:space="0" w:color="auto"/>
                    <w:left w:val="single" w:sz="4" w:space="0" w:color="auto"/>
                    <w:bottom w:val="single" w:sz="4" w:space="0" w:color="auto"/>
                    <w:right w:val="single" w:sz="4" w:space="0" w:color="auto"/>
                  </w:tcBorders>
                </w:tcPr>
                <w:p w:rsidR="00231903" w:rsidRPr="001376BC" w:rsidRDefault="00231903" w:rsidP="00F670C8">
                  <w:pPr>
                    <w:spacing w:after="40"/>
                    <w:ind w:firstLine="284"/>
                    <w:rPr>
                      <w:rFonts w:ascii="Times New Roman" w:hAnsi="Times New Roman" w:cs="Times New Roman"/>
                      <w:sz w:val="20"/>
                      <w:szCs w:val="24"/>
                    </w:rPr>
                  </w:pPr>
                </w:p>
              </w:tc>
            </w:tr>
            <w:tr w:rsidR="001376BC" w:rsidRPr="001376BC" w:rsidTr="00E519F5">
              <w:tc>
                <w:tcPr>
                  <w:tcW w:w="1418"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c>
                <w:tcPr>
                  <w:tcW w:w="709"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c>
                <w:tcPr>
                  <w:tcW w:w="708"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c>
                <w:tcPr>
                  <w:tcW w:w="849"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c>
                <w:tcPr>
                  <w:tcW w:w="850"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c>
                <w:tcPr>
                  <w:tcW w:w="852" w:type="dxa"/>
                  <w:tcBorders>
                    <w:top w:val="single" w:sz="4" w:space="0" w:color="auto"/>
                  </w:tcBorders>
                </w:tcPr>
                <w:p w:rsidR="00231903" w:rsidRPr="001376BC" w:rsidRDefault="00231903" w:rsidP="00F670C8">
                  <w:pPr>
                    <w:ind w:firstLine="284"/>
                    <w:rPr>
                      <w:rFonts w:ascii="Times New Roman" w:hAnsi="Times New Roman" w:cs="Times New Roman"/>
                      <w:sz w:val="24"/>
                      <w:szCs w:val="24"/>
                    </w:rPr>
                  </w:pPr>
                </w:p>
              </w:tc>
            </w:tr>
            <w:bookmarkEnd w:id="13"/>
          </w:tbl>
          <w:p w:rsidR="00E41EE3" w:rsidRPr="001376BC" w:rsidRDefault="00E41EE3" w:rsidP="00F670C8">
            <w:pPr>
              <w:spacing w:after="160" w:line="259" w:lineRule="auto"/>
              <w:ind w:firstLine="284"/>
              <w:rPr>
                <w:rFonts w:ascii="Times New Roman" w:hAnsi="Times New Roman" w:cs="Times New Roman"/>
                <w:sz w:val="24"/>
                <w:szCs w:val="24"/>
              </w:rPr>
            </w:pPr>
          </w:p>
        </w:tc>
        <w:tc>
          <w:tcPr>
            <w:tcW w:w="6378" w:type="dxa"/>
          </w:tcPr>
          <w:p w:rsidR="002C5008" w:rsidRPr="001376BC" w:rsidRDefault="002C5008"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ВАТ «</w:t>
            </w:r>
            <w:proofErr w:type="spellStart"/>
            <w:r w:rsidRPr="001376BC">
              <w:rPr>
                <w:rFonts w:ascii="Times New Roman" w:hAnsi="Times New Roman" w:cs="Times New Roman"/>
                <w:b/>
                <w:i/>
                <w:sz w:val="24"/>
                <w:szCs w:val="24"/>
                <w:u w:val="single"/>
              </w:rPr>
              <w:t>Тернопільобленерго</w:t>
            </w:r>
            <w:proofErr w:type="spellEnd"/>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 18.07.2022 № 2986/26)</w:t>
            </w:r>
          </w:p>
          <w:p w:rsidR="002C5008" w:rsidRPr="001376BC" w:rsidRDefault="002C5008" w:rsidP="00F670C8">
            <w:pPr>
              <w:ind w:firstLine="172"/>
              <w:jc w:val="both"/>
              <w:rPr>
                <w:rFonts w:ascii="Times New Roman" w:hAnsi="Times New Roman" w:cs="Times New Roman"/>
                <w:b/>
                <w:sz w:val="24"/>
              </w:rPr>
            </w:pPr>
            <w:r w:rsidRPr="001376BC">
              <w:rPr>
                <w:rFonts w:ascii="Times New Roman" w:hAnsi="Times New Roman" w:cs="Times New Roman"/>
                <w:b/>
                <w:sz w:val="24"/>
              </w:rPr>
              <w:t>Залишити в діючій редакції.</w:t>
            </w:r>
          </w:p>
          <w:p w:rsidR="002C5008" w:rsidRPr="001376BC" w:rsidRDefault="002C5008" w:rsidP="00F670C8">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Обґрунтування зауваження:</w:t>
            </w:r>
          </w:p>
          <w:p w:rsidR="002C5008" w:rsidRPr="001376BC" w:rsidRDefault="002C5008"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Дане формулювання в проекті постанови не містить економічного обґрунтування.  </w:t>
            </w:r>
          </w:p>
          <w:p w:rsidR="002C5008" w:rsidRPr="001376BC" w:rsidRDefault="002C5008"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Потребує уточнення поняття «власні кошти».</w:t>
            </w:r>
          </w:p>
          <w:p w:rsidR="002C5008" w:rsidRPr="001376BC" w:rsidRDefault="002C5008"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 xml:space="preserve">Відповідно до Інструкції до ф.1 «Баланс», власні оборотні кошти характеризують суму вкладень в оборотні активи і забезпечуються власними джерелами формування - капіталом і резервами, величина яких визначається за однойменним розділу форми №1 балансу. При цьому сума власних оборотних коштів - різниця між власним капіталом і необоротними активами. </w:t>
            </w:r>
          </w:p>
          <w:p w:rsidR="002C5008" w:rsidRPr="001376BC" w:rsidRDefault="002C5008" w:rsidP="00F670C8">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 господарській діяльності власні кошти – це кошти, отримані підприємством протягом звітного періоду внаслідок звичайної діяльності, а також амортизаційні відрахування з матеріальних та нематеріальних необоротних активів, нараховані протягом звітного періоду.</w:t>
            </w:r>
          </w:p>
          <w:p w:rsidR="002C5008" w:rsidRPr="001376BC" w:rsidRDefault="002C5008" w:rsidP="00F670C8">
            <w:pPr>
              <w:ind w:firstLine="172"/>
              <w:jc w:val="both"/>
              <w:rPr>
                <w:rFonts w:ascii="Times New Roman" w:hAnsi="Times New Roman" w:cs="Times New Roman"/>
                <w:b/>
                <w:i/>
                <w:sz w:val="24"/>
                <w:u w:val="single"/>
              </w:rPr>
            </w:pPr>
          </w:p>
          <w:p w:rsidR="00C54025" w:rsidRPr="001376BC" w:rsidRDefault="00C54025" w:rsidP="00F670C8">
            <w:pPr>
              <w:ind w:firstLine="172"/>
              <w:jc w:val="both"/>
              <w:rPr>
                <w:rFonts w:ascii="Times New Roman" w:hAnsi="Times New Roman" w:cs="Times New Roman"/>
                <w:i/>
                <w:sz w:val="24"/>
                <w:u w:val="single"/>
              </w:rPr>
            </w:pPr>
            <w:r w:rsidRPr="001376BC">
              <w:rPr>
                <w:rFonts w:ascii="Times New Roman" w:hAnsi="Times New Roman" w:cs="Times New Roman"/>
                <w:b/>
                <w:i/>
                <w:sz w:val="24"/>
                <w:u w:val="single"/>
              </w:rPr>
              <w:t>ТОВ «</w:t>
            </w:r>
            <w:proofErr w:type="spellStart"/>
            <w:r w:rsidR="00A058F3" w:rsidRPr="001376BC">
              <w:rPr>
                <w:rFonts w:ascii="Times New Roman" w:hAnsi="Times New Roman" w:cs="Times New Roman"/>
                <w:b/>
                <w:i/>
                <w:sz w:val="24"/>
                <w:u w:val="single"/>
              </w:rPr>
              <w:t>Укренергоконсалтінг</w:t>
            </w:r>
            <w:proofErr w:type="spellEnd"/>
            <w:r w:rsidRPr="001376BC">
              <w:rPr>
                <w:rFonts w:ascii="Times New Roman" w:hAnsi="Times New Roman" w:cs="Times New Roman"/>
                <w:b/>
                <w:i/>
                <w:sz w:val="24"/>
                <w:u w:val="single"/>
              </w:rPr>
              <w:t>»</w:t>
            </w:r>
            <w:r w:rsidRPr="001376BC">
              <w:rPr>
                <w:rFonts w:ascii="Times New Roman" w:hAnsi="Times New Roman" w:cs="Times New Roman"/>
                <w:i/>
                <w:sz w:val="24"/>
                <w:u w:val="single"/>
              </w:rPr>
              <w:t xml:space="preserve"> (лист від 13.07.2022 № 33)</w:t>
            </w:r>
          </w:p>
          <w:p w:rsidR="00E41EE3" w:rsidRPr="001376BC" w:rsidRDefault="00C54025" w:rsidP="00F670C8">
            <w:pPr>
              <w:ind w:firstLine="172"/>
              <w:jc w:val="both"/>
              <w:rPr>
                <w:rFonts w:ascii="Times New Roman" w:hAnsi="Times New Roman" w:cs="Times New Roman"/>
                <w:b/>
                <w:highlight w:val="lightGray"/>
              </w:rPr>
            </w:pPr>
            <w:r w:rsidRPr="001376BC">
              <w:rPr>
                <w:rFonts w:ascii="Times New Roman" w:hAnsi="Times New Roman" w:cs="Times New Roman"/>
                <w:b/>
              </w:rPr>
              <w:t>Розділ 3 додатку 2 залишити у чинній редакції</w:t>
            </w:r>
          </w:p>
        </w:tc>
        <w:tc>
          <w:tcPr>
            <w:tcW w:w="3573" w:type="dxa"/>
          </w:tcPr>
          <w:p w:rsidR="002B00BD" w:rsidRPr="001376BC" w:rsidRDefault="00782011" w:rsidP="00782011">
            <w:pPr>
              <w:jc w:val="both"/>
              <w:rPr>
                <w:rFonts w:ascii="Times New Roman" w:hAnsi="Times New Roman" w:cs="Times New Roman"/>
                <w:b/>
                <w:bCs/>
                <w:sz w:val="24"/>
                <w:szCs w:val="24"/>
              </w:rPr>
            </w:pPr>
            <w:r w:rsidRPr="001376BC">
              <w:rPr>
                <w:rFonts w:ascii="Times New Roman" w:hAnsi="Times New Roman" w:cs="Times New Roman"/>
                <w:b/>
                <w:bCs/>
                <w:sz w:val="24"/>
                <w:szCs w:val="24"/>
              </w:rPr>
              <w:t>Загальна позиція</w:t>
            </w:r>
          </w:p>
          <w:p w:rsidR="00782011" w:rsidRPr="001376BC" w:rsidRDefault="00782011" w:rsidP="00782011">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F01A23" w:rsidRPr="007F2821" w:rsidRDefault="00782011" w:rsidP="00782011">
            <w:pPr>
              <w:rPr>
                <w:rFonts w:ascii="Times New Roman" w:hAnsi="Times New Roman" w:cs="Times New Roman"/>
                <w:bCs/>
                <w:i/>
                <w:sz w:val="24"/>
                <w:szCs w:val="24"/>
              </w:rPr>
            </w:pPr>
            <w:r w:rsidRPr="007F2821">
              <w:rPr>
                <w:rFonts w:ascii="Times New Roman" w:hAnsi="Times New Roman" w:cs="Times New Roman"/>
                <w:bCs/>
                <w:i/>
                <w:sz w:val="24"/>
                <w:szCs w:val="24"/>
              </w:rPr>
              <w:t>Остаточне рішення</w:t>
            </w:r>
            <w:r w:rsidR="0087791A" w:rsidRPr="007F2821">
              <w:rPr>
                <w:rFonts w:ascii="Times New Roman" w:hAnsi="Times New Roman" w:cs="Times New Roman"/>
                <w:bCs/>
                <w:i/>
                <w:sz w:val="24"/>
                <w:szCs w:val="24"/>
              </w:rPr>
              <w:t xml:space="preserve"> буде </w:t>
            </w:r>
            <w:r w:rsidR="001376BC" w:rsidRPr="007F2821">
              <w:rPr>
                <w:rFonts w:ascii="Times New Roman" w:hAnsi="Times New Roman" w:cs="Times New Roman"/>
                <w:bCs/>
                <w:i/>
                <w:sz w:val="24"/>
                <w:szCs w:val="24"/>
              </w:rPr>
              <w:t>прийнято</w:t>
            </w:r>
            <w:r w:rsidRPr="007F2821">
              <w:rPr>
                <w:rFonts w:ascii="Times New Roman" w:hAnsi="Times New Roman" w:cs="Times New Roman"/>
                <w:bCs/>
                <w:i/>
                <w:sz w:val="24"/>
                <w:szCs w:val="24"/>
              </w:rPr>
              <w:t xml:space="preserve"> під час обговорення</w:t>
            </w:r>
          </w:p>
          <w:p w:rsidR="009353CB" w:rsidRDefault="009353CB" w:rsidP="00763091">
            <w:pPr>
              <w:ind w:firstLine="284"/>
              <w:jc w:val="both"/>
              <w:rPr>
                <w:rFonts w:ascii="Times New Roman" w:hAnsi="Times New Roman" w:cs="Times New Roman"/>
                <w:b/>
              </w:rPr>
            </w:pPr>
          </w:p>
          <w:p w:rsidR="002B00BD" w:rsidRPr="001376BC" w:rsidRDefault="002B00BD" w:rsidP="009353CB">
            <w:pPr>
              <w:jc w:val="both"/>
              <w:rPr>
                <w:rFonts w:ascii="Times New Roman" w:hAnsi="Times New Roman" w:cs="Times New Roman"/>
                <w:sz w:val="24"/>
                <w:szCs w:val="24"/>
              </w:rPr>
            </w:pPr>
            <w:bookmarkStart w:id="14" w:name="_GoBack"/>
            <w:bookmarkEnd w:id="14"/>
            <w:r w:rsidRPr="001376BC">
              <w:rPr>
                <w:rFonts w:ascii="Times New Roman" w:hAnsi="Times New Roman" w:cs="Times New Roman"/>
                <w:b/>
              </w:rPr>
              <w:t>Також пропонується</w:t>
            </w:r>
            <w:r w:rsidR="00DD6C2C" w:rsidRPr="001376BC">
              <w:rPr>
                <w:rFonts w:ascii="Times New Roman" w:hAnsi="Times New Roman" w:cs="Times New Roman"/>
                <w:b/>
              </w:rPr>
              <w:t xml:space="preserve"> </w:t>
            </w:r>
            <w:r w:rsidR="00BA5492" w:rsidRPr="001376BC">
              <w:rPr>
                <w:rFonts w:ascii="Times New Roman" w:hAnsi="Times New Roman" w:cs="Times New Roman"/>
                <w:b/>
              </w:rPr>
              <w:t xml:space="preserve">у </w:t>
            </w:r>
            <w:r w:rsidR="00DD6C2C" w:rsidRPr="001376BC">
              <w:rPr>
                <w:rFonts w:ascii="Times New Roman" w:hAnsi="Times New Roman" w:cs="Times New Roman"/>
                <w:b/>
              </w:rPr>
              <w:t>додатку 1 «План інвестицій за джерелами фінансування»</w:t>
            </w:r>
            <w:r w:rsidR="001C3A9E" w:rsidRPr="001376BC">
              <w:rPr>
                <w:rFonts w:ascii="Times New Roman" w:hAnsi="Times New Roman" w:cs="Times New Roman"/>
                <w:b/>
              </w:rPr>
              <w:t xml:space="preserve"> Порядку № 955</w:t>
            </w:r>
            <w:r w:rsidR="00BA5492" w:rsidRPr="001376BC">
              <w:rPr>
                <w:rFonts w:ascii="Times New Roman" w:hAnsi="Times New Roman" w:cs="Times New Roman"/>
                <w:b/>
              </w:rPr>
              <w:t xml:space="preserve"> с</w:t>
            </w:r>
            <w:r w:rsidR="00DD6C2C" w:rsidRPr="001376BC">
              <w:rPr>
                <w:rFonts w:ascii="Times New Roman" w:hAnsi="Times New Roman" w:cs="Times New Roman"/>
                <w:b/>
              </w:rPr>
              <w:t xml:space="preserve">татті джерел фінансування </w:t>
            </w:r>
            <w:r w:rsidR="00BA5492" w:rsidRPr="001376BC">
              <w:rPr>
                <w:rFonts w:ascii="Times New Roman" w:hAnsi="Times New Roman" w:cs="Times New Roman"/>
                <w:b/>
              </w:rPr>
              <w:t xml:space="preserve">привести у відповідність до </w:t>
            </w:r>
            <w:r w:rsidR="001C3A9E" w:rsidRPr="001376BC">
              <w:rPr>
                <w:rFonts w:ascii="Times New Roman" w:hAnsi="Times New Roman" w:cs="Times New Roman"/>
                <w:b/>
              </w:rPr>
              <w:t xml:space="preserve">редакції </w:t>
            </w:r>
            <w:r w:rsidR="00280C49" w:rsidRPr="001376BC">
              <w:rPr>
                <w:rFonts w:ascii="Times New Roman" w:hAnsi="Times New Roman" w:cs="Times New Roman"/>
                <w:b/>
              </w:rPr>
              <w:t xml:space="preserve">змін, </w:t>
            </w:r>
            <w:r w:rsidR="00C93483" w:rsidRPr="001376BC">
              <w:rPr>
                <w:rFonts w:ascii="Times New Roman" w:hAnsi="Times New Roman" w:cs="Times New Roman"/>
                <w:b/>
              </w:rPr>
              <w:t>передбачених додатком</w:t>
            </w:r>
            <w:r w:rsidR="00BA5492" w:rsidRPr="001376BC">
              <w:rPr>
                <w:rFonts w:ascii="Times New Roman" w:hAnsi="Times New Roman" w:cs="Times New Roman"/>
                <w:b/>
              </w:rPr>
              <w:t xml:space="preserve"> 2 </w:t>
            </w:r>
            <w:r w:rsidR="00763091" w:rsidRPr="001376BC">
              <w:rPr>
                <w:rFonts w:ascii="Times New Roman" w:hAnsi="Times New Roman" w:cs="Times New Roman"/>
                <w:sz w:val="24"/>
                <w:szCs w:val="24"/>
              </w:rPr>
              <w:t>(розділі 3 «План інвестицій за джерелами фінансування інвестиційної програми на 5 років»)</w:t>
            </w:r>
            <w:r w:rsidR="00280C49" w:rsidRPr="001376BC">
              <w:rPr>
                <w:rFonts w:ascii="Times New Roman" w:hAnsi="Times New Roman" w:cs="Times New Roman"/>
                <w:sz w:val="24"/>
                <w:szCs w:val="24"/>
              </w:rPr>
              <w:t>.</w:t>
            </w: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p w:rsidR="00037523" w:rsidRPr="001376BC" w:rsidRDefault="00037523" w:rsidP="00763091">
            <w:pPr>
              <w:ind w:firstLine="284"/>
              <w:jc w:val="both"/>
              <w:rPr>
                <w:rFonts w:ascii="Times New Roman" w:hAnsi="Times New Roman" w:cs="Times New Roman"/>
                <w:sz w:val="24"/>
                <w:szCs w:val="24"/>
              </w:rPr>
            </w:pPr>
          </w:p>
        </w:tc>
      </w:tr>
      <w:tr w:rsidR="001376BC" w:rsidRPr="001376BC" w:rsidTr="00B53597">
        <w:tc>
          <w:tcPr>
            <w:tcW w:w="5671" w:type="dxa"/>
          </w:tcPr>
          <w:p w:rsidR="00E41EE3" w:rsidRPr="001376BC" w:rsidRDefault="00E41EE3" w:rsidP="00F670C8">
            <w:pPr>
              <w:spacing w:after="160" w:line="259" w:lineRule="auto"/>
              <w:ind w:firstLine="284"/>
              <w:rPr>
                <w:rFonts w:ascii="Times New Roman" w:hAnsi="Times New Roman" w:cs="Times New Roman"/>
              </w:rPr>
            </w:pPr>
          </w:p>
        </w:tc>
        <w:tc>
          <w:tcPr>
            <w:tcW w:w="6378" w:type="dxa"/>
          </w:tcPr>
          <w:p w:rsidR="000D070E" w:rsidRPr="001376BC" w:rsidRDefault="000D070E" w:rsidP="000D070E">
            <w:pPr>
              <w:ind w:firstLine="172"/>
              <w:jc w:val="both"/>
              <w:rPr>
                <w:rFonts w:ascii="Times New Roman" w:hAnsi="Times New Roman" w:cs="Times New Roman"/>
                <w:i/>
                <w:sz w:val="24"/>
                <w:szCs w:val="24"/>
                <w:u w:val="single"/>
              </w:rPr>
            </w:pPr>
            <w:r w:rsidRPr="001376BC">
              <w:rPr>
                <w:rFonts w:ascii="Times New Roman" w:hAnsi="Times New Roman" w:cs="Times New Roman"/>
                <w:i/>
                <w:sz w:val="24"/>
                <w:szCs w:val="24"/>
                <w:u w:val="single"/>
              </w:rPr>
              <w:t>Загальні зауваження:</w:t>
            </w:r>
          </w:p>
          <w:p w:rsidR="00E41EE3" w:rsidRPr="001376BC" w:rsidRDefault="000D070E" w:rsidP="00F670C8">
            <w:pPr>
              <w:ind w:firstLine="172"/>
              <w:jc w:val="both"/>
              <w:rPr>
                <w:rFonts w:ascii="Times New Roman" w:hAnsi="Times New Roman" w:cs="Times New Roman"/>
                <w:i/>
                <w:sz w:val="24"/>
                <w:szCs w:val="24"/>
                <w:u w:val="single"/>
              </w:rPr>
            </w:pPr>
            <w:r w:rsidRPr="001376BC">
              <w:rPr>
                <w:rFonts w:ascii="Times New Roman" w:hAnsi="Times New Roman" w:cs="Times New Roman"/>
                <w:b/>
                <w:i/>
                <w:sz w:val="24"/>
                <w:szCs w:val="24"/>
                <w:u w:val="single"/>
              </w:rPr>
              <w:t>Проєкт енергетичної безпеки (</w:t>
            </w:r>
            <w:r w:rsidRPr="001376BC">
              <w:rPr>
                <w:rFonts w:ascii="Times New Roman" w:hAnsi="Times New Roman" w:cs="Times New Roman"/>
                <w:b/>
                <w:i/>
                <w:sz w:val="24"/>
                <w:szCs w:val="24"/>
                <w:u w:val="single"/>
                <w:lang w:val="en-US"/>
              </w:rPr>
              <w:t>USAID</w:t>
            </w:r>
            <w:r w:rsidRPr="001376BC">
              <w:rPr>
                <w:rFonts w:ascii="Times New Roman" w:hAnsi="Times New Roman" w:cs="Times New Roman"/>
                <w:b/>
                <w:i/>
                <w:sz w:val="24"/>
                <w:szCs w:val="24"/>
                <w:u w:val="single"/>
              </w:rPr>
              <w:t xml:space="preserve">)  </w:t>
            </w:r>
            <w:r w:rsidRPr="001376BC">
              <w:rPr>
                <w:rFonts w:ascii="Times New Roman" w:hAnsi="Times New Roman" w:cs="Times New Roman"/>
                <w:i/>
                <w:sz w:val="24"/>
                <w:szCs w:val="24"/>
                <w:u w:val="single"/>
              </w:rPr>
              <w:t>(лист від</w:t>
            </w:r>
            <w:r w:rsidR="000C3BE5" w:rsidRPr="001376BC">
              <w:rPr>
                <w:rFonts w:ascii="Times New Roman" w:hAnsi="Times New Roman" w:cs="Times New Roman"/>
                <w:i/>
                <w:sz w:val="24"/>
                <w:szCs w:val="24"/>
                <w:u w:val="single"/>
                <w:lang w:val="en-US"/>
              </w:rPr>
              <w:t> </w:t>
            </w:r>
            <w:r w:rsidRPr="001376BC">
              <w:rPr>
                <w:rFonts w:ascii="Times New Roman" w:hAnsi="Times New Roman" w:cs="Times New Roman"/>
                <w:i/>
                <w:sz w:val="24"/>
                <w:szCs w:val="24"/>
                <w:u w:val="single"/>
              </w:rPr>
              <w:t>18.07.2022 № ESP-082-NEURC-2022-07-18)</w:t>
            </w:r>
          </w:p>
          <w:p w:rsidR="000D070E" w:rsidRPr="001376BC" w:rsidRDefault="00E71CA9" w:rsidP="00F670C8">
            <w:pPr>
              <w:ind w:firstLine="172"/>
              <w:jc w:val="both"/>
              <w:rPr>
                <w:rFonts w:ascii="Times New Roman" w:hAnsi="Times New Roman" w:cs="Times New Roman"/>
                <w:i/>
                <w:sz w:val="24"/>
                <w:szCs w:val="24"/>
                <w:highlight w:val="lightGray"/>
              </w:rPr>
            </w:pPr>
            <w:r w:rsidRPr="001376BC">
              <w:rPr>
                <w:rFonts w:ascii="Times New Roman" w:hAnsi="Times New Roman" w:cs="Times New Roman"/>
                <w:i/>
                <w:sz w:val="24"/>
                <w:szCs w:val="24"/>
              </w:rPr>
              <w:t xml:space="preserve">З метою вдосконалення моніторингу виконання ключових показників ефективності ОСР, пропонуємо проводити його з урахуванням регіонального аналізу та визначення територій, які постраждали внаслідок воєнних дій. Слід розуміти, що зважаючи на бойові дії та </w:t>
            </w:r>
            <w:proofErr w:type="spellStart"/>
            <w:r w:rsidRPr="001376BC">
              <w:rPr>
                <w:rFonts w:ascii="Times New Roman" w:hAnsi="Times New Roman" w:cs="Times New Roman"/>
                <w:i/>
                <w:sz w:val="24"/>
                <w:szCs w:val="24"/>
              </w:rPr>
              <w:t>замінування</w:t>
            </w:r>
            <w:proofErr w:type="spellEnd"/>
            <w:r w:rsidRPr="001376BC">
              <w:rPr>
                <w:rFonts w:ascii="Times New Roman" w:hAnsi="Times New Roman" w:cs="Times New Roman"/>
                <w:i/>
                <w:sz w:val="24"/>
                <w:szCs w:val="24"/>
              </w:rPr>
              <w:t xml:space="preserve"> окремих територій, виконання робіт ОСР пов’язане з діяльністю інших державних органів та потребує додаткового погодження. Тому пропонуємо на час дії воєнного стану та період відновлення не проводити коригування необхідного доходу за виконання цільового завдання щодо досягнення показників якості послуг, а також переглянути дані показники на підставі проведеного регіонального аналізу та можливості компаній здійснювати інвестиції.</w:t>
            </w:r>
          </w:p>
          <w:p w:rsidR="000C3BE5" w:rsidRPr="001376BC" w:rsidRDefault="000C3BE5" w:rsidP="000C3BE5">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ПЕБ постійно звертав увагу на складність регуляторного обліку та велику кількість регуляторних баз активів, тому вважаємо, що запропоновані зміни щодо обліку трансформаторів з фактичним строком експлуатації не більше ніж 10 років є надмірним інструментом контролю як з боку Регулятора, так і з боку компаній, враховуючи те, що облік активів здійснюється в ручному режимі, а не автоматизовано. Дохід, який ОСР можуть потенційно отримати від регуляторної бази активів, до складу якої були включені дані трансформатори, є незначним порівняно із зусиллями, необхідними для реалізації запропонованих заходів обліку та контролю. Тому пропонуємо виключити дані положення.</w:t>
            </w:r>
          </w:p>
          <w:p w:rsidR="000D070E" w:rsidRPr="001376BC" w:rsidRDefault="000C3BE5" w:rsidP="000C3BE5">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Також ПЕБ неодноразово рекомендував наблизити дані регуляторного та фінансового обліку, що дозволить спростити механізм контролю. Відповідно до міжнародних стандартів фінансової звітності (далі – МСФЗ), амортизація активів продовжує нараховуватися в період припинення їх функціонування та консервації. Таким чином, пропонуємо узгодити порядок нарахування амортизації з МСФЗ.</w:t>
            </w:r>
          </w:p>
          <w:p w:rsidR="000C3BE5" w:rsidRPr="001376BC" w:rsidRDefault="000C3BE5" w:rsidP="000C3BE5">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Відповідно до запропонованого Проєкту змін, ПЕБ погоджується із:</w:t>
            </w:r>
          </w:p>
          <w:p w:rsidR="000C3BE5" w:rsidRPr="001376BC" w:rsidRDefault="000C3BE5" w:rsidP="000C3BE5">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w:t>
            </w:r>
            <w:r w:rsidR="00C72A91" w:rsidRPr="001376BC">
              <w:rPr>
                <w:rFonts w:ascii="Times New Roman" w:hAnsi="Times New Roman" w:cs="Times New Roman"/>
                <w:i/>
                <w:sz w:val="24"/>
                <w:szCs w:val="24"/>
              </w:rPr>
              <w:t xml:space="preserve"> </w:t>
            </w:r>
            <w:r w:rsidRPr="001376BC">
              <w:rPr>
                <w:rFonts w:ascii="Times New Roman" w:hAnsi="Times New Roman" w:cs="Times New Roman"/>
                <w:i/>
                <w:sz w:val="24"/>
                <w:szCs w:val="24"/>
              </w:rPr>
              <w:t>коригуванням РБА0 на вартість незавершених капітальних інвестицій, здійснених до запровадження стимулюючого регулювання;</w:t>
            </w:r>
          </w:p>
          <w:p w:rsidR="000C3BE5" w:rsidRPr="001376BC" w:rsidRDefault="000C3BE5" w:rsidP="000C3BE5">
            <w:pPr>
              <w:ind w:firstLine="172"/>
              <w:jc w:val="both"/>
              <w:rPr>
                <w:rFonts w:ascii="Times New Roman" w:hAnsi="Times New Roman" w:cs="Times New Roman"/>
                <w:i/>
                <w:sz w:val="24"/>
                <w:szCs w:val="24"/>
              </w:rPr>
            </w:pPr>
            <w:r w:rsidRPr="001376BC">
              <w:rPr>
                <w:rFonts w:ascii="Times New Roman" w:hAnsi="Times New Roman" w:cs="Times New Roman"/>
                <w:i/>
                <w:sz w:val="24"/>
                <w:szCs w:val="24"/>
              </w:rPr>
              <w:t>-</w:t>
            </w:r>
            <w:r w:rsidR="00C72A91" w:rsidRPr="001376BC">
              <w:rPr>
                <w:rFonts w:ascii="Times New Roman" w:hAnsi="Times New Roman" w:cs="Times New Roman"/>
                <w:i/>
                <w:sz w:val="24"/>
                <w:szCs w:val="24"/>
              </w:rPr>
              <w:t xml:space="preserve"> </w:t>
            </w:r>
            <w:r w:rsidRPr="001376BC">
              <w:rPr>
                <w:rFonts w:ascii="Times New Roman" w:hAnsi="Times New Roman" w:cs="Times New Roman"/>
                <w:i/>
                <w:sz w:val="24"/>
                <w:szCs w:val="24"/>
              </w:rPr>
              <w:t xml:space="preserve">збільшенням РБА </w:t>
            </w:r>
            <w:proofErr w:type="spellStart"/>
            <w:r w:rsidRPr="001376BC">
              <w:rPr>
                <w:rFonts w:ascii="Times New Roman" w:hAnsi="Times New Roman" w:cs="Times New Roman"/>
                <w:i/>
                <w:sz w:val="24"/>
                <w:szCs w:val="24"/>
              </w:rPr>
              <w:t>нов</w:t>
            </w:r>
            <w:proofErr w:type="spellEnd"/>
            <w:r w:rsidRPr="001376BC">
              <w:rPr>
                <w:rFonts w:ascii="Times New Roman" w:hAnsi="Times New Roman" w:cs="Times New Roman"/>
                <w:i/>
                <w:sz w:val="24"/>
                <w:szCs w:val="24"/>
              </w:rPr>
              <w:t xml:space="preserve"> на фактичну вартість створених та прийнятих на баланс активів;</w:t>
            </w:r>
          </w:p>
          <w:p w:rsidR="000C3BE5" w:rsidRPr="001376BC" w:rsidRDefault="000C3BE5" w:rsidP="000C3BE5">
            <w:pPr>
              <w:ind w:firstLine="172"/>
              <w:jc w:val="both"/>
              <w:rPr>
                <w:rFonts w:ascii="Times New Roman" w:hAnsi="Times New Roman" w:cs="Times New Roman"/>
                <w:i/>
                <w:sz w:val="24"/>
                <w:szCs w:val="24"/>
                <w:highlight w:val="lightGray"/>
              </w:rPr>
            </w:pPr>
            <w:r w:rsidRPr="001376BC">
              <w:rPr>
                <w:rFonts w:ascii="Times New Roman" w:hAnsi="Times New Roman" w:cs="Times New Roman"/>
                <w:i/>
                <w:sz w:val="24"/>
                <w:szCs w:val="24"/>
              </w:rPr>
              <w:t>-</w:t>
            </w:r>
            <w:r w:rsidR="00C72A91" w:rsidRPr="001376BC">
              <w:rPr>
                <w:rFonts w:ascii="Times New Roman" w:hAnsi="Times New Roman" w:cs="Times New Roman"/>
                <w:i/>
                <w:sz w:val="24"/>
                <w:szCs w:val="24"/>
              </w:rPr>
              <w:t xml:space="preserve"> </w:t>
            </w:r>
            <w:r w:rsidRPr="001376BC">
              <w:rPr>
                <w:rFonts w:ascii="Times New Roman" w:hAnsi="Times New Roman" w:cs="Times New Roman"/>
                <w:i/>
                <w:sz w:val="24"/>
                <w:szCs w:val="24"/>
              </w:rPr>
              <w:t>розрахунком щорічної амортизації РБА0.</w:t>
            </w:r>
          </w:p>
          <w:p w:rsidR="000D070E" w:rsidRPr="001376BC" w:rsidRDefault="000D070E" w:rsidP="00F670C8">
            <w:pPr>
              <w:ind w:firstLine="172"/>
              <w:jc w:val="both"/>
              <w:rPr>
                <w:rFonts w:ascii="Times New Roman" w:hAnsi="Times New Roman" w:cs="Times New Roman"/>
                <w:b/>
                <w:highlight w:val="lightGray"/>
              </w:rPr>
            </w:pPr>
          </w:p>
        </w:tc>
        <w:tc>
          <w:tcPr>
            <w:tcW w:w="3573" w:type="dxa"/>
          </w:tcPr>
          <w:p w:rsidR="00037523" w:rsidRPr="001376BC" w:rsidRDefault="00037523" w:rsidP="00037523">
            <w:pPr>
              <w:widowControl w:val="0"/>
              <w:suppressAutoHyphens/>
              <w:contextualSpacing/>
              <w:jc w:val="both"/>
              <w:rPr>
                <w:rFonts w:ascii="Times New Roman" w:hAnsi="Times New Roman" w:cs="Times New Roman"/>
                <w:b/>
                <w:bCs/>
                <w:sz w:val="24"/>
                <w:szCs w:val="24"/>
              </w:rPr>
            </w:pPr>
          </w:p>
          <w:p w:rsidR="00037523" w:rsidRPr="001376BC" w:rsidRDefault="00037523" w:rsidP="00037523">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E41EE3" w:rsidRPr="001376BC" w:rsidRDefault="00037523" w:rsidP="00037523">
            <w:pPr>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384D57">
            <w:pPr>
              <w:jc w:val="both"/>
              <w:rPr>
                <w:rFonts w:ascii="Times New Roman" w:hAnsi="Times New Roman" w:cs="Times New Roman"/>
                <w:b/>
                <w:bCs/>
                <w:sz w:val="24"/>
                <w:szCs w:val="24"/>
              </w:rPr>
            </w:pPr>
            <w:r w:rsidRPr="001376BC">
              <w:rPr>
                <w:rFonts w:ascii="Times New Roman" w:hAnsi="Times New Roman" w:cs="Times New Roman"/>
                <w:b/>
                <w:bCs/>
                <w:sz w:val="24"/>
                <w:szCs w:val="24"/>
              </w:rPr>
              <w:t>Пропонується до обговорення</w:t>
            </w:r>
          </w:p>
          <w:p w:rsidR="00384D57" w:rsidRPr="001376BC" w:rsidRDefault="00384D57" w:rsidP="00384D57">
            <w:pPr>
              <w:jc w:val="both"/>
              <w:rPr>
                <w:rFonts w:ascii="Times New Roman" w:hAnsi="Times New Roman" w:cs="Times New Roman"/>
                <w:bCs/>
                <w:sz w:val="24"/>
                <w:szCs w:val="24"/>
              </w:rPr>
            </w:pPr>
            <w:r w:rsidRPr="001376BC">
              <w:rPr>
                <w:rFonts w:ascii="Times New Roman" w:hAnsi="Times New Roman" w:cs="Times New Roman"/>
                <w:bCs/>
                <w:sz w:val="24"/>
                <w:szCs w:val="24"/>
              </w:rPr>
              <w:t xml:space="preserve">в частині запропонованого схваленим рішенням фактичного </w:t>
            </w:r>
            <w:r w:rsidRPr="001376BC">
              <w:rPr>
                <w:rFonts w:ascii="Times New Roman" w:hAnsi="Times New Roman" w:cs="Times New Roman"/>
                <w:sz w:val="24"/>
                <w:szCs w:val="24"/>
              </w:rPr>
              <w:t>строку експлуатації</w:t>
            </w:r>
            <w:r w:rsidR="00091F0B" w:rsidRPr="001376BC">
              <w:rPr>
                <w:rFonts w:ascii="Times New Roman" w:hAnsi="Times New Roman" w:cs="Times New Roman"/>
                <w:i/>
                <w:sz w:val="24"/>
                <w:szCs w:val="24"/>
              </w:rPr>
              <w:t xml:space="preserve"> </w:t>
            </w:r>
            <w:r w:rsidR="00091F0B" w:rsidRPr="001376BC">
              <w:rPr>
                <w:rFonts w:ascii="Times New Roman" w:hAnsi="Times New Roman" w:cs="Times New Roman"/>
                <w:bCs/>
                <w:sz w:val="24"/>
                <w:szCs w:val="24"/>
              </w:rPr>
              <w:t>трансформаторів для повторно включе</w:t>
            </w:r>
            <w:r w:rsidR="00D81332" w:rsidRPr="001376BC">
              <w:rPr>
                <w:rFonts w:ascii="Times New Roman" w:hAnsi="Times New Roman" w:cs="Times New Roman"/>
                <w:bCs/>
                <w:sz w:val="24"/>
                <w:szCs w:val="24"/>
              </w:rPr>
              <w:t>ння</w:t>
            </w:r>
            <w:r w:rsidR="00091F0B" w:rsidRPr="001376BC">
              <w:rPr>
                <w:rFonts w:ascii="Times New Roman" w:hAnsi="Times New Roman" w:cs="Times New Roman"/>
                <w:bCs/>
                <w:sz w:val="24"/>
                <w:szCs w:val="24"/>
              </w:rPr>
              <w:t xml:space="preserve"> до складу регуляторної бази активів,</w:t>
            </w:r>
          </w:p>
          <w:p w:rsidR="00384D57" w:rsidRPr="001376BC" w:rsidRDefault="00384D57" w:rsidP="00384D57">
            <w:pPr>
              <w:rPr>
                <w:rFonts w:ascii="Times New Roman" w:hAnsi="Times New Roman" w:cs="Times New Roman"/>
                <w:b/>
                <w:bCs/>
                <w:i/>
                <w:sz w:val="24"/>
                <w:szCs w:val="24"/>
              </w:rPr>
            </w:pPr>
            <w:r w:rsidRPr="001376BC">
              <w:rPr>
                <w:rFonts w:ascii="Times New Roman" w:hAnsi="Times New Roman" w:cs="Times New Roman"/>
                <w:b/>
                <w:bCs/>
                <w:i/>
                <w:sz w:val="24"/>
                <w:szCs w:val="24"/>
              </w:rPr>
              <w:t>Остаточне рішення</w:t>
            </w:r>
            <w:r w:rsidR="0087791A" w:rsidRPr="001376BC">
              <w:rPr>
                <w:rFonts w:ascii="Times New Roman" w:hAnsi="Times New Roman" w:cs="Times New Roman"/>
                <w:b/>
                <w:bCs/>
                <w:i/>
                <w:sz w:val="24"/>
                <w:szCs w:val="24"/>
              </w:rPr>
              <w:t xml:space="preserve"> буде прийнято</w:t>
            </w:r>
            <w:r w:rsidRPr="001376BC">
              <w:rPr>
                <w:rFonts w:ascii="Times New Roman" w:hAnsi="Times New Roman" w:cs="Times New Roman"/>
                <w:b/>
                <w:bCs/>
                <w:i/>
                <w:sz w:val="24"/>
                <w:szCs w:val="24"/>
              </w:rPr>
              <w:t xml:space="preserve"> під час обговорення</w:t>
            </w: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F20CAE" w:rsidRPr="001376BC" w:rsidRDefault="00F20CAE" w:rsidP="00037523">
            <w:pPr>
              <w:jc w:val="both"/>
              <w:rPr>
                <w:rFonts w:ascii="Times New Roman" w:hAnsi="Times New Roman" w:cs="Times New Roman"/>
                <w:b/>
              </w:rPr>
            </w:pPr>
          </w:p>
          <w:p w:rsidR="00F20CAE" w:rsidRPr="001376BC" w:rsidRDefault="00F20CAE" w:rsidP="00F20CAE">
            <w:pPr>
              <w:widowControl w:val="0"/>
              <w:suppressAutoHyphens/>
              <w:contextualSpacing/>
              <w:jc w:val="both"/>
              <w:rPr>
                <w:rFonts w:ascii="Times New Roman" w:hAnsi="Times New Roman" w:cs="Times New Roman"/>
                <w:b/>
                <w:bCs/>
                <w:sz w:val="24"/>
                <w:szCs w:val="24"/>
              </w:rPr>
            </w:pPr>
            <w:r w:rsidRPr="001376BC">
              <w:rPr>
                <w:rFonts w:ascii="Times New Roman" w:hAnsi="Times New Roman" w:cs="Times New Roman"/>
                <w:b/>
                <w:bCs/>
                <w:sz w:val="24"/>
                <w:szCs w:val="24"/>
              </w:rPr>
              <w:t>Не враховується</w:t>
            </w:r>
          </w:p>
          <w:p w:rsidR="00F20CAE" w:rsidRPr="001376BC" w:rsidRDefault="00F20CAE" w:rsidP="00F20CAE">
            <w:pPr>
              <w:jc w:val="both"/>
              <w:rPr>
                <w:rFonts w:ascii="Times New Roman" w:hAnsi="Times New Roman" w:cs="Times New Roman"/>
                <w:bCs/>
                <w:sz w:val="24"/>
                <w:szCs w:val="24"/>
              </w:rPr>
            </w:pPr>
            <w:r w:rsidRPr="001376BC">
              <w:rPr>
                <w:rFonts w:ascii="Times New Roman" w:hAnsi="Times New Roman" w:cs="Times New Roman"/>
                <w:bCs/>
                <w:sz w:val="24"/>
                <w:szCs w:val="24"/>
              </w:rPr>
              <w:t>Недостатньо обґрунтована пропозиція</w:t>
            </w: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p w:rsidR="00384D57" w:rsidRPr="001376BC" w:rsidRDefault="00384D57" w:rsidP="00037523">
            <w:pPr>
              <w:jc w:val="both"/>
              <w:rPr>
                <w:rFonts w:ascii="Times New Roman" w:hAnsi="Times New Roman" w:cs="Times New Roman"/>
                <w:b/>
              </w:rPr>
            </w:pPr>
          </w:p>
        </w:tc>
      </w:tr>
    </w:tbl>
    <w:p w:rsidR="00F30503" w:rsidRPr="00DB6DFD" w:rsidRDefault="00F30503" w:rsidP="00044B3D">
      <w:pPr>
        <w:jc w:val="center"/>
        <w:rPr>
          <w:rFonts w:ascii="Times New Roman" w:hAnsi="Times New Roman" w:cs="Times New Roman"/>
          <w:b/>
        </w:rPr>
      </w:pPr>
    </w:p>
    <w:sectPr w:rsidR="00F30503" w:rsidRPr="00DB6DFD" w:rsidSect="004A2B87">
      <w:footerReference w:type="default" r:id="rId51"/>
      <w:pgSz w:w="16838" w:h="11906" w:orient="landscape"/>
      <w:pgMar w:top="1134" w:right="1134" w:bottom="568" w:left="851" w:header="709" w:footer="3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24C" w:rsidRDefault="00F1724C" w:rsidP="004A2B87">
      <w:pPr>
        <w:spacing w:after="0" w:line="240" w:lineRule="auto"/>
      </w:pPr>
      <w:r>
        <w:separator/>
      </w:r>
    </w:p>
  </w:endnote>
  <w:endnote w:type="continuationSeparator" w:id="0">
    <w:p w:rsidR="00F1724C" w:rsidRDefault="00F1724C" w:rsidP="004A2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6674789"/>
      <w:docPartObj>
        <w:docPartGallery w:val="Page Numbers (Bottom of Page)"/>
        <w:docPartUnique/>
      </w:docPartObj>
    </w:sdtPr>
    <w:sdtContent>
      <w:p w:rsidR="00F1724C" w:rsidRDefault="00F1724C">
        <w:pPr>
          <w:pStyle w:val="af1"/>
          <w:jc w:val="center"/>
        </w:pPr>
        <w:r>
          <w:fldChar w:fldCharType="begin"/>
        </w:r>
        <w:r>
          <w:instrText>PAGE   \* MERGEFORMAT</w:instrText>
        </w:r>
        <w:r>
          <w:fldChar w:fldCharType="separate"/>
        </w:r>
        <w:r>
          <w:rPr>
            <w:noProof/>
          </w:rPr>
          <w:t>44</w:t>
        </w:r>
        <w:r>
          <w:fldChar w:fldCharType="end"/>
        </w:r>
      </w:p>
    </w:sdtContent>
  </w:sdt>
  <w:p w:rsidR="00F1724C" w:rsidRDefault="00F1724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24C" w:rsidRDefault="00F1724C" w:rsidP="004A2B87">
      <w:pPr>
        <w:spacing w:after="0" w:line="240" w:lineRule="auto"/>
      </w:pPr>
      <w:r>
        <w:separator/>
      </w:r>
    </w:p>
  </w:footnote>
  <w:footnote w:type="continuationSeparator" w:id="0">
    <w:p w:rsidR="00F1724C" w:rsidRDefault="00F1724C" w:rsidP="004A2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Опис : Опис : C:\Users\KIRILE~1\AppData\Local\Temp\GK40721_IMG_186.GIF" style="width:18.9pt;height:12.9pt;visibility:visible;mso-wrap-style:square" o:bullet="t">
        <v:imagedata r:id="rId1" o:title="GK40721_IMG_186"/>
      </v:shape>
    </w:pict>
  </w:numPicBullet>
  <w:abstractNum w:abstractNumId="0" w15:restartNumberingAfterBreak="0">
    <w:nsid w:val="5449480D"/>
    <w:multiLevelType w:val="multilevel"/>
    <w:tmpl w:val="CD1E979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238181A"/>
    <w:multiLevelType w:val="hybridMultilevel"/>
    <w:tmpl w:val="AD38F24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79E937EF"/>
    <w:multiLevelType w:val="hybridMultilevel"/>
    <w:tmpl w:val="DE68E39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018"/>
    <w:rsid w:val="00000173"/>
    <w:rsid w:val="000021BB"/>
    <w:rsid w:val="000049DE"/>
    <w:rsid w:val="000060D3"/>
    <w:rsid w:val="00010B5C"/>
    <w:rsid w:val="00023E7A"/>
    <w:rsid w:val="00037523"/>
    <w:rsid w:val="0004067F"/>
    <w:rsid w:val="00041BFA"/>
    <w:rsid w:val="00042FAA"/>
    <w:rsid w:val="000435D8"/>
    <w:rsid w:val="00044B3D"/>
    <w:rsid w:val="00044FE6"/>
    <w:rsid w:val="00046237"/>
    <w:rsid w:val="00052132"/>
    <w:rsid w:val="0005258E"/>
    <w:rsid w:val="0005321C"/>
    <w:rsid w:val="0006163A"/>
    <w:rsid w:val="00061FD6"/>
    <w:rsid w:val="00062276"/>
    <w:rsid w:val="000631BD"/>
    <w:rsid w:val="00064C70"/>
    <w:rsid w:val="00077C37"/>
    <w:rsid w:val="0008090C"/>
    <w:rsid w:val="00083F28"/>
    <w:rsid w:val="00086546"/>
    <w:rsid w:val="00087065"/>
    <w:rsid w:val="00091F0B"/>
    <w:rsid w:val="0009291C"/>
    <w:rsid w:val="00094F5C"/>
    <w:rsid w:val="0009664D"/>
    <w:rsid w:val="00096D2F"/>
    <w:rsid w:val="0009787E"/>
    <w:rsid w:val="000A096A"/>
    <w:rsid w:val="000A1FC0"/>
    <w:rsid w:val="000B309A"/>
    <w:rsid w:val="000B5EFA"/>
    <w:rsid w:val="000C041D"/>
    <w:rsid w:val="000C3BE5"/>
    <w:rsid w:val="000C6B07"/>
    <w:rsid w:val="000D070E"/>
    <w:rsid w:val="000D1B59"/>
    <w:rsid w:val="000D5F34"/>
    <w:rsid w:val="000D60F6"/>
    <w:rsid w:val="000E4312"/>
    <w:rsid w:val="000F6657"/>
    <w:rsid w:val="000F7610"/>
    <w:rsid w:val="000F7D7F"/>
    <w:rsid w:val="00103485"/>
    <w:rsid w:val="001122E1"/>
    <w:rsid w:val="001142E0"/>
    <w:rsid w:val="00123AB5"/>
    <w:rsid w:val="0012691E"/>
    <w:rsid w:val="00132C33"/>
    <w:rsid w:val="00132FC9"/>
    <w:rsid w:val="00134A75"/>
    <w:rsid w:val="001376BC"/>
    <w:rsid w:val="001509D4"/>
    <w:rsid w:val="00152F34"/>
    <w:rsid w:val="0015462D"/>
    <w:rsid w:val="00156163"/>
    <w:rsid w:val="00156AAF"/>
    <w:rsid w:val="00161DEF"/>
    <w:rsid w:val="00165A7E"/>
    <w:rsid w:val="001710F2"/>
    <w:rsid w:val="00173D0A"/>
    <w:rsid w:val="00175030"/>
    <w:rsid w:val="00181695"/>
    <w:rsid w:val="0018650B"/>
    <w:rsid w:val="00190E4D"/>
    <w:rsid w:val="00194FC7"/>
    <w:rsid w:val="001A1617"/>
    <w:rsid w:val="001A6893"/>
    <w:rsid w:val="001B0F79"/>
    <w:rsid w:val="001B7CEA"/>
    <w:rsid w:val="001C0561"/>
    <w:rsid w:val="001C0EEF"/>
    <w:rsid w:val="001C2C31"/>
    <w:rsid w:val="001C3A9E"/>
    <w:rsid w:val="001C4100"/>
    <w:rsid w:val="001C4751"/>
    <w:rsid w:val="001C51BB"/>
    <w:rsid w:val="001D31FD"/>
    <w:rsid w:val="001D3A48"/>
    <w:rsid w:val="001E3ACE"/>
    <w:rsid w:val="001F43B1"/>
    <w:rsid w:val="002008A3"/>
    <w:rsid w:val="00204800"/>
    <w:rsid w:val="002153C6"/>
    <w:rsid w:val="00215B1F"/>
    <w:rsid w:val="00216C41"/>
    <w:rsid w:val="0022508B"/>
    <w:rsid w:val="00227136"/>
    <w:rsid w:val="00230A1A"/>
    <w:rsid w:val="00231516"/>
    <w:rsid w:val="002316EB"/>
    <w:rsid w:val="00231903"/>
    <w:rsid w:val="00233A4E"/>
    <w:rsid w:val="00235DFB"/>
    <w:rsid w:val="00245B93"/>
    <w:rsid w:val="002508D6"/>
    <w:rsid w:val="0025209A"/>
    <w:rsid w:val="00253C91"/>
    <w:rsid w:val="00257EFD"/>
    <w:rsid w:val="002604C3"/>
    <w:rsid w:val="00265423"/>
    <w:rsid w:val="002668ED"/>
    <w:rsid w:val="00271DAC"/>
    <w:rsid w:val="00280C49"/>
    <w:rsid w:val="002872E1"/>
    <w:rsid w:val="00287A32"/>
    <w:rsid w:val="002929AE"/>
    <w:rsid w:val="002A13D2"/>
    <w:rsid w:val="002A598B"/>
    <w:rsid w:val="002A6D5D"/>
    <w:rsid w:val="002A736B"/>
    <w:rsid w:val="002B00BD"/>
    <w:rsid w:val="002C2979"/>
    <w:rsid w:val="002C5008"/>
    <w:rsid w:val="002C55D6"/>
    <w:rsid w:val="002D114F"/>
    <w:rsid w:val="002D290A"/>
    <w:rsid w:val="002D4505"/>
    <w:rsid w:val="002D5B66"/>
    <w:rsid w:val="002D7408"/>
    <w:rsid w:val="002E0BD8"/>
    <w:rsid w:val="002E1BBA"/>
    <w:rsid w:val="002F40BD"/>
    <w:rsid w:val="002F537F"/>
    <w:rsid w:val="002F6EBC"/>
    <w:rsid w:val="002F6F7F"/>
    <w:rsid w:val="00303F48"/>
    <w:rsid w:val="003056D4"/>
    <w:rsid w:val="00314BC0"/>
    <w:rsid w:val="00321EED"/>
    <w:rsid w:val="0032479B"/>
    <w:rsid w:val="00326423"/>
    <w:rsid w:val="003331A8"/>
    <w:rsid w:val="003332B2"/>
    <w:rsid w:val="00333E6E"/>
    <w:rsid w:val="0033405B"/>
    <w:rsid w:val="003354D6"/>
    <w:rsid w:val="0033747A"/>
    <w:rsid w:val="00353110"/>
    <w:rsid w:val="00355628"/>
    <w:rsid w:val="0035686B"/>
    <w:rsid w:val="00357885"/>
    <w:rsid w:val="003762B7"/>
    <w:rsid w:val="00377EC3"/>
    <w:rsid w:val="00382581"/>
    <w:rsid w:val="00384D57"/>
    <w:rsid w:val="00394446"/>
    <w:rsid w:val="003956A0"/>
    <w:rsid w:val="0039757D"/>
    <w:rsid w:val="003A34F2"/>
    <w:rsid w:val="003A4796"/>
    <w:rsid w:val="003A600D"/>
    <w:rsid w:val="003B4710"/>
    <w:rsid w:val="003B5BE6"/>
    <w:rsid w:val="003B7722"/>
    <w:rsid w:val="003C17B5"/>
    <w:rsid w:val="003C6030"/>
    <w:rsid w:val="003C6B26"/>
    <w:rsid w:val="003E4DED"/>
    <w:rsid w:val="00402CA8"/>
    <w:rsid w:val="004031BD"/>
    <w:rsid w:val="00403FF8"/>
    <w:rsid w:val="00405DAA"/>
    <w:rsid w:val="00407A28"/>
    <w:rsid w:val="00416E77"/>
    <w:rsid w:val="00421F54"/>
    <w:rsid w:val="004234A9"/>
    <w:rsid w:val="004241C2"/>
    <w:rsid w:val="00437F7E"/>
    <w:rsid w:val="00441FC7"/>
    <w:rsid w:val="00462571"/>
    <w:rsid w:val="004629CB"/>
    <w:rsid w:val="0048294E"/>
    <w:rsid w:val="0048303B"/>
    <w:rsid w:val="00491BAF"/>
    <w:rsid w:val="004A2B87"/>
    <w:rsid w:val="004A2EE5"/>
    <w:rsid w:val="004A3E02"/>
    <w:rsid w:val="004B3CD7"/>
    <w:rsid w:val="004B5A42"/>
    <w:rsid w:val="004C469C"/>
    <w:rsid w:val="004C546F"/>
    <w:rsid w:val="004C66A7"/>
    <w:rsid w:val="004D19A5"/>
    <w:rsid w:val="004D6934"/>
    <w:rsid w:val="004E2040"/>
    <w:rsid w:val="004E343E"/>
    <w:rsid w:val="004E45DB"/>
    <w:rsid w:val="004E5521"/>
    <w:rsid w:val="004E5BFF"/>
    <w:rsid w:val="004F0831"/>
    <w:rsid w:val="004F475F"/>
    <w:rsid w:val="004F549D"/>
    <w:rsid w:val="00500F11"/>
    <w:rsid w:val="00510BA2"/>
    <w:rsid w:val="00527BF9"/>
    <w:rsid w:val="00532E76"/>
    <w:rsid w:val="00533F5E"/>
    <w:rsid w:val="00534ABC"/>
    <w:rsid w:val="00551BE6"/>
    <w:rsid w:val="00553828"/>
    <w:rsid w:val="00557B9D"/>
    <w:rsid w:val="00571265"/>
    <w:rsid w:val="00574531"/>
    <w:rsid w:val="005757AC"/>
    <w:rsid w:val="00577CC7"/>
    <w:rsid w:val="00591037"/>
    <w:rsid w:val="00592021"/>
    <w:rsid w:val="00592AFD"/>
    <w:rsid w:val="0059495C"/>
    <w:rsid w:val="00595772"/>
    <w:rsid w:val="00595E69"/>
    <w:rsid w:val="00596D5D"/>
    <w:rsid w:val="005A077C"/>
    <w:rsid w:val="005A0AA5"/>
    <w:rsid w:val="005A6100"/>
    <w:rsid w:val="005B060C"/>
    <w:rsid w:val="005B2CDD"/>
    <w:rsid w:val="005B55C1"/>
    <w:rsid w:val="005E17D1"/>
    <w:rsid w:val="005E201D"/>
    <w:rsid w:val="005F054B"/>
    <w:rsid w:val="005F20CF"/>
    <w:rsid w:val="005F2CA8"/>
    <w:rsid w:val="005F2D55"/>
    <w:rsid w:val="005F51C1"/>
    <w:rsid w:val="00602DEF"/>
    <w:rsid w:val="006041D8"/>
    <w:rsid w:val="0060575E"/>
    <w:rsid w:val="00613FAB"/>
    <w:rsid w:val="00621128"/>
    <w:rsid w:val="00626603"/>
    <w:rsid w:val="00627B21"/>
    <w:rsid w:val="00635A41"/>
    <w:rsid w:val="0064150E"/>
    <w:rsid w:val="00642038"/>
    <w:rsid w:val="00643349"/>
    <w:rsid w:val="0064621C"/>
    <w:rsid w:val="00650139"/>
    <w:rsid w:val="00660063"/>
    <w:rsid w:val="00662561"/>
    <w:rsid w:val="00663BE9"/>
    <w:rsid w:val="00671F58"/>
    <w:rsid w:val="006823B1"/>
    <w:rsid w:val="00684B42"/>
    <w:rsid w:val="00696B6B"/>
    <w:rsid w:val="006A66DD"/>
    <w:rsid w:val="006B099E"/>
    <w:rsid w:val="006B266C"/>
    <w:rsid w:val="006B289D"/>
    <w:rsid w:val="006B2948"/>
    <w:rsid w:val="006C594A"/>
    <w:rsid w:val="006D1022"/>
    <w:rsid w:val="006D666E"/>
    <w:rsid w:val="006D6A18"/>
    <w:rsid w:val="006E3A61"/>
    <w:rsid w:val="006E5359"/>
    <w:rsid w:val="006E5E83"/>
    <w:rsid w:val="006E69DF"/>
    <w:rsid w:val="00701A06"/>
    <w:rsid w:val="007028D6"/>
    <w:rsid w:val="007049B8"/>
    <w:rsid w:val="00707A65"/>
    <w:rsid w:val="00717A9B"/>
    <w:rsid w:val="007203FD"/>
    <w:rsid w:val="00720718"/>
    <w:rsid w:val="00721132"/>
    <w:rsid w:val="00732E8C"/>
    <w:rsid w:val="00735EA3"/>
    <w:rsid w:val="00750A64"/>
    <w:rsid w:val="00752294"/>
    <w:rsid w:val="007559A2"/>
    <w:rsid w:val="00763091"/>
    <w:rsid w:val="0077238C"/>
    <w:rsid w:val="007723C7"/>
    <w:rsid w:val="0077681B"/>
    <w:rsid w:val="00776C8E"/>
    <w:rsid w:val="00777715"/>
    <w:rsid w:val="00782011"/>
    <w:rsid w:val="00783220"/>
    <w:rsid w:val="00794E1D"/>
    <w:rsid w:val="007A00AE"/>
    <w:rsid w:val="007A0274"/>
    <w:rsid w:val="007A0BCB"/>
    <w:rsid w:val="007A4D67"/>
    <w:rsid w:val="007A6140"/>
    <w:rsid w:val="007A7F4E"/>
    <w:rsid w:val="007B6870"/>
    <w:rsid w:val="007C578F"/>
    <w:rsid w:val="007C6904"/>
    <w:rsid w:val="007E75C0"/>
    <w:rsid w:val="007F1FFF"/>
    <w:rsid w:val="007F2821"/>
    <w:rsid w:val="007F41DA"/>
    <w:rsid w:val="007F5155"/>
    <w:rsid w:val="007F76E3"/>
    <w:rsid w:val="007F7E84"/>
    <w:rsid w:val="00810C9D"/>
    <w:rsid w:val="00814859"/>
    <w:rsid w:val="008207B3"/>
    <w:rsid w:val="00827196"/>
    <w:rsid w:val="00830027"/>
    <w:rsid w:val="008409EC"/>
    <w:rsid w:val="00844690"/>
    <w:rsid w:val="00847006"/>
    <w:rsid w:val="00857B93"/>
    <w:rsid w:val="008645A7"/>
    <w:rsid w:val="0086606E"/>
    <w:rsid w:val="00866C95"/>
    <w:rsid w:val="00870E07"/>
    <w:rsid w:val="0087688C"/>
    <w:rsid w:val="0087791A"/>
    <w:rsid w:val="0088031C"/>
    <w:rsid w:val="0088045E"/>
    <w:rsid w:val="0088120F"/>
    <w:rsid w:val="008843F4"/>
    <w:rsid w:val="00884D36"/>
    <w:rsid w:val="00885F5E"/>
    <w:rsid w:val="00886EE0"/>
    <w:rsid w:val="00891EB3"/>
    <w:rsid w:val="008943B8"/>
    <w:rsid w:val="008B0133"/>
    <w:rsid w:val="008C36C7"/>
    <w:rsid w:val="008C5C81"/>
    <w:rsid w:val="008D7881"/>
    <w:rsid w:val="008E22D5"/>
    <w:rsid w:val="008E796C"/>
    <w:rsid w:val="008F14A8"/>
    <w:rsid w:val="008F33BE"/>
    <w:rsid w:val="008F5B32"/>
    <w:rsid w:val="008F6DD4"/>
    <w:rsid w:val="008F70F3"/>
    <w:rsid w:val="008F79F0"/>
    <w:rsid w:val="00903CB6"/>
    <w:rsid w:val="00905D53"/>
    <w:rsid w:val="00907C9A"/>
    <w:rsid w:val="00921963"/>
    <w:rsid w:val="009278E3"/>
    <w:rsid w:val="009353CB"/>
    <w:rsid w:val="0093567C"/>
    <w:rsid w:val="009415C5"/>
    <w:rsid w:val="00941CA6"/>
    <w:rsid w:val="009430DF"/>
    <w:rsid w:val="00947E51"/>
    <w:rsid w:val="00952278"/>
    <w:rsid w:val="00954892"/>
    <w:rsid w:val="00955BA5"/>
    <w:rsid w:val="00956BB0"/>
    <w:rsid w:val="009658E5"/>
    <w:rsid w:val="00971E6A"/>
    <w:rsid w:val="00977268"/>
    <w:rsid w:val="009774B2"/>
    <w:rsid w:val="00980A05"/>
    <w:rsid w:val="009913C7"/>
    <w:rsid w:val="00991B4F"/>
    <w:rsid w:val="009A0642"/>
    <w:rsid w:val="009A0F19"/>
    <w:rsid w:val="009A17D4"/>
    <w:rsid w:val="009C0F82"/>
    <w:rsid w:val="009C1529"/>
    <w:rsid w:val="009C7B9D"/>
    <w:rsid w:val="009D06BC"/>
    <w:rsid w:val="009D3A53"/>
    <w:rsid w:val="009D4ED4"/>
    <w:rsid w:val="009D521E"/>
    <w:rsid w:val="009E30FA"/>
    <w:rsid w:val="009F23AF"/>
    <w:rsid w:val="009F45AC"/>
    <w:rsid w:val="009F4D5C"/>
    <w:rsid w:val="00A007BA"/>
    <w:rsid w:val="00A02D2F"/>
    <w:rsid w:val="00A058F3"/>
    <w:rsid w:val="00A0695B"/>
    <w:rsid w:val="00A15D34"/>
    <w:rsid w:val="00A16AE0"/>
    <w:rsid w:val="00A23E96"/>
    <w:rsid w:val="00A24EC7"/>
    <w:rsid w:val="00A25F2B"/>
    <w:rsid w:val="00A34253"/>
    <w:rsid w:val="00A34A56"/>
    <w:rsid w:val="00A34AD8"/>
    <w:rsid w:val="00A35B10"/>
    <w:rsid w:val="00A41109"/>
    <w:rsid w:val="00A428EE"/>
    <w:rsid w:val="00A42922"/>
    <w:rsid w:val="00A42ECC"/>
    <w:rsid w:val="00A475F0"/>
    <w:rsid w:val="00A47C9F"/>
    <w:rsid w:val="00A5076D"/>
    <w:rsid w:val="00A5214C"/>
    <w:rsid w:val="00A54FB8"/>
    <w:rsid w:val="00A75329"/>
    <w:rsid w:val="00A76CEA"/>
    <w:rsid w:val="00A83623"/>
    <w:rsid w:val="00A84019"/>
    <w:rsid w:val="00A86273"/>
    <w:rsid w:val="00A87172"/>
    <w:rsid w:val="00A94DB8"/>
    <w:rsid w:val="00A94DC8"/>
    <w:rsid w:val="00AA34FC"/>
    <w:rsid w:val="00AA687B"/>
    <w:rsid w:val="00AB7754"/>
    <w:rsid w:val="00AC48F4"/>
    <w:rsid w:val="00AD23CF"/>
    <w:rsid w:val="00AE06C7"/>
    <w:rsid w:val="00B07F85"/>
    <w:rsid w:val="00B14597"/>
    <w:rsid w:val="00B17CF1"/>
    <w:rsid w:val="00B36EB9"/>
    <w:rsid w:val="00B4269A"/>
    <w:rsid w:val="00B44AAE"/>
    <w:rsid w:val="00B4788B"/>
    <w:rsid w:val="00B506B2"/>
    <w:rsid w:val="00B53597"/>
    <w:rsid w:val="00B53835"/>
    <w:rsid w:val="00B629B1"/>
    <w:rsid w:val="00B725E6"/>
    <w:rsid w:val="00B732F1"/>
    <w:rsid w:val="00B7700C"/>
    <w:rsid w:val="00B83295"/>
    <w:rsid w:val="00B95D1B"/>
    <w:rsid w:val="00BA2628"/>
    <w:rsid w:val="00BA290C"/>
    <w:rsid w:val="00BA5492"/>
    <w:rsid w:val="00BB16C4"/>
    <w:rsid w:val="00BB4262"/>
    <w:rsid w:val="00BB4319"/>
    <w:rsid w:val="00BC23B0"/>
    <w:rsid w:val="00BC34A7"/>
    <w:rsid w:val="00BC4DF0"/>
    <w:rsid w:val="00BD53C4"/>
    <w:rsid w:val="00BE06BE"/>
    <w:rsid w:val="00BE3D90"/>
    <w:rsid w:val="00BF776C"/>
    <w:rsid w:val="00C0694F"/>
    <w:rsid w:val="00C143A8"/>
    <w:rsid w:val="00C1539A"/>
    <w:rsid w:val="00C234FE"/>
    <w:rsid w:val="00C26E60"/>
    <w:rsid w:val="00C31AC9"/>
    <w:rsid w:val="00C40615"/>
    <w:rsid w:val="00C408CF"/>
    <w:rsid w:val="00C451BB"/>
    <w:rsid w:val="00C51B04"/>
    <w:rsid w:val="00C54025"/>
    <w:rsid w:val="00C57529"/>
    <w:rsid w:val="00C57A51"/>
    <w:rsid w:val="00C61105"/>
    <w:rsid w:val="00C624D6"/>
    <w:rsid w:val="00C65D6E"/>
    <w:rsid w:val="00C72A91"/>
    <w:rsid w:val="00C72BF3"/>
    <w:rsid w:val="00C85363"/>
    <w:rsid w:val="00C93362"/>
    <w:rsid w:val="00C93483"/>
    <w:rsid w:val="00C96AAD"/>
    <w:rsid w:val="00CA0511"/>
    <w:rsid w:val="00CA4F49"/>
    <w:rsid w:val="00CB159C"/>
    <w:rsid w:val="00CB25A0"/>
    <w:rsid w:val="00CB7443"/>
    <w:rsid w:val="00CD2B90"/>
    <w:rsid w:val="00CD3647"/>
    <w:rsid w:val="00CD3EB5"/>
    <w:rsid w:val="00CE0782"/>
    <w:rsid w:val="00CE15D1"/>
    <w:rsid w:val="00CE5043"/>
    <w:rsid w:val="00CF3220"/>
    <w:rsid w:val="00CF3D7D"/>
    <w:rsid w:val="00D01397"/>
    <w:rsid w:val="00D02C73"/>
    <w:rsid w:val="00D03758"/>
    <w:rsid w:val="00D079E0"/>
    <w:rsid w:val="00D164CA"/>
    <w:rsid w:val="00D166E2"/>
    <w:rsid w:val="00D2046D"/>
    <w:rsid w:val="00D22FCB"/>
    <w:rsid w:val="00D230C8"/>
    <w:rsid w:val="00D2605F"/>
    <w:rsid w:val="00D35A47"/>
    <w:rsid w:val="00D55D3E"/>
    <w:rsid w:val="00D57F07"/>
    <w:rsid w:val="00D632BB"/>
    <w:rsid w:val="00D660D7"/>
    <w:rsid w:val="00D717F5"/>
    <w:rsid w:val="00D745F3"/>
    <w:rsid w:val="00D808AC"/>
    <w:rsid w:val="00D81332"/>
    <w:rsid w:val="00D82AE6"/>
    <w:rsid w:val="00D833F9"/>
    <w:rsid w:val="00D840E9"/>
    <w:rsid w:val="00D9269C"/>
    <w:rsid w:val="00D947A2"/>
    <w:rsid w:val="00DA083E"/>
    <w:rsid w:val="00DA1268"/>
    <w:rsid w:val="00DA7995"/>
    <w:rsid w:val="00DB37A1"/>
    <w:rsid w:val="00DB3929"/>
    <w:rsid w:val="00DB6DFD"/>
    <w:rsid w:val="00DC010F"/>
    <w:rsid w:val="00DC1039"/>
    <w:rsid w:val="00DC1669"/>
    <w:rsid w:val="00DC1744"/>
    <w:rsid w:val="00DC5334"/>
    <w:rsid w:val="00DC5CA8"/>
    <w:rsid w:val="00DD3292"/>
    <w:rsid w:val="00DD5F92"/>
    <w:rsid w:val="00DD6C2C"/>
    <w:rsid w:val="00DE6552"/>
    <w:rsid w:val="00DE7C35"/>
    <w:rsid w:val="00DF163C"/>
    <w:rsid w:val="00DF25DD"/>
    <w:rsid w:val="00DF500D"/>
    <w:rsid w:val="00E0175D"/>
    <w:rsid w:val="00E10720"/>
    <w:rsid w:val="00E10DFD"/>
    <w:rsid w:val="00E131E9"/>
    <w:rsid w:val="00E170C3"/>
    <w:rsid w:val="00E240CE"/>
    <w:rsid w:val="00E319AE"/>
    <w:rsid w:val="00E35435"/>
    <w:rsid w:val="00E36A3C"/>
    <w:rsid w:val="00E41EE3"/>
    <w:rsid w:val="00E45172"/>
    <w:rsid w:val="00E45315"/>
    <w:rsid w:val="00E4793A"/>
    <w:rsid w:val="00E511D7"/>
    <w:rsid w:val="00E519E7"/>
    <w:rsid w:val="00E519F5"/>
    <w:rsid w:val="00E565E4"/>
    <w:rsid w:val="00E61A18"/>
    <w:rsid w:val="00E64D4D"/>
    <w:rsid w:val="00E64FFF"/>
    <w:rsid w:val="00E71AF2"/>
    <w:rsid w:val="00E71CA9"/>
    <w:rsid w:val="00E76889"/>
    <w:rsid w:val="00E848D7"/>
    <w:rsid w:val="00E8527C"/>
    <w:rsid w:val="00E93611"/>
    <w:rsid w:val="00EA252E"/>
    <w:rsid w:val="00EB0B57"/>
    <w:rsid w:val="00EB4CCC"/>
    <w:rsid w:val="00EB4F7F"/>
    <w:rsid w:val="00EB5FCC"/>
    <w:rsid w:val="00EC0D71"/>
    <w:rsid w:val="00EC4138"/>
    <w:rsid w:val="00EC71A9"/>
    <w:rsid w:val="00EC7B69"/>
    <w:rsid w:val="00ED0B9C"/>
    <w:rsid w:val="00ED25B3"/>
    <w:rsid w:val="00ED6FF7"/>
    <w:rsid w:val="00EE2FCF"/>
    <w:rsid w:val="00EF4CCA"/>
    <w:rsid w:val="00EF771E"/>
    <w:rsid w:val="00F01A23"/>
    <w:rsid w:val="00F02F45"/>
    <w:rsid w:val="00F0686E"/>
    <w:rsid w:val="00F12153"/>
    <w:rsid w:val="00F14116"/>
    <w:rsid w:val="00F1724C"/>
    <w:rsid w:val="00F20CAE"/>
    <w:rsid w:val="00F21378"/>
    <w:rsid w:val="00F21B3F"/>
    <w:rsid w:val="00F25428"/>
    <w:rsid w:val="00F2680B"/>
    <w:rsid w:val="00F27609"/>
    <w:rsid w:val="00F30503"/>
    <w:rsid w:val="00F36436"/>
    <w:rsid w:val="00F40EF6"/>
    <w:rsid w:val="00F51044"/>
    <w:rsid w:val="00F62A39"/>
    <w:rsid w:val="00F64B33"/>
    <w:rsid w:val="00F64E42"/>
    <w:rsid w:val="00F65AAA"/>
    <w:rsid w:val="00F664E2"/>
    <w:rsid w:val="00F670C8"/>
    <w:rsid w:val="00F67AEA"/>
    <w:rsid w:val="00F711C5"/>
    <w:rsid w:val="00F736BF"/>
    <w:rsid w:val="00F76D2F"/>
    <w:rsid w:val="00F81B67"/>
    <w:rsid w:val="00F83258"/>
    <w:rsid w:val="00F8479B"/>
    <w:rsid w:val="00F911FE"/>
    <w:rsid w:val="00F92953"/>
    <w:rsid w:val="00F945CE"/>
    <w:rsid w:val="00FB5545"/>
    <w:rsid w:val="00FD1273"/>
    <w:rsid w:val="00FD301B"/>
    <w:rsid w:val="00FD38B9"/>
    <w:rsid w:val="00FD59B9"/>
    <w:rsid w:val="00FE12EE"/>
    <w:rsid w:val="00FE1706"/>
    <w:rsid w:val="00FE20C0"/>
    <w:rsid w:val="00FE39CC"/>
    <w:rsid w:val="00FE5018"/>
    <w:rsid w:val="00FF0459"/>
    <w:rsid w:val="00FF11D1"/>
    <w:rsid w:val="00FF49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90A04"/>
  <w15:docId w15:val="{C6DFB8BF-DF36-46A1-83E1-FCC666314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1B59"/>
  </w:style>
  <w:style w:type="paragraph" w:styleId="3">
    <w:name w:val="heading 3"/>
    <w:basedOn w:val="a"/>
    <w:link w:val="30"/>
    <w:qFormat/>
    <w:rsid w:val="00194FC7"/>
    <w:pPr>
      <w:spacing w:before="100" w:beforeAutospacing="1" w:after="100" w:afterAutospacing="1" w:line="240" w:lineRule="auto"/>
      <w:outlineLvl w:val="2"/>
    </w:pPr>
    <w:rPr>
      <w:rFonts w:ascii="Times New Roman" w:eastAsia="Times New Roman" w:hAnsi="Times New Roman" w:cs="Times New Roman"/>
      <w:b/>
      <w:bCs/>
      <w:sz w:val="27"/>
      <w:szCs w:val="27"/>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0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0503"/>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30503"/>
    <w:rPr>
      <w:rFonts w:ascii="Tahoma" w:hAnsi="Tahoma" w:cs="Tahoma"/>
      <w:sz w:val="16"/>
      <w:szCs w:val="16"/>
    </w:rPr>
  </w:style>
  <w:style w:type="paragraph" w:styleId="a6">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7"/>
    <w:uiPriority w:val="99"/>
    <w:unhideWhenUsed/>
    <w:rsid w:val="008768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7">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6"/>
    <w:uiPriority w:val="99"/>
    <w:rsid w:val="0087688C"/>
    <w:rPr>
      <w:rFonts w:ascii="Times New Roman" w:eastAsia="Times New Roman" w:hAnsi="Times New Roman" w:cs="Times New Roman"/>
      <w:sz w:val="24"/>
      <w:szCs w:val="24"/>
      <w:lang w:val="ru-RU" w:eastAsia="ru-RU"/>
    </w:rPr>
  </w:style>
  <w:style w:type="paragraph" w:styleId="a8">
    <w:name w:val="List Paragraph"/>
    <w:basedOn w:val="a"/>
    <w:uiPriority w:val="1"/>
    <w:qFormat/>
    <w:rsid w:val="009C1529"/>
    <w:pPr>
      <w:spacing w:after="0" w:line="240" w:lineRule="auto"/>
      <w:ind w:left="720"/>
      <w:contextualSpacing/>
    </w:pPr>
    <w:rPr>
      <w:rFonts w:ascii="Times New Roman" w:eastAsia="Times New Roman" w:hAnsi="Times New Roman" w:cs="Times New Roman"/>
      <w:sz w:val="28"/>
      <w:szCs w:val="20"/>
      <w:lang w:val="ru-RU" w:eastAsia="ru-RU"/>
    </w:rPr>
  </w:style>
  <w:style w:type="character" w:styleId="a9">
    <w:name w:val="Hyperlink"/>
    <w:rsid w:val="00577CC7"/>
    <w:rPr>
      <w:color w:val="0000FF"/>
      <w:u w:val="single"/>
    </w:rPr>
  </w:style>
  <w:style w:type="paragraph" w:customStyle="1" w:styleId="rvps14">
    <w:name w:val="rvps14"/>
    <w:basedOn w:val="a"/>
    <w:rsid w:val="00577CC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577CC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577CC7"/>
  </w:style>
  <w:style w:type="character" w:customStyle="1" w:styleId="fontstyle01">
    <w:name w:val="fontstyle01"/>
    <w:basedOn w:val="a0"/>
    <w:rsid w:val="006041D8"/>
    <w:rPr>
      <w:rFonts w:ascii="TimesNewRomanPSMT" w:hAnsi="TimesNewRomanPSMT" w:hint="default"/>
      <w:b w:val="0"/>
      <w:bCs w:val="0"/>
      <w:i w:val="0"/>
      <w:iCs w:val="0"/>
      <w:color w:val="000000"/>
      <w:sz w:val="24"/>
      <w:szCs w:val="24"/>
    </w:rPr>
  </w:style>
  <w:style w:type="paragraph" w:customStyle="1" w:styleId="aa">
    <w:name w:val="Содержимое врезки"/>
    <w:basedOn w:val="ab"/>
    <w:rsid w:val="00551BE6"/>
    <w:pPr>
      <w:suppressAutoHyphens/>
      <w:spacing w:line="240" w:lineRule="auto"/>
    </w:pPr>
    <w:rPr>
      <w:rFonts w:ascii="Times New Roman" w:eastAsia="Times New Roman" w:hAnsi="Times New Roman" w:cs="Times New Roman"/>
      <w:sz w:val="24"/>
      <w:szCs w:val="24"/>
      <w:lang w:val="ru-RU" w:eastAsia="ar-SA"/>
    </w:rPr>
  </w:style>
  <w:style w:type="paragraph" w:styleId="ab">
    <w:name w:val="Body Text"/>
    <w:basedOn w:val="a"/>
    <w:link w:val="ac"/>
    <w:uiPriority w:val="99"/>
    <w:semiHidden/>
    <w:unhideWhenUsed/>
    <w:rsid w:val="00551BE6"/>
    <w:pPr>
      <w:spacing w:after="120"/>
    </w:pPr>
  </w:style>
  <w:style w:type="character" w:customStyle="1" w:styleId="ac">
    <w:name w:val="Основний текст Знак"/>
    <w:basedOn w:val="a0"/>
    <w:link w:val="ab"/>
    <w:uiPriority w:val="99"/>
    <w:semiHidden/>
    <w:rsid w:val="00551BE6"/>
  </w:style>
  <w:style w:type="character" w:customStyle="1" w:styleId="rvts0">
    <w:name w:val="rvts0"/>
    <w:basedOn w:val="a0"/>
    <w:rsid w:val="005E17D1"/>
  </w:style>
  <w:style w:type="character" w:customStyle="1" w:styleId="30">
    <w:name w:val="Заголовок 3 Знак"/>
    <w:basedOn w:val="a0"/>
    <w:link w:val="3"/>
    <w:rsid w:val="00194FC7"/>
    <w:rPr>
      <w:rFonts w:ascii="Times New Roman" w:eastAsia="Times New Roman" w:hAnsi="Times New Roman" w:cs="Times New Roman"/>
      <w:b/>
      <w:bCs/>
      <w:sz w:val="27"/>
      <w:szCs w:val="27"/>
      <w:lang w:val="x-none" w:eastAsia="ru-RU"/>
    </w:rPr>
  </w:style>
  <w:style w:type="character" w:styleId="ad">
    <w:name w:val="Placeholder Text"/>
    <w:basedOn w:val="a0"/>
    <w:uiPriority w:val="99"/>
    <w:semiHidden/>
    <w:rsid w:val="002668ED"/>
    <w:rPr>
      <w:color w:val="808080"/>
    </w:rPr>
  </w:style>
  <w:style w:type="character" w:styleId="ae">
    <w:name w:val="Emphasis"/>
    <w:basedOn w:val="a0"/>
    <w:uiPriority w:val="20"/>
    <w:qFormat/>
    <w:rsid w:val="00BE3D90"/>
    <w:rPr>
      <w:i/>
      <w:iCs/>
    </w:rPr>
  </w:style>
  <w:style w:type="paragraph" w:styleId="af">
    <w:name w:val="header"/>
    <w:basedOn w:val="a"/>
    <w:link w:val="af0"/>
    <w:uiPriority w:val="99"/>
    <w:unhideWhenUsed/>
    <w:rsid w:val="004A2B87"/>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4A2B87"/>
  </w:style>
  <w:style w:type="paragraph" w:styleId="af1">
    <w:name w:val="footer"/>
    <w:basedOn w:val="a"/>
    <w:link w:val="af2"/>
    <w:uiPriority w:val="99"/>
    <w:unhideWhenUsed/>
    <w:rsid w:val="004A2B87"/>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4A2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0203">
      <w:bodyDiv w:val="1"/>
      <w:marLeft w:val="0"/>
      <w:marRight w:val="0"/>
      <w:marTop w:val="0"/>
      <w:marBottom w:val="0"/>
      <w:divBdr>
        <w:top w:val="none" w:sz="0" w:space="0" w:color="auto"/>
        <w:left w:val="none" w:sz="0" w:space="0" w:color="auto"/>
        <w:bottom w:val="none" w:sz="0" w:space="0" w:color="auto"/>
        <w:right w:val="none" w:sz="0" w:space="0" w:color="auto"/>
      </w:divBdr>
    </w:div>
    <w:div w:id="55055642">
      <w:bodyDiv w:val="1"/>
      <w:marLeft w:val="0"/>
      <w:marRight w:val="0"/>
      <w:marTop w:val="0"/>
      <w:marBottom w:val="0"/>
      <w:divBdr>
        <w:top w:val="none" w:sz="0" w:space="0" w:color="auto"/>
        <w:left w:val="none" w:sz="0" w:space="0" w:color="auto"/>
        <w:bottom w:val="none" w:sz="0" w:space="0" w:color="auto"/>
        <w:right w:val="none" w:sz="0" w:space="0" w:color="auto"/>
      </w:divBdr>
    </w:div>
    <w:div w:id="97408685">
      <w:bodyDiv w:val="1"/>
      <w:marLeft w:val="0"/>
      <w:marRight w:val="0"/>
      <w:marTop w:val="0"/>
      <w:marBottom w:val="0"/>
      <w:divBdr>
        <w:top w:val="none" w:sz="0" w:space="0" w:color="auto"/>
        <w:left w:val="none" w:sz="0" w:space="0" w:color="auto"/>
        <w:bottom w:val="none" w:sz="0" w:space="0" w:color="auto"/>
        <w:right w:val="none" w:sz="0" w:space="0" w:color="auto"/>
      </w:divBdr>
    </w:div>
    <w:div w:id="114640934">
      <w:bodyDiv w:val="1"/>
      <w:marLeft w:val="0"/>
      <w:marRight w:val="0"/>
      <w:marTop w:val="0"/>
      <w:marBottom w:val="0"/>
      <w:divBdr>
        <w:top w:val="none" w:sz="0" w:space="0" w:color="auto"/>
        <w:left w:val="none" w:sz="0" w:space="0" w:color="auto"/>
        <w:bottom w:val="none" w:sz="0" w:space="0" w:color="auto"/>
        <w:right w:val="none" w:sz="0" w:space="0" w:color="auto"/>
      </w:divBdr>
    </w:div>
    <w:div w:id="157504566">
      <w:bodyDiv w:val="1"/>
      <w:marLeft w:val="0"/>
      <w:marRight w:val="0"/>
      <w:marTop w:val="0"/>
      <w:marBottom w:val="0"/>
      <w:divBdr>
        <w:top w:val="none" w:sz="0" w:space="0" w:color="auto"/>
        <w:left w:val="none" w:sz="0" w:space="0" w:color="auto"/>
        <w:bottom w:val="none" w:sz="0" w:space="0" w:color="auto"/>
        <w:right w:val="none" w:sz="0" w:space="0" w:color="auto"/>
      </w:divBdr>
    </w:div>
    <w:div w:id="207576379">
      <w:bodyDiv w:val="1"/>
      <w:marLeft w:val="0"/>
      <w:marRight w:val="0"/>
      <w:marTop w:val="0"/>
      <w:marBottom w:val="0"/>
      <w:divBdr>
        <w:top w:val="none" w:sz="0" w:space="0" w:color="auto"/>
        <w:left w:val="none" w:sz="0" w:space="0" w:color="auto"/>
        <w:bottom w:val="none" w:sz="0" w:space="0" w:color="auto"/>
        <w:right w:val="none" w:sz="0" w:space="0" w:color="auto"/>
      </w:divBdr>
    </w:div>
    <w:div w:id="209196151">
      <w:bodyDiv w:val="1"/>
      <w:marLeft w:val="0"/>
      <w:marRight w:val="0"/>
      <w:marTop w:val="0"/>
      <w:marBottom w:val="0"/>
      <w:divBdr>
        <w:top w:val="none" w:sz="0" w:space="0" w:color="auto"/>
        <w:left w:val="none" w:sz="0" w:space="0" w:color="auto"/>
        <w:bottom w:val="none" w:sz="0" w:space="0" w:color="auto"/>
        <w:right w:val="none" w:sz="0" w:space="0" w:color="auto"/>
      </w:divBdr>
    </w:div>
    <w:div w:id="232392107">
      <w:bodyDiv w:val="1"/>
      <w:marLeft w:val="0"/>
      <w:marRight w:val="0"/>
      <w:marTop w:val="0"/>
      <w:marBottom w:val="0"/>
      <w:divBdr>
        <w:top w:val="none" w:sz="0" w:space="0" w:color="auto"/>
        <w:left w:val="none" w:sz="0" w:space="0" w:color="auto"/>
        <w:bottom w:val="none" w:sz="0" w:space="0" w:color="auto"/>
        <w:right w:val="none" w:sz="0" w:space="0" w:color="auto"/>
      </w:divBdr>
    </w:div>
    <w:div w:id="315229989">
      <w:bodyDiv w:val="1"/>
      <w:marLeft w:val="0"/>
      <w:marRight w:val="0"/>
      <w:marTop w:val="0"/>
      <w:marBottom w:val="0"/>
      <w:divBdr>
        <w:top w:val="none" w:sz="0" w:space="0" w:color="auto"/>
        <w:left w:val="none" w:sz="0" w:space="0" w:color="auto"/>
        <w:bottom w:val="none" w:sz="0" w:space="0" w:color="auto"/>
        <w:right w:val="none" w:sz="0" w:space="0" w:color="auto"/>
      </w:divBdr>
    </w:div>
    <w:div w:id="318389039">
      <w:bodyDiv w:val="1"/>
      <w:marLeft w:val="0"/>
      <w:marRight w:val="0"/>
      <w:marTop w:val="0"/>
      <w:marBottom w:val="0"/>
      <w:divBdr>
        <w:top w:val="none" w:sz="0" w:space="0" w:color="auto"/>
        <w:left w:val="none" w:sz="0" w:space="0" w:color="auto"/>
        <w:bottom w:val="none" w:sz="0" w:space="0" w:color="auto"/>
        <w:right w:val="none" w:sz="0" w:space="0" w:color="auto"/>
      </w:divBdr>
    </w:div>
    <w:div w:id="324015921">
      <w:bodyDiv w:val="1"/>
      <w:marLeft w:val="0"/>
      <w:marRight w:val="0"/>
      <w:marTop w:val="0"/>
      <w:marBottom w:val="0"/>
      <w:divBdr>
        <w:top w:val="none" w:sz="0" w:space="0" w:color="auto"/>
        <w:left w:val="none" w:sz="0" w:space="0" w:color="auto"/>
        <w:bottom w:val="none" w:sz="0" w:space="0" w:color="auto"/>
        <w:right w:val="none" w:sz="0" w:space="0" w:color="auto"/>
      </w:divBdr>
    </w:div>
    <w:div w:id="330522692">
      <w:bodyDiv w:val="1"/>
      <w:marLeft w:val="0"/>
      <w:marRight w:val="0"/>
      <w:marTop w:val="0"/>
      <w:marBottom w:val="0"/>
      <w:divBdr>
        <w:top w:val="none" w:sz="0" w:space="0" w:color="auto"/>
        <w:left w:val="none" w:sz="0" w:space="0" w:color="auto"/>
        <w:bottom w:val="none" w:sz="0" w:space="0" w:color="auto"/>
        <w:right w:val="none" w:sz="0" w:space="0" w:color="auto"/>
      </w:divBdr>
    </w:div>
    <w:div w:id="348408965">
      <w:bodyDiv w:val="1"/>
      <w:marLeft w:val="0"/>
      <w:marRight w:val="0"/>
      <w:marTop w:val="0"/>
      <w:marBottom w:val="0"/>
      <w:divBdr>
        <w:top w:val="none" w:sz="0" w:space="0" w:color="auto"/>
        <w:left w:val="none" w:sz="0" w:space="0" w:color="auto"/>
        <w:bottom w:val="none" w:sz="0" w:space="0" w:color="auto"/>
        <w:right w:val="none" w:sz="0" w:space="0" w:color="auto"/>
      </w:divBdr>
    </w:div>
    <w:div w:id="367149403">
      <w:bodyDiv w:val="1"/>
      <w:marLeft w:val="0"/>
      <w:marRight w:val="0"/>
      <w:marTop w:val="0"/>
      <w:marBottom w:val="0"/>
      <w:divBdr>
        <w:top w:val="none" w:sz="0" w:space="0" w:color="auto"/>
        <w:left w:val="none" w:sz="0" w:space="0" w:color="auto"/>
        <w:bottom w:val="none" w:sz="0" w:space="0" w:color="auto"/>
        <w:right w:val="none" w:sz="0" w:space="0" w:color="auto"/>
      </w:divBdr>
    </w:div>
    <w:div w:id="386606041">
      <w:bodyDiv w:val="1"/>
      <w:marLeft w:val="0"/>
      <w:marRight w:val="0"/>
      <w:marTop w:val="0"/>
      <w:marBottom w:val="0"/>
      <w:divBdr>
        <w:top w:val="none" w:sz="0" w:space="0" w:color="auto"/>
        <w:left w:val="none" w:sz="0" w:space="0" w:color="auto"/>
        <w:bottom w:val="none" w:sz="0" w:space="0" w:color="auto"/>
        <w:right w:val="none" w:sz="0" w:space="0" w:color="auto"/>
      </w:divBdr>
    </w:div>
    <w:div w:id="470249920">
      <w:bodyDiv w:val="1"/>
      <w:marLeft w:val="0"/>
      <w:marRight w:val="0"/>
      <w:marTop w:val="0"/>
      <w:marBottom w:val="0"/>
      <w:divBdr>
        <w:top w:val="none" w:sz="0" w:space="0" w:color="auto"/>
        <w:left w:val="none" w:sz="0" w:space="0" w:color="auto"/>
        <w:bottom w:val="none" w:sz="0" w:space="0" w:color="auto"/>
        <w:right w:val="none" w:sz="0" w:space="0" w:color="auto"/>
      </w:divBdr>
    </w:div>
    <w:div w:id="486435626">
      <w:bodyDiv w:val="1"/>
      <w:marLeft w:val="0"/>
      <w:marRight w:val="0"/>
      <w:marTop w:val="0"/>
      <w:marBottom w:val="0"/>
      <w:divBdr>
        <w:top w:val="none" w:sz="0" w:space="0" w:color="auto"/>
        <w:left w:val="none" w:sz="0" w:space="0" w:color="auto"/>
        <w:bottom w:val="none" w:sz="0" w:space="0" w:color="auto"/>
        <w:right w:val="none" w:sz="0" w:space="0" w:color="auto"/>
      </w:divBdr>
    </w:div>
    <w:div w:id="509493532">
      <w:bodyDiv w:val="1"/>
      <w:marLeft w:val="0"/>
      <w:marRight w:val="0"/>
      <w:marTop w:val="0"/>
      <w:marBottom w:val="0"/>
      <w:divBdr>
        <w:top w:val="none" w:sz="0" w:space="0" w:color="auto"/>
        <w:left w:val="none" w:sz="0" w:space="0" w:color="auto"/>
        <w:bottom w:val="none" w:sz="0" w:space="0" w:color="auto"/>
        <w:right w:val="none" w:sz="0" w:space="0" w:color="auto"/>
      </w:divBdr>
    </w:div>
    <w:div w:id="512644190">
      <w:bodyDiv w:val="1"/>
      <w:marLeft w:val="0"/>
      <w:marRight w:val="0"/>
      <w:marTop w:val="0"/>
      <w:marBottom w:val="0"/>
      <w:divBdr>
        <w:top w:val="none" w:sz="0" w:space="0" w:color="auto"/>
        <w:left w:val="none" w:sz="0" w:space="0" w:color="auto"/>
        <w:bottom w:val="none" w:sz="0" w:space="0" w:color="auto"/>
        <w:right w:val="none" w:sz="0" w:space="0" w:color="auto"/>
      </w:divBdr>
    </w:div>
    <w:div w:id="523981800">
      <w:bodyDiv w:val="1"/>
      <w:marLeft w:val="0"/>
      <w:marRight w:val="0"/>
      <w:marTop w:val="0"/>
      <w:marBottom w:val="0"/>
      <w:divBdr>
        <w:top w:val="none" w:sz="0" w:space="0" w:color="auto"/>
        <w:left w:val="none" w:sz="0" w:space="0" w:color="auto"/>
        <w:bottom w:val="none" w:sz="0" w:space="0" w:color="auto"/>
        <w:right w:val="none" w:sz="0" w:space="0" w:color="auto"/>
      </w:divBdr>
    </w:div>
    <w:div w:id="555358133">
      <w:bodyDiv w:val="1"/>
      <w:marLeft w:val="0"/>
      <w:marRight w:val="0"/>
      <w:marTop w:val="0"/>
      <w:marBottom w:val="0"/>
      <w:divBdr>
        <w:top w:val="none" w:sz="0" w:space="0" w:color="auto"/>
        <w:left w:val="none" w:sz="0" w:space="0" w:color="auto"/>
        <w:bottom w:val="none" w:sz="0" w:space="0" w:color="auto"/>
        <w:right w:val="none" w:sz="0" w:space="0" w:color="auto"/>
      </w:divBdr>
    </w:div>
    <w:div w:id="555746245">
      <w:bodyDiv w:val="1"/>
      <w:marLeft w:val="0"/>
      <w:marRight w:val="0"/>
      <w:marTop w:val="0"/>
      <w:marBottom w:val="0"/>
      <w:divBdr>
        <w:top w:val="none" w:sz="0" w:space="0" w:color="auto"/>
        <w:left w:val="none" w:sz="0" w:space="0" w:color="auto"/>
        <w:bottom w:val="none" w:sz="0" w:space="0" w:color="auto"/>
        <w:right w:val="none" w:sz="0" w:space="0" w:color="auto"/>
      </w:divBdr>
    </w:div>
    <w:div w:id="593592173">
      <w:bodyDiv w:val="1"/>
      <w:marLeft w:val="0"/>
      <w:marRight w:val="0"/>
      <w:marTop w:val="0"/>
      <w:marBottom w:val="0"/>
      <w:divBdr>
        <w:top w:val="none" w:sz="0" w:space="0" w:color="auto"/>
        <w:left w:val="none" w:sz="0" w:space="0" w:color="auto"/>
        <w:bottom w:val="none" w:sz="0" w:space="0" w:color="auto"/>
        <w:right w:val="none" w:sz="0" w:space="0" w:color="auto"/>
      </w:divBdr>
    </w:div>
    <w:div w:id="611985433">
      <w:bodyDiv w:val="1"/>
      <w:marLeft w:val="0"/>
      <w:marRight w:val="0"/>
      <w:marTop w:val="0"/>
      <w:marBottom w:val="0"/>
      <w:divBdr>
        <w:top w:val="none" w:sz="0" w:space="0" w:color="auto"/>
        <w:left w:val="none" w:sz="0" w:space="0" w:color="auto"/>
        <w:bottom w:val="none" w:sz="0" w:space="0" w:color="auto"/>
        <w:right w:val="none" w:sz="0" w:space="0" w:color="auto"/>
      </w:divBdr>
    </w:div>
    <w:div w:id="691304581">
      <w:bodyDiv w:val="1"/>
      <w:marLeft w:val="0"/>
      <w:marRight w:val="0"/>
      <w:marTop w:val="0"/>
      <w:marBottom w:val="0"/>
      <w:divBdr>
        <w:top w:val="none" w:sz="0" w:space="0" w:color="auto"/>
        <w:left w:val="none" w:sz="0" w:space="0" w:color="auto"/>
        <w:bottom w:val="none" w:sz="0" w:space="0" w:color="auto"/>
        <w:right w:val="none" w:sz="0" w:space="0" w:color="auto"/>
      </w:divBdr>
    </w:div>
    <w:div w:id="704335562">
      <w:bodyDiv w:val="1"/>
      <w:marLeft w:val="0"/>
      <w:marRight w:val="0"/>
      <w:marTop w:val="0"/>
      <w:marBottom w:val="0"/>
      <w:divBdr>
        <w:top w:val="none" w:sz="0" w:space="0" w:color="auto"/>
        <w:left w:val="none" w:sz="0" w:space="0" w:color="auto"/>
        <w:bottom w:val="none" w:sz="0" w:space="0" w:color="auto"/>
        <w:right w:val="none" w:sz="0" w:space="0" w:color="auto"/>
      </w:divBdr>
    </w:div>
    <w:div w:id="710612653">
      <w:bodyDiv w:val="1"/>
      <w:marLeft w:val="0"/>
      <w:marRight w:val="0"/>
      <w:marTop w:val="0"/>
      <w:marBottom w:val="0"/>
      <w:divBdr>
        <w:top w:val="none" w:sz="0" w:space="0" w:color="auto"/>
        <w:left w:val="none" w:sz="0" w:space="0" w:color="auto"/>
        <w:bottom w:val="none" w:sz="0" w:space="0" w:color="auto"/>
        <w:right w:val="none" w:sz="0" w:space="0" w:color="auto"/>
      </w:divBdr>
    </w:div>
    <w:div w:id="744180796">
      <w:bodyDiv w:val="1"/>
      <w:marLeft w:val="0"/>
      <w:marRight w:val="0"/>
      <w:marTop w:val="0"/>
      <w:marBottom w:val="0"/>
      <w:divBdr>
        <w:top w:val="none" w:sz="0" w:space="0" w:color="auto"/>
        <w:left w:val="none" w:sz="0" w:space="0" w:color="auto"/>
        <w:bottom w:val="none" w:sz="0" w:space="0" w:color="auto"/>
        <w:right w:val="none" w:sz="0" w:space="0" w:color="auto"/>
      </w:divBdr>
    </w:div>
    <w:div w:id="767039223">
      <w:bodyDiv w:val="1"/>
      <w:marLeft w:val="0"/>
      <w:marRight w:val="0"/>
      <w:marTop w:val="0"/>
      <w:marBottom w:val="0"/>
      <w:divBdr>
        <w:top w:val="none" w:sz="0" w:space="0" w:color="auto"/>
        <w:left w:val="none" w:sz="0" w:space="0" w:color="auto"/>
        <w:bottom w:val="none" w:sz="0" w:space="0" w:color="auto"/>
        <w:right w:val="none" w:sz="0" w:space="0" w:color="auto"/>
      </w:divBdr>
    </w:div>
    <w:div w:id="821627136">
      <w:bodyDiv w:val="1"/>
      <w:marLeft w:val="0"/>
      <w:marRight w:val="0"/>
      <w:marTop w:val="0"/>
      <w:marBottom w:val="0"/>
      <w:divBdr>
        <w:top w:val="none" w:sz="0" w:space="0" w:color="auto"/>
        <w:left w:val="none" w:sz="0" w:space="0" w:color="auto"/>
        <w:bottom w:val="none" w:sz="0" w:space="0" w:color="auto"/>
        <w:right w:val="none" w:sz="0" w:space="0" w:color="auto"/>
      </w:divBdr>
    </w:div>
    <w:div w:id="848301495">
      <w:bodyDiv w:val="1"/>
      <w:marLeft w:val="0"/>
      <w:marRight w:val="0"/>
      <w:marTop w:val="0"/>
      <w:marBottom w:val="0"/>
      <w:divBdr>
        <w:top w:val="none" w:sz="0" w:space="0" w:color="auto"/>
        <w:left w:val="none" w:sz="0" w:space="0" w:color="auto"/>
        <w:bottom w:val="none" w:sz="0" w:space="0" w:color="auto"/>
        <w:right w:val="none" w:sz="0" w:space="0" w:color="auto"/>
      </w:divBdr>
    </w:div>
    <w:div w:id="868641109">
      <w:bodyDiv w:val="1"/>
      <w:marLeft w:val="0"/>
      <w:marRight w:val="0"/>
      <w:marTop w:val="0"/>
      <w:marBottom w:val="0"/>
      <w:divBdr>
        <w:top w:val="none" w:sz="0" w:space="0" w:color="auto"/>
        <w:left w:val="none" w:sz="0" w:space="0" w:color="auto"/>
        <w:bottom w:val="none" w:sz="0" w:space="0" w:color="auto"/>
        <w:right w:val="none" w:sz="0" w:space="0" w:color="auto"/>
      </w:divBdr>
    </w:div>
    <w:div w:id="870538102">
      <w:bodyDiv w:val="1"/>
      <w:marLeft w:val="0"/>
      <w:marRight w:val="0"/>
      <w:marTop w:val="0"/>
      <w:marBottom w:val="0"/>
      <w:divBdr>
        <w:top w:val="none" w:sz="0" w:space="0" w:color="auto"/>
        <w:left w:val="none" w:sz="0" w:space="0" w:color="auto"/>
        <w:bottom w:val="none" w:sz="0" w:space="0" w:color="auto"/>
        <w:right w:val="none" w:sz="0" w:space="0" w:color="auto"/>
      </w:divBdr>
    </w:div>
    <w:div w:id="875123796">
      <w:bodyDiv w:val="1"/>
      <w:marLeft w:val="0"/>
      <w:marRight w:val="0"/>
      <w:marTop w:val="0"/>
      <w:marBottom w:val="0"/>
      <w:divBdr>
        <w:top w:val="none" w:sz="0" w:space="0" w:color="auto"/>
        <w:left w:val="none" w:sz="0" w:space="0" w:color="auto"/>
        <w:bottom w:val="none" w:sz="0" w:space="0" w:color="auto"/>
        <w:right w:val="none" w:sz="0" w:space="0" w:color="auto"/>
      </w:divBdr>
    </w:div>
    <w:div w:id="912934005">
      <w:bodyDiv w:val="1"/>
      <w:marLeft w:val="0"/>
      <w:marRight w:val="0"/>
      <w:marTop w:val="0"/>
      <w:marBottom w:val="0"/>
      <w:divBdr>
        <w:top w:val="none" w:sz="0" w:space="0" w:color="auto"/>
        <w:left w:val="none" w:sz="0" w:space="0" w:color="auto"/>
        <w:bottom w:val="none" w:sz="0" w:space="0" w:color="auto"/>
        <w:right w:val="none" w:sz="0" w:space="0" w:color="auto"/>
      </w:divBdr>
    </w:div>
    <w:div w:id="921141037">
      <w:bodyDiv w:val="1"/>
      <w:marLeft w:val="0"/>
      <w:marRight w:val="0"/>
      <w:marTop w:val="0"/>
      <w:marBottom w:val="0"/>
      <w:divBdr>
        <w:top w:val="none" w:sz="0" w:space="0" w:color="auto"/>
        <w:left w:val="none" w:sz="0" w:space="0" w:color="auto"/>
        <w:bottom w:val="none" w:sz="0" w:space="0" w:color="auto"/>
        <w:right w:val="none" w:sz="0" w:space="0" w:color="auto"/>
      </w:divBdr>
    </w:div>
    <w:div w:id="925771217">
      <w:bodyDiv w:val="1"/>
      <w:marLeft w:val="0"/>
      <w:marRight w:val="0"/>
      <w:marTop w:val="0"/>
      <w:marBottom w:val="0"/>
      <w:divBdr>
        <w:top w:val="none" w:sz="0" w:space="0" w:color="auto"/>
        <w:left w:val="none" w:sz="0" w:space="0" w:color="auto"/>
        <w:bottom w:val="none" w:sz="0" w:space="0" w:color="auto"/>
        <w:right w:val="none" w:sz="0" w:space="0" w:color="auto"/>
      </w:divBdr>
    </w:div>
    <w:div w:id="966931945">
      <w:bodyDiv w:val="1"/>
      <w:marLeft w:val="0"/>
      <w:marRight w:val="0"/>
      <w:marTop w:val="0"/>
      <w:marBottom w:val="0"/>
      <w:divBdr>
        <w:top w:val="none" w:sz="0" w:space="0" w:color="auto"/>
        <w:left w:val="none" w:sz="0" w:space="0" w:color="auto"/>
        <w:bottom w:val="none" w:sz="0" w:space="0" w:color="auto"/>
        <w:right w:val="none" w:sz="0" w:space="0" w:color="auto"/>
      </w:divBdr>
    </w:div>
    <w:div w:id="988052891">
      <w:bodyDiv w:val="1"/>
      <w:marLeft w:val="0"/>
      <w:marRight w:val="0"/>
      <w:marTop w:val="0"/>
      <w:marBottom w:val="0"/>
      <w:divBdr>
        <w:top w:val="none" w:sz="0" w:space="0" w:color="auto"/>
        <w:left w:val="none" w:sz="0" w:space="0" w:color="auto"/>
        <w:bottom w:val="none" w:sz="0" w:space="0" w:color="auto"/>
        <w:right w:val="none" w:sz="0" w:space="0" w:color="auto"/>
      </w:divBdr>
    </w:div>
    <w:div w:id="1015307139">
      <w:bodyDiv w:val="1"/>
      <w:marLeft w:val="0"/>
      <w:marRight w:val="0"/>
      <w:marTop w:val="0"/>
      <w:marBottom w:val="0"/>
      <w:divBdr>
        <w:top w:val="none" w:sz="0" w:space="0" w:color="auto"/>
        <w:left w:val="none" w:sz="0" w:space="0" w:color="auto"/>
        <w:bottom w:val="none" w:sz="0" w:space="0" w:color="auto"/>
        <w:right w:val="none" w:sz="0" w:space="0" w:color="auto"/>
      </w:divBdr>
    </w:div>
    <w:div w:id="1088503472">
      <w:bodyDiv w:val="1"/>
      <w:marLeft w:val="0"/>
      <w:marRight w:val="0"/>
      <w:marTop w:val="0"/>
      <w:marBottom w:val="0"/>
      <w:divBdr>
        <w:top w:val="none" w:sz="0" w:space="0" w:color="auto"/>
        <w:left w:val="none" w:sz="0" w:space="0" w:color="auto"/>
        <w:bottom w:val="none" w:sz="0" w:space="0" w:color="auto"/>
        <w:right w:val="none" w:sz="0" w:space="0" w:color="auto"/>
      </w:divBdr>
    </w:div>
    <w:div w:id="1146095206">
      <w:bodyDiv w:val="1"/>
      <w:marLeft w:val="0"/>
      <w:marRight w:val="0"/>
      <w:marTop w:val="0"/>
      <w:marBottom w:val="0"/>
      <w:divBdr>
        <w:top w:val="none" w:sz="0" w:space="0" w:color="auto"/>
        <w:left w:val="none" w:sz="0" w:space="0" w:color="auto"/>
        <w:bottom w:val="none" w:sz="0" w:space="0" w:color="auto"/>
        <w:right w:val="none" w:sz="0" w:space="0" w:color="auto"/>
      </w:divBdr>
    </w:div>
    <w:div w:id="1153064920">
      <w:bodyDiv w:val="1"/>
      <w:marLeft w:val="0"/>
      <w:marRight w:val="0"/>
      <w:marTop w:val="0"/>
      <w:marBottom w:val="0"/>
      <w:divBdr>
        <w:top w:val="none" w:sz="0" w:space="0" w:color="auto"/>
        <w:left w:val="none" w:sz="0" w:space="0" w:color="auto"/>
        <w:bottom w:val="none" w:sz="0" w:space="0" w:color="auto"/>
        <w:right w:val="none" w:sz="0" w:space="0" w:color="auto"/>
      </w:divBdr>
    </w:div>
    <w:div w:id="1157109517">
      <w:bodyDiv w:val="1"/>
      <w:marLeft w:val="0"/>
      <w:marRight w:val="0"/>
      <w:marTop w:val="0"/>
      <w:marBottom w:val="0"/>
      <w:divBdr>
        <w:top w:val="none" w:sz="0" w:space="0" w:color="auto"/>
        <w:left w:val="none" w:sz="0" w:space="0" w:color="auto"/>
        <w:bottom w:val="none" w:sz="0" w:space="0" w:color="auto"/>
        <w:right w:val="none" w:sz="0" w:space="0" w:color="auto"/>
      </w:divBdr>
    </w:div>
    <w:div w:id="1280722007">
      <w:bodyDiv w:val="1"/>
      <w:marLeft w:val="0"/>
      <w:marRight w:val="0"/>
      <w:marTop w:val="0"/>
      <w:marBottom w:val="0"/>
      <w:divBdr>
        <w:top w:val="none" w:sz="0" w:space="0" w:color="auto"/>
        <w:left w:val="none" w:sz="0" w:space="0" w:color="auto"/>
        <w:bottom w:val="none" w:sz="0" w:space="0" w:color="auto"/>
        <w:right w:val="none" w:sz="0" w:space="0" w:color="auto"/>
      </w:divBdr>
    </w:div>
    <w:div w:id="1302921731">
      <w:bodyDiv w:val="1"/>
      <w:marLeft w:val="0"/>
      <w:marRight w:val="0"/>
      <w:marTop w:val="0"/>
      <w:marBottom w:val="0"/>
      <w:divBdr>
        <w:top w:val="none" w:sz="0" w:space="0" w:color="auto"/>
        <w:left w:val="none" w:sz="0" w:space="0" w:color="auto"/>
        <w:bottom w:val="none" w:sz="0" w:space="0" w:color="auto"/>
        <w:right w:val="none" w:sz="0" w:space="0" w:color="auto"/>
      </w:divBdr>
    </w:div>
    <w:div w:id="1399593427">
      <w:bodyDiv w:val="1"/>
      <w:marLeft w:val="0"/>
      <w:marRight w:val="0"/>
      <w:marTop w:val="0"/>
      <w:marBottom w:val="0"/>
      <w:divBdr>
        <w:top w:val="none" w:sz="0" w:space="0" w:color="auto"/>
        <w:left w:val="none" w:sz="0" w:space="0" w:color="auto"/>
        <w:bottom w:val="none" w:sz="0" w:space="0" w:color="auto"/>
        <w:right w:val="none" w:sz="0" w:space="0" w:color="auto"/>
      </w:divBdr>
    </w:div>
    <w:div w:id="1445999170">
      <w:bodyDiv w:val="1"/>
      <w:marLeft w:val="0"/>
      <w:marRight w:val="0"/>
      <w:marTop w:val="0"/>
      <w:marBottom w:val="0"/>
      <w:divBdr>
        <w:top w:val="none" w:sz="0" w:space="0" w:color="auto"/>
        <w:left w:val="none" w:sz="0" w:space="0" w:color="auto"/>
        <w:bottom w:val="none" w:sz="0" w:space="0" w:color="auto"/>
        <w:right w:val="none" w:sz="0" w:space="0" w:color="auto"/>
      </w:divBdr>
    </w:div>
    <w:div w:id="1517232181">
      <w:bodyDiv w:val="1"/>
      <w:marLeft w:val="0"/>
      <w:marRight w:val="0"/>
      <w:marTop w:val="0"/>
      <w:marBottom w:val="0"/>
      <w:divBdr>
        <w:top w:val="none" w:sz="0" w:space="0" w:color="auto"/>
        <w:left w:val="none" w:sz="0" w:space="0" w:color="auto"/>
        <w:bottom w:val="none" w:sz="0" w:space="0" w:color="auto"/>
        <w:right w:val="none" w:sz="0" w:space="0" w:color="auto"/>
      </w:divBdr>
    </w:div>
    <w:div w:id="1567955706">
      <w:bodyDiv w:val="1"/>
      <w:marLeft w:val="0"/>
      <w:marRight w:val="0"/>
      <w:marTop w:val="0"/>
      <w:marBottom w:val="0"/>
      <w:divBdr>
        <w:top w:val="none" w:sz="0" w:space="0" w:color="auto"/>
        <w:left w:val="none" w:sz="0" w:space="0" w:color="auto"/>
        <w:bottom w:val="none" w:sz="0" w:space="0" w:color="auto"/>
        <w:right w:val="none" w:sz="0" w:space="0" w:color="auto"/>
      </w:divBdr>
    </w:div>
    <w:div w:id="1666473076">
      <w:bodyDiv w:val="1"/>
      <w:marLeft w:val="0"/>
      <w:marRight w:val="0"/>
      <w:marTop w:val="0"/>
      <w:marBottom w:val="0"/>
      <w:divBdr>
        <w:top w:val="none" w:sz="0" w:space="0" w:color="auto"/>
        <w:left w:val="none" w:sz="0" w:space="0" w:color="auto"/>
        <w:bottom w:val="none" w:sz="0" w:space="0" w:color="auto"/>
        <w:right w:val="none" w:sz="0" w:space="0" w:color="auto"/>
      </w:divBdr>
    </w:div>
    <w:div w:id="1697001913">
      <w:bodyDiv w:val="1"/>
      <w:marLeft w:val="0"/>
      <w:marRight w:val="0"/>
      <w:marTop w:val="0"/>
      <w:marBottom w:val="0"/>
      <w:divBdr>
        <w:top w:val="none" w:sz="0" w:space="0" w:color="auto"/>
        <w:left w:val="none" w:sz="0" w:space="0" w:color="auto"/>
        <w:bottom w:val="none" w:sz="0" w:space="0" w:color="auto"/>
        <w:right w:val="none" w:sz="0" w:space="0" w:color="auto"/>
      </w:divBdr>
    </w:div>
    <w:div w:id="1700351232">
      <w:bodyDiv w:val="1"/>
      <w:marLeft w:val="0"/>
      <w:marRight w:val="0"/>
      <w:marTop w:val="0"/>
      <w:marBottom w:val="0"/>
      <w:divBdr>
        <w:top w:val="none" w:sz="0" w:space="0" w:color="auto"/>
        <w:left w:val="none" w:sz="0" w:space="0" w:color="auto"/>
        <w:bottom w:val="none" w:sz="0" w:space="0" w:color="auto"/>
        <w:right w:val="none" w:sz="0" w:space="0" w:color="auto"/>
      </w:divBdr>
    </w:div>
    <w:div w:id="1711342531">
      <w:bodyDiv w:val="1"/>
      <w:marLeft w:val="0"/>
      <w:marRight w:val="0"/>
      <w:marTop w:val="0"/>
      <w:marBottom w:val="0"/>
      <w:divBdr>
        <w:top w:val="none" w:sz="0" w:space="0" w:color="auto"/>
        <w:left w:val="none" w:sz="0" w:space="0" w:color="auto"/>
        <w:bottom w:val="none" w:sz="0" w:space="0" w:color="auto"/>
        <w:right w:val="none" w:sz="0" w:space="0" w:color="auto"/>
      </w:divBdr>
    </w:div>
    <w:div w:id="1713112634">
      <w:bodyDiv w:val="1"/>
      <w:marLeft w:val="0"/>
      <w:marRight w:val="0"/>
      <w:marTop w:val="0"/>
      <w:marBottom w:val="0"/>
      <w:divBdr>
        <w:top w:val="none" w:sz="0" w:space="0" w:color="auto"/>
        <w:left w:val="none" w:sz="0" w:space="0" w:color="auto"/>
        <w:bottom w:val="none" w:sz="0" w:space="0" w:color="auto"/>
        <w:right w:val="none" w:sz="0" w:space="0" w:color="auto"/>
      </w:divBdr>
    </w:div>
    <w:div w:id="1740519814">
      <w:bodyDiv w:val="1"/>
      <w:marLeft w:val="0"/>
      <w:marRight w:val="0"/>
      <w:marTop w:val="0"/>
      <w:marBottom w:val="0"/>
      <w:divBdr>
        <w:top w:val="none" w:sz="0" w:space="0" w:color="auto"/>
        <w:left w:val="none" w:sz="0" w:space="0" w:color="auto"/>
        <w:bottom w:val="none" w:sz="0" w:space="0" w:color="auto"/>
        <w:right w:val="none" w:sz="0" w:space="0" w:color="auto"/>
      </w:divBdr>
    </w:div>
    <w:div w:id="1769347247">
      <w:bodyDiv w:val="1"/>
      <w:marLeft w:val="0"/>
      <w:marRight w:val="0"/>
      <w:marTop w:val="0"/>
      <w:marBottom w:val="0"/>
      <w:divBdr>
        <w:top w:val="none" w:sz="0" w:space="0" w:color="auto"/>
        <w:left w:val="none" w:sz="0" w:space="0" w:color="auto"/>
        <w:bottom w:val="none" w:sz="0" w:space="0" w:color="auto"/>
        <w:right w:val="none" w:sz="0" w:space="0" w:color="auto"/>
      </w:divBdr>
    </w:div>
    <w:div w:id="1772168515">
      <w:bodyDiv w:val="1"/>
      <w:marLeft w:val="0"/>
      <w:marRight w:val="0"/>
      <w:marTop w:val="0"/>
      <w:marBottom w:val="0"/>
      <w:divBdr>
        <w:top w:val="none" w:sz="0" w:space="0" w:color="auto"/>
        <w:left w:val="none" w:sz="0" w:space="0" w:color="auto"/>
        <w:bottom w:val="none" w:sz="0" w:space="0" w:color="auto"/>
        <w:right w:val="none" w:sz="0" w:space="0" w:color="auto"/>
      </w:divBdr>
    </w:div>
    <w:div w:id="1776750431">
      <w:bodyDiv w:val="1"/>
      <w:marLeft w:val="0"/>
      <w:marRight w:val="0"/>
      <w:marTop w:val="0"/>
      <w:marBottom w:val="0"/>
      <w:divBdr>
        <w:top w:val="none" w:sz="0" w:space="0" w:color="auto"/>
        <w:left w:val="none" w:sz="0" w:space="0" w:color="auto"/>
        <w:bottom w:val="none" w:sz="0" w:space="0" w:color="auto"/>
        <w:right w:val="none" w:sz="0" w:space="0" w:color="auto"/>
      </w:divBdr>
    </w:div>
    <w:div w:id="1812475986">
      <w:bodyDiv w:val="1"/>
      <w:marLeft w:val="0"/>
      <w:marRight w:val="0"/>
      <w:marTop w:val="0"/>
      <w:marBottom w:val="0"/>
      <w:divBdr>
        <w:top w:val="none" w:sz="0" w:space="0" w:color="auto"/>
        <w:left w:val="none" w:sz="0" w:space="0" w:color="auto"/>
        <w:bottom w:val="none" w:sz="0" w:space="0" w:color="auto"/>
        <w:right w:val="none" w:sz="0" w:space="0" w:color="auto"/>
      </w:divBdr>
    </w:div>
    <w:div w:id="1813592456">
      <w:bodyDiv w:val="1"/>
      <w:marLeft w:val="0"/>
      <w:marRight w:val="0"/>
      <w:marTop w:val="0"/>
      <w:marBottom w:val="0"/>
      <w:divBdr>
        <w:top w:val="none" w:sz="0" w:space="0" w:color="auto"/>
        <w:left w:val="none" w:sz="0" w:space="0" w:color="auto"/>
        <w:bottom w:val="none" w:sz="0" w:space="0" w:color="auto"/>
        <w:right w:val="none" w:sz="0" w:space="0" w:color="auto"/>
      </w:divBdr>
    </w:div>
    <w:div w:id="1826429465">
      <w:bodyDiv w:val="1"/>
      <w:marLeft w:val="0"/>
      <w:marRight w:val="0"/>
      <w:marTop w:val="0"/>
      <w:marBottom w:val="0"/>
      <w:divBdr>
        <w:top w:val="none" w:sz="0" w:space="0" w:color="auto"/>
        <w:left w:val="none" w:sz="0" w:space="0" w:color="auto"/>
        <w:bottom w:val="none" w:sz="0" w:space="0" w:color="auto"/>
        <w:right w:val="none" w:sz="0" w:space="0" w:color="auto"/>
      </w:divBdr>
    </w:div>
    <w:div w:id="1849438307">
      <w:bodyDiv w:val="1"/>
      <w:marLeft w:val="0"/>
      <w:marRight w:val="0"/>
      <w:marTop w:val="0"/>
      <w:marBottom w:val="0"/>
      <w:divBdr>
        <w:top w:val="none" w:sz="0" w:space="0" w:color="auto"/>
        <w:left w:val="none" w:sz="0" w:space="0" w:color="auto"/>
        <w:bottom w:val="none" w:sz="0" w:space="0" w:color="auto"/>
        <w:right w:val="none" w:sz="0" w:space="0" w:color="auto"/>
      </w:divBdr>
    </w:div>
    <w:div w:id="1851680478">
      <w:bodyDiv w:val="1"/>
      <w:marLeft w:val="0"/>
      <w:marRight w:val="0"/>
      <w:marTop w:val="0"/>
      <w:marBottom w:val="0"/>
      <w:divBdr>
        <w:top w:val="none" w:sz="0" w:space="0" w:color="auto"/>
        <w:left w:val="none" w:sz="0" w:space="0" w:color="auto"/>
        <w:bottom w:val="none" w:sz="0" w:space="0" w:color="auto"/>
        <w:right w:val="none" w:sz="0" w:space="0" w:color="auto"/>
      </w:divBdr>
    </w:div>
    <w:div w:id="1879704340">
      <w:bodyDiv w:val="1"/>
      <w:marLeft w:val="0"/>
      <w:marRight w:val="0"/>
      <w:marTop w:val="0"/>
      <w:marBottom w:val="0"/>
      <w:divBdr>
        <w:top w:val="none" w:sz="0" w:space="0" w:color="auto"/>
        <w:left w:val="none" w:sz="0" w:space="0" w:color="auto"/>
        <w:bottom w:val="none" w:sz="0" w:space="0" w:color="auto"/>
        <w:right w:val="none" w:sz="0" w:space="0" w:color="auto"/>
      </w:divBdr>
    </w:div>
    <w:div w:id="1898008588">
      <w:bodyDiv w:val="1"/>
      <w:marLeft w:val="0"/>
      <w:marRight w:val="0"/>
      <w:marTop w:val="0"/>
      <w:marBottom w:val="0"/>
      <w:divBdr>
        <w:top w:val="none" w:sz="0" w:space="0" w:color="auto"/>
        <w:left w:val="none" w:sz="0" w:space="0" w:color="auto"/>
        <w:bottom w:val="none" w:sz="0" w:space="0" w:color="auto"/>
        <w:right w:val="none" w:sz="0" w:space="0" w:color="auto"/>
      </w:divBdr>
    </w:div>
    <w:div w:id="1992058640">
      <w:bodyDiv w:val="1"/>
      <w:marLeft w:val="0"/>
      <w:marRight w:val="0"/>
      <w:marTop w:val="0"/>
      <w:marBottom w:val="0"/>
      <w:divBdr>
        <w:top w:val="none" w:sz="0" w:space="0" w:color="auto"/>
        <w:left w:val="none" w:sz="0" w:space="0" w:color="auto"/>
        <w:bottom w:val="none" w:sz="0" w:space="0" w:color="auto"/>
        <w:right w:val="none" w:sz="0" w:space="0" w:color="auto"/>
      </w:divBdr>
    </w:div>
    <w:div w:id="2029480842">
      <w:bodyDiv w:val="1"/>
      <w:marLeft w:val="0"/>
      <w:marRight w:val="0"/>
      <w:marTop w:val="0"/>
      <w:marBottom w:val="0"/>
      <w:divBdr>
        <w:top w:val="none" w:sz="0" w:space="0" w:color="auto"/>
        <w:left w:val="none" w:sz="0" w:space="0" w:color="auto"/>
        <w:bottom w:val="none" w:sz="0" w:space="0" w:color="auto"/>
        <w:right w:val="none" w:sz="0" w:space="0" w:color="auto"/>
      </w:divBdr>
    </w:div>
    <w:div w:id="2032415548">
      <w:bodyDiv w:val="1"/>
      <w:marLeft w:val="0"/>
      <w:marRight w:val="0"/>
      <w:marTop w:val="0"/>
      <w:marBottom w:val="0"/>
      <w:divBdr>
        <w:top w:val="none" w:sz="0" w:space="0" w:color="auto"/>
        <w:left w:val="none" w:sz="0" w:space="0" w:color="auto"/>
        <w:bottom w:val="none" w:sz="0" w:space="0" w:color="auto"/>
        <w:right w:val="none" w:sz="0" w:space="0" w:color="auto"/>
      </w:divBdr>
    </w:div>
    <w:div w:id="2048291935">
      <w:bodyDiv w:val="1"/>
      <w:marLeft w:val="0"/>
      <w:marRight w:val="0"/>
      <w:marTop w:val="0"/>
      <w:marBottom w:val="0"/>
      <w:divBdr>
        <w:top w:val="none" w:sz="0" w:space="0" w:color="auto"/>
        <w:left w:val="none" w:sz="0" w:space="0" w:color="auto"/>
        <w:bottom w:val="none" w:sz="0" w:space="0" w:color="auto"/>
        <w:right w:val="none" w:sz="0" w:space="0" w:color="auto"/>
      </w:divBdr>
    </w:div>
    <w:div w:id="2072384835">
      <w:bodyDiv w:val="1"/>
      <w:marLeft w:val="0"/>
      <w:marRight w:val="0"/>
      <w:marTop w:val="0"/>
      <w:marBottom w:val="0"/>
      <w:divBdr>
        <w:top w:val="none" w:sz="0" w:space="0" w:color="auto"/>
        <w:left w:val="none" w:sz="0" w:space="0" w:color="auto"/>
        <w:bottom w:val="none" w:sz="0" w:space="0" w:color="auto"/>
        <w:right w:val="none" w:sz="0" w:space="0" w:color="auto"/>
      </w:divBdr>
    </w:div>
    <w:div w:id="2088380566">
      <w:bodyDiv w:val="1"/>
      <w:marLeft w:val="0"/>
      <w:marRight w:val="0"/>
      <w:marTop w:val="0"/>
      <w:marBottom w:val="0"/>
      <w:divBdr>
        <w:top w:val="none" w:sz="0" w:space="0" w:color="auto"/>
        <w:left w:val="none" w:sz="0" w:space="0" w:color="auto"/>
        <w:bottom w:val="none" w:sz="0" w:space="0" w:color="auto"/>
        <w:right w:val="none" w:sz="0" w:space="0" w:color="auto"/>
      </w:divBdr>
    </w:div>
    <w:div w:id="2107536174">
      <w:bodyDiv w:val="1"/>
      <w:marLeft w:val="0"/>
      <w:marRight w:val="0"/>
      <w:marTop w:val="0"/>
      <w:marBottom w:val="0"/>
      <w:divBdr>
        <w:top w:val="none" w:sz="0" w:space="0" w:color="auto"/>
        <w:left w:val="none" w:sz="0" w:space="0" w:color="auto"/>
        <w:bottom w:val="none" w:sz="0" w:space="0" w:color="auto"/>
        <w:right w:val="none" w:sz="0" w:space="0" w:color="auto"/>
      </w:divBdr>
    </w:div>
    <w:div w:id="212920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21.gif"/><Relationship Id="rId21" Type="http://schemas.openxmlformats.org/officeDocument/2006/relationships/image" Target="media/image6.wmf"/><Relationship Id="rId34" Type="http://schemas.openxmlformats.org/officeDocument/2006/relationships/image" Target="media/image16.png"/><Relationship Id="rId42" Type="http://schemas.openxmlformats.org/officeDocument/2006/relationships/image" Target="media/image24.gif"/><Relationship Id="rId47" Type="http://schemas.openxmlformats.org/officeDocument/2006/relationships/image" Target="media/image29.png"/><Relationship Id="rId50" Type="http://schemas.openxmlformats.org/officeDocument/2006/relationships/image" Target="media/image3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1.gif"/><Relationship Id="rId11" Type="http://schemas.openxmlformats.org/officeDocument/2006/relationships/hyperlink" Target="https://ips.ligazakon.net/document/view/gk44270?ed=2019_12_03&amp;an=39" TargetMode="External"/><Relationship Id="rId24" Type="http://schemas.openxmlformats.org/officeDocument/2006/relationships/oleObject" Target="embeddings/oleObject6.bin"/><Relationship Id="rId32" Type="http://schemas.openxmlformats.org/officeDocument/2006/relationships/image" Target="media/image14.gif"/><Relationship Id="rId37" Type="http://schemas.openxmlformats.org/officeDocument/2006/relationships/image" Target="media/image19.png"/><Relationship Id="rId40" Type="http://schemas.openxmlformats.org/officeDocument/2006/relationships/image" Target="media/image22.gif"/><Relationship Id="rId45" Type="http://schemas.openxmlformats.org/officeDocument/2006/relationships/image" Target="media/image27.pn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ips.ligazakon.net/document/view/gk49505?ed=2021_09_16&amp;an=36" TargetMode="External"/><Relationship Id="rId19" Type="http://schemas.openxmlformats.org/officeDocument/2006/relationships/image" Target="media/image5.wmf"/><Relationship Id="rId31" Type="http://schemas.openxmlformats.org/officeDocument/2006/relationships/image" Target="media/image13.gif"/><Relationship Id="rId44" Type="http://schemas.openxmlformats.org/officeDocument/2006/relationships/image" Target="media/image26.gi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gk46681?ed=2020_08_26&amp;an=37" TargetMode="Externa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png"/><Relationship Id="rId30" Type="http://schemas.openxmlformats.org/officeDocument/2006/relationships/image" Target="media/image12.gif"/><Relationship Id="rId35" Type="http://schemas.openxmlformats.org/officeDocument/2006/relationships/image" Target="media/image17.png"/><Relationship Id="rId43" Type="http://schemas.openxmlformats.org/officeDocument/2006/relationships/image" Target="media/image25.gif"/><Relationship Id="rId48" Type="http://schemas.openxmlformats.org/officeDocument/2006/relationships/image" Target="media/image30.png"/><Relationship Id="rId8" Type="http://schemas.openxmlformats.org/officeDocument/2006/relationships/hyperlink" Target="https://zakon.rada.gov.ua/laws/file/text/93/f404491n183.xls"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ips.ligazakon.net/document/view/gk51542?ed=2022_05_17&amp;an=86" TargetMode="Externa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5.gif"/><Relationship Id="rId38" Type="http://schemas.openxmlformats.org/officeDocument/2006/relationships/image" Target="media/image20.png"/><Relationship Id="rId46" Type="http://schemas.openxmlformats.org/officeDocument/2006/relationships/image" Target="media/image28.png"/><Relationship Id="rId20" Type="http://schemas.openxmlformats.org/officeDocument/2006/relationships/oleObject" Target="embeddings/oleObject4.bin"/><Relationship Id="rId41" Type="http://schemas.openxmlformats.org/officeDocument/2006/relationships/image" Target="media/image23.gi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image" Target="media/image10.png"/><Relationship Id="rId36" Type="http://schemas.openxmlformats.org/officeDocument/2006/relationships/image" Target="media/image18.png"/><Relationship Id="rId49" Type="http://schemas.openxmlformats.org/officeDocument/2006/relationships/image" Target="media/image31.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5B4FD-2F9B-4B97-A489-2C92BB54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45</Pages>
  <Words>13432</Words>
  <Characters>76565</Characters>
  <Application>Microsoft Office Word</Application>
  <DocSecurity>0</DocSecurity>
  <Lines>638</Lines>
  <Paragraphs>179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Модна</dc:creator>
  <cp:keywords/>
  <dc:description/>
  <cp:lastModifiedBy>Ірина Кириленко</cp:lastModifiedBy>
  <cp:revision>18</cp:revision>
  <cp:lastPrinted>2021-08-26T06:00:00Z</cp:lastPrinted>
  <dcterms:created xsi:type="dcterms:W3CDTF">2022-07-22T10:47:00Z</dcterms:created>
  <dcterms:modified xsi:type="dcterms:W3CDTF">2022-07-22T12:02:00Z</dcterms:modified>
</cp:coreProperties>
</file>