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ded.xml" ContentType="application/vnd.openxmlformats-officedocument.wordprocessingml.commentsExtended+xml"/>
  <Override PartName="/word/commentsExtensible.xml" ContentType="application/vnd.openxmlformats-officedocument.wordprocessingml.commentsExtensible+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102F47" w14:textId="6E1295C6" w:rsidR="00041033" w:rsidRPr="00BE1AF3" w:rsidRDefault="008769B4" w:rsidP="002474B6">
      <w:pPr>
        <w:pStyle w:val="a3"/>
        <w:jc w:val="center"/>
        <w:rPr>
          <w:rFonts w:eastAsia="Times New Roman"/>
          <w:b/>
          <w:sz w:val="26"/>
          <w:szCs w:val="26"/>
          <w:lang w:val="uk-UA"/>
        </w:rPr>
      </w:pPr>
      <w:r>
        <w:rPr>
          <w:b/>
          <w:bCs/>
          <w:sz w:val="26"/>
          <w:szCs w:val="26"/>
          <w:lang w:val="uk-UA"/>
        </w:rPr>
        <w:t>Узагальнені зауваження та пропозиції</w:t>
      </w:r>
      <w:r w:rsidR="00A47719" w:rsidRPr="00BE1AF3">
        <w:rPr>
          <w:b/>
          <w:bCs/>
          <w:sz w:val="26"/>
          <w:szCs w:val="26"/>
          <w:lang w:val="uk-UA"/>
        </w:rPr>
        <w:t xml:space="preserve"> до</w:t>
      </w:r>
      <w:r w:rsidR="00065B1B" w:rsidRPr="00BE1AF3">
        <w:rPr>
          <w:b/>
          <w:bCs/>
          <w:sz w:val="26"/>
          <w:szCs w:val="26"/>
          <w:lang w:val="uk-UA"/>
        </w:rPr>
        <w:t xml:space="preserve"> проєкту п</w:t>
      </w:r>
      <w:r w:rsidR="00A47719" w:rsidRPr="00BE1AF3">
        <w:rPr>
          <w:b/>
          <w:bCs/>
          <w:sz w:val="26"/>
          <w:szCs w:val="26"/>
          <w:lang w:val="uk-UA"/>
        </w:rPr>
        <w:t xml:space="preserve">останови НКРЕКП </w:t>
      </w:r>
      <w:r w:rsidR="00A47719" w:rsidRPr="00BE1AF3">
        <w:rPr>
          <w:rFonts w:eastAsia="Times New Roman"/>
          <w:b/>
          <w:sz w:val="26"/>
          <w:szCs w:val="26"/>
          <w:lang w:val="uk-UA"/>
        </w:rPr>
        <w:t>«</w:t>
      </w:r>
      <w:r w:rsidR="00DE396D" w:rsidRPr="00BE1AF3">
        <w:rPr>
          <w:rFonts w:eastAsia="Times New Roman"/>
          <w:b/>
          <w:sz w:val="26"/>
          <w:szCs w:val="26"/>
          <w:lang w:val="uk-UA"/>
        </w:rPr>
        <w:t xml:space="preserve">Про затвердження </w:t>
      </w:r>
      <w:r w:rsidR="00065B1B" w:rsidRPr="00BE1AF3">
        <w:rPr>
          <w:rFonts w:eastAsia="Times New Roman"/>
          <w:b/>
          <w:sz w:val="26"/>
          <w:szCs w:val="26"/>
          <w:lang w:val="uk-UA"/>
        </w:rPr>
        <w:t xml:space="preserve">змін до </w:t>
      </w:r>
      <w:r w:rsidR="00DE396D" w:rsidRPr="00BE1AF3">
        <w:rPr>
          <w:rFonts w:eastAsia="Times New Roman"/>
          <w:b/>
          <w:sz w:val="26"/>
          <w:szCs w:val="26"/>
          <w:lang w:val="uk-UA"/>
        </w:rPr>
        <w:t>Порядку складання, подання, погодження, оприлюднення програми відповідності оператора системи розподілу, звіту про її виконання та погодження уповноваженої особи з питань відповідності</w:t>
      </w:r>
      <w:r w:rsidR="00A47719" w:rsidRPr="00BE1AF3">
        <w:rPr>
          <w:rFonts w:eastAsia="Times New Roman"/>
          <w:b/>
          <w:sz w:val="26"/>
          <w:szCs w:val="26"/>
          <w:lang w:val="uk-UA"/>
        </w:rPr>
        <w:t>»</w:t>
      </w:r>
    </w:p>
    <w:tbl>
      <w:tblPr>
        <w:tblStyle w:val="a7"/>
        <w:tblW w:w="14850" w:type="dxa"/>
        <w:tblLook w:val="04A0" w:firstRow="1" w:lastRow="0" w:firstColumn="1" w:lastColumn="0" w:noHBand="0" w:noVBand="1"/>
      </w:tblPr>
      <w:tblGrid>
        <w:gridCol w:w="636"/>
        <w:gridCol w:w="3553"/>
        <w:gridCol w:w="3554"/>
        <w:gridCol w:w="3553"/>
        <w:gridCol w:w="3554"/>
      </w:tblGrid>
      <w:tr w:rsidR="001B43F2" w:rsidRPr="00A22FDE" w14:paraId="4F8B0A67" w14:textId="003ADE07" w:rsidTr="00017C5B">
        <w:tc>
          <w:tcPr>
            <w:tcW w:w="636" w:type="dxa"/>
          </w:tcPr>
          <w:p w14:paraId="1F07801B" w14:textId="1F64F197" w:rsidR="001B43F2" w:rsidRPr="00BE1AF3" w:rsidRDefault="001B43F2" w:rsidP="002474B6">
            <w:pPr>
              <w:pStyle w:val="3"/>
              <w:jc w:val="center"/>
              <w:rPr>
                <w:rFonts w:eastAsia="Times New Roman"/>
                <w:sz w:val="22"/>
                <w:szCs w:val="22"/>
                <w:lang w:val="uk-UA"/>
              </w:rPr>
            </w:pPr>
            <w:r w:rsidRPr="00BE1AF3">
              <w:rPr>
                <w:rFonts w:eastAsia="Times New Roman"/>
                <w:sz w:val="22"/>
                <w:szCs w:val="22"/>
                <w:lang w:val="uk-UA"/>
              </w:rPr>
              <w:t>№</w:t>
            </w:r>
          </w:p>
        </w:tc>
        <w:tc>
          <w:tcPr>
            <w:tcW w:w="3553" w:type="dxa"/>
            <w:vAlign w:val="center"/>
          </w:tcPr>
          <w:p w14:paraId="03EDA978" w14:textId="47BFE99C" w:rsidR="001B43F2" w:rsidRPr="00BE1AF3" w:rsidRDefault="001B43F2" w:rsidP="002474B6">
            <w:pPr>
              <w:pStyle w:val="3"/>
              <w:jc w:val="center"/>
              <w:rPr>
                <w:rFonts w:eastAsia="Times New Roman"/>
                <w:sz w:val="22"/>
                <w:szCs w:val="22"/>
                <w:lang w:val="uk-UA"/>
              </w:rPr>
            </w:pPr>
            <w:r w:rsidRPr="00BE1AF3">
              <w:rPr>
                <w:color w:val="000000"/>
                <w:sz w:val="22"/>
                <w:szCs w:val="22"/>
                <w:lang w:val="uk-UA"/>
              </w:rPr>
              <w:t>Редакція проєкту рішення НКРЕКП</w:t>
            </w:r>
          </w:p>
        </w:tc>
        <w:tc>
          <w:tcPr>
            <w:tcW w:w="3554" w:type="dxa"/>
          </w:tcPr>
          <w:p w14:paraId="6D061571" w14:textId="4E9FDB23" w:rsidR="001B43F2" w:rsidRPr="00BE1AF3" w:rsidRDefault="001B43F2" w:rsidP="002474B6">
            <w:pPr>
              <w:jc w:val="center"/>
              <w:rPr>
                <w:rFonts w:eastAsia="Times New Roman"/>
                <w:b/>
                <w:sz w:val="22"/>
                <w:szCs w:val="22"/>
                <w:lang w:val="uk-UA"/>
              </w:rPr>
            </w:pPr>
            <w:r w:rsidRPr="00BE1AF3">
              <w:rPr>
                <w:b/>
                <w:color w:val="000000"/>
                <w:sz w:val="22"/>
                <w:szCs w:val="22"/>
                <w:lang w:val="uk-UA"/>
              </w:rPr>
              <w:t>Пропозиції та зауваження до проєкту рішення НКРЕКП</w:t>
            </w:r>
          </w:p>
        </w:tc>
        <w:tc>
          <w:tcPr>
            <w:tcW w:w="3553" w:type="dxa"/>
            <w:vAlign w:val="center"/>
          </w:tcPr>
          <w:p w14:paraId="33832947" w14:textId="471A7160" w:rsidR="001B43F2" w:rsidRPr="00BE1AF3" w:rsidRDefault="001B43F2" w:rsidP="002474B6">
            <w:pPr>
              <w:pStyle w:val="3"/>
              <w:jc w:val="center"/>
              <w:rPr>
                <w:rFonts w:eastAsia="Times New Roman"/>
                <w:sz w:val="22"/>
                <w:szCs w:val="22"/>
                <w:lang w:val="uk-UA"/>
              </w:rPr>
            </w:pPr>
            <w:r w:rsidRPr="00BE1AF3">
              <w:rPr>
                <w:color w:val="000000"/>
                <w:sz w:val="22"/>
                <w:szCs w:val="22"/>
                <w:lang w:val="uk-UA"/>
              </w:rPr>
              <w:t xml:space="preserve">Обґрунтування до пропозицій і зауважень </w:t>
            </w:r>
          </w:p>
        </w:tc>
        <w:tc>
          <w:tcPr>
            <w:tcW w:w="3554" w:type="dxa"/>
            <w:vAlign w:val="center"/>
          </w:tcPr>
          <w:p w14:paraId="6D647035" w14:textId="756999A3" w:rsidR="001B43F2" w:rsidRPr="00BE1AF3" w:rsidRDefault="001B43F2" w:rsidP="002474B6">
            <w:pPr>
              <w:pStyle w:val="3"/>
              <w:jc w:val="center"/>
              <w:rPr>
                <w:rFonts w:eastAsia="Times New Roman"/>
                <w:sz w:val="22"/>
                <w:szCs w:val="22"/>
                <w:lang w:val="uk-UA"/>
              </w:rPr>
            </w:pPr>
            <w:r w:rsidRPr="00BE1AF3">
              <w:rPr>
                <w:sz w:val="22"/>
                <w:szCs w:val="22"/>
                <w:lang w:val="uk-UA"/>
              </w:rPr>
              <w:t>Попередня позиція НКРЕКП з обґрунтуваннями щодо прийняття або відхилення</w:t>
            </w:r>
          </w:p>
        </w:tc>
      </w:tr>
      <w:tr w:rsidR="00BE1AF3" w:rsidRPr="00BE1AF3" w14:paraId="25614B95" w14:textId="77777777" w:rsidTr="00017C5B">
        <w:tc>
          <w:tcPr>
            <w:tcW w:w="14850" w:type="dxa"/>
            <w:gridSpan w:val="5"/>
          </w:tcPr>
          <w:p w14:paraId="24211CF9" w14:textId="5FD64D56" w:rsidR="00BE1AF3" w:rsidRPr="00BE1AF3" w:rsidRDefault="00BE1AF3" w:rsidP="002474B6">
            <w:pPr>
              <w:pStyle w:val="a3"/>
              <w:ind w:left="360"/>
              <w:jc w:val="center"/>
              <w:rPr>
                <w:b/>
                <w:sz w:val="22"/>
                <w:szCs w:val="22"/>
                <w:lang w:val="uk-UA"/>
              </w:rPr>
            </w:pPr>
            <w:r w:rsidRPr="00BE1AF3">
              <w:rPr>
                <w:b/>
                <w:sz w:val="22"/>
                <w:szCs w:val="22"/>
                <w:lang w:val="uk-UA"/>
              </w:rPr>
              <w:t>1. Загальні положення</w:t>
            </w:r>
          </w:p>
        </w:tc>
      </w:tr>
      <w:tr w:rsidR="004C1B0C" w:rsidRPr="00A22FDE" w14:paraId="5C55FCA6" w14:textId="77777777" w:rsidTr="00017C5B">
        <w:tc>
          <w:tcPr>
            <w:tcW w:w="636" w:type="dxa"/>
          </w:tcPr>
          <w:p w14:paraId="5676EA57" w14:textId="69CA579A" w:rsidR="004C1B0C" w:rsidRPr="00BE1AF3" w:rsidRDefault="004C1B0C" w:rsidP="002474B6">
            <w:pPr>
              <w:pStyle w:val="a3"/>
              <w:jc w:val="both"/>
              <w:rPr>
                <w:sz w:val="22"/>
                <w:szCs w:val="22"/>
                <w:lang w:val="uk-UA"/>
              </w:rPr>
            </w:pPr>
            <w:r w:rsidRPr="00BE1AF3">
              <w:rPr>
                <w:sz w:val="22"/>
                <w:szCs w:val="22"/>
                <w:lang w:val="uk-UA"/>
              </w:rPr>
              <w:t>1.5</w:t>
            </w:r>
          </w:p>
        </w:tc>
        <w:tc>
          <w:tcPr>
            <w:tcW w:w="3553" w:type="dxa"/>
          </w:tcPr>
          <w:p w14:paraId="2B08E3CC" w14:textId="128F8CFC" w:rsidR="004C1B0C" w:rsidRPr="00BE1AF3" w:rsidRDefault="004C1B0C" w:rsidP="002474B6">
            <w:pPr>
              <w:pStyle w:val="a3"/>
              <w:jc w:val="both"/>
              <w:rPr>
                <w:sz w:val="22"/>
                <w:szCs w:val="22"/>
                <w:lang w:val="uk-UA"/>
              </w:rPr>
            </w:pPr>
            <w:r w:rsidRPr="00BE1AF3">
              <w:rPr>
                <w:sz w:val="22"/>
                <w:szCs w:val="22"/>
                <w:lang w:val="uk-UA"/>
              </w:rPr>
              <w:t>Відсутній</w:t>
            </w:r>
          </w:p>
        </w:tc>
        <w:tc>
          <w:tcPr>
            <w:tcW w:w="3554" w:type="dxa"/>
          </w:tcPr>
          <w:p w14:paraId="66F922BA" w14:textId="77777777" w:rsidR="00A8265E" w:rsidRDefault="00A8265E" w:rsidP="002474B6">
            <w:pPr>
              <w:pStyle w:val="a3"/>
              <w:jc w:val="both"/>
              <w:rPr>
                <w:rFonts w:eastAsia="Times New Roman"/>
                <w:sz w:val="22"/>
                <w:szCs w:val="22"/>
                <w:lang w:val="uk-UA" w:eastAsia="uk-UA"/>
              </w:rPr>
            </w:pPr>
            <w:proofErr w:type="spellStart"/>
            <w:r w:rsidRPr="00BE1AF3">
              <w:rPr>
                <w:rFonts w:eastAsia="Times New Roman"/>
                <w:b/>
                <w:sz w:val="22"/>
                <w:szCs w:val="22"/>
                <w:lang w:val="uk-UA" w:eastAsia="uk-UA"/>
              </w:rPr>
              <w:t>Токач</w:t>
            </w:r>
            <w:proofErr w:type="spellEnd"/>
            <w:r w:rsidRPr="00BE1AF3">
              <w:rPr>
                <w:rFonts w:eastAsia="Times New Roman"/>
                <w:b/>
                <w:sz w:val="22"/>
                <w:szCs w:val="22"/>
                <w:lang w:val="uk-UA" w:eastAsia="uk-UA"/>
              </w:rPr>
              <w:t xml:space="preserve"> Тетяна Вікторівна</w:t>
            </w:r>
            <w:r w:rsidRPr="00BE1AF3">
              <w:rPr>
                <w:rFonts w:eastAsia="Times New Roman"/>
                <w:sz w:val="22"/>
                <w:szCs w:val="22"/>
                <w:lang w:val="uk-UA" w:eastAsia="uk-UA"/>
              </w:rPr>
              <w:t xml:space="preserve"> </w:t>
            </w:r>
          </w:p>
          <w:p w14:paraId="0F17DAEF" w14:textId="7EB617AD" w:rsidR="004C1B0C" w:rsidRPr="00BE1AF3" w:rsidRDefault="004C1B0C" w:rsidP="002474B6">
            <w:pPr>
              <w:pStyle w:val="a3"/>
              <w:jc w:val="both"/>
              <w:rPr>
                <w:sz w:val="22"/>
                <w:szCs w:val="22"/>
                <w:lang w:val="uk-UA"/>
              </w:rPr>
            </w:pPr>
            <w:r w:rsidRPr="00BE1AF3">
              <w:rPr>
                <w:rFonts w:eastAsia="Times New Roman"/>
                <w:sz w:val="22"/>
                <w:szCs w:val="22"/>
                <w:lang w:val="uk-UA" w:eastAsia="uk-UA"/>
              </w:rPr>
              <w:t>Главу 1. п.1.5. доповнити абзацом: вертикально інтегрований суб’єкт господарювання - юридична особа незалежно від організаційно-правової форми та форми власності, фізична особа, у тому числі яка здійснює контроль над іншою юридичною чи фізичною особою, що провадить діяльність з передачі та/або розподілу електричної енергії і щонайменше одну з функцій з виробництва або постачання електричної енергії</w:t>
            </w:r>
            <w:r w:rsidRPr="00BE1AF3">
              <w:rPr>
                <w:sz w:val="22"/>
                <w:szCs w:val="22"/>
                <w:lang w:val="uk-UA"/>
              </w:rPr>
              <w:t xml:space="preserve"> </w:t>
            </w:r>
            <w:r w:rsidRPr="00BE1AF3">
              <w:rPr>
                <w:rFonts w:eastAsia="Times New Roman"/>
                <w:b/>
                <w:sz w:val="22"/>
                <w:szCs w:val="22"/>
                <w:lang w:val="uk-UA" w:eastAsia="uk-UA"/>
              </w:rPr>
              <w:t>та/або зберігання енергії</w:t>
            </w:r>
            <w:r w:rsidRPr="00BE1AF3">
              <w:rPr>
                <w:rFonts w:eastAsia="Times New Roman"/>
                <w:sz w:val="22"/>
                <w:szCs w:val="22"/>
                <w:lang w:val="uk-UA" w:eastAsia="uk-UA"/>
              </w:rPr>
              <w:t>, або група таких осіб, пов’язаних між собою безпосередньо чи опосередковано відносинами контролю, що провадять діяльність з передачі та/або розподілу електричної енергії і щонайменше одну з функцій з виробництва або постачання електричної енергії</w:t>
            </w:r>
            <w:r w:rsidRPr="00BE1AF3">
              <w:rPr>
                <w:sz w:val="22"/>
                <w:szCs w:val="22"/>
                <w:lang w:val="uk-UA"/>
              </w:rPr>
              <w:t xml:space="preserve"> </w:t>
            </w:r>
            <w:r w:rsidRPr="00BE1AF3">
              <w:rPr>
                <w:rFonts w:eastAsia="Times New Roman"/>
                <w:b/>
                <w:sz w:val="22"/>
                <w:szCs w:val="22"/>
                <w:lang w:val="uk-UA" w:eastAsia="uk-UA"/>
              </w:rPr>
              <w:t>та/або зберігання енергії</w:t>
            </w:r>
          </w:p>
        </w:tc>
        <w:tc>
          <w:tcPr>
            <w:tcW w:w="3553" w:type="dxa"/>
          </w:tcPr>
          <w:p w14:paraId="36716015" w14:textId="77777777" w:rsidR="00A8265E" w:rsidRDefault="00A8265E" w:rsidP="002474B6">
            <w:pPr>
              <w:pStyle w:val="a3"/>
              <w:jc w:val="both"/>
              <w:rPr>
                <w:sz w:val="22"/>
                <w:szCs w:val="22"/>
                <w:lang w:val="uk-UA" w:eastAsia="uk-UA"/>
              </w:rPr>
            </w:pPr>
            <w:proofErr w:type="spellStart"/>
            <w:r w:rsidRPr="00BE1AF3">
              <w:rPr>
                <w:rFonts w:eastAsia="Times New Roman"/>
                <w:b/>
                <w:sz w:val="22"/>
                <w:szCs w:val="22"/>
                <w:lang w:val="uk-UA" w:eastAsia="uk-UA"/>
              </w:rPr>
              <w:t>Токач</w:t>
            </w:r>
            <w:proofErr w:type="spellEnd"/>
            <w:r w:rsidRPr="00BE1AF3">
              <w:rPr>
                <w:rFonts w:eastAsia="Times New Roman"/>
                <w:b/>
                <w:sz w:val="22"/>
                <w:szCs w:val="22"/>
                <w:lang w:val="uk-UA" w:eastAsia="uk-UA"/>
              </w:rPr>
              <w:t xml:space="preserve"> Тетяна Вікторівна</w:t>
            </w:r>
            <w:r w:rsidRPr="00BE1AF3">
              <w:rPr>
                <w:sz w:val="22"/>
                <w:szCs w:val="22"/>
                <w:lang w:val="uk-UA" w:eastAsia="uk-UA"/>
              </w:rPr>
              <w:t xml:space="preserve"> </w:t>
            </w:r>
          </w:p>
          <w:p w14:paraId="2136C3CA" w14:textId="367FC458" w:rsidR="004C1B0C" w:rsidRPr="00BE1AF3" w:rsidRDefault="004C1B0C" w:rsidP="002474B6">
            <w:pPr>
              <w:pStyle w:val="a3"/>
              <w:jc w:val="both"/>
              <w:rPr>
                <w:sz w:val="22"/>
                <w:szCs w:val="22"/>
                <w:lang w:val="uk-UA"/>
              </w:rPr>
            </w:pPr>
            <w:r w:rsidRPr="00BE1AF3">
              <w:rPr>
                <w:sz w:val="22"/>
                <w:szCs w:val="22"/>
                <w:lang w:val="uk-UA" w:eastAsia="uk-UA"/>
              </w:rPr>
              <w:t>Якщо не будуть затверджені зміни до ЗУ «Про ринок електричної енергії» ст.1 п.9 у частині визначення  значення терміну «вертикально інтегрований суб’єкт господарювання»</w:t>
            </w:r>
          </w:p>
        </w:tc>
        <w:tc>
          <w:tcPr>
            <w:tcW w:w="3554" w:type="dxa"/>
          </w:tcPr>
          <w:p w14:paraId="5E414435" w14:textId="77777777" w:rsidR="00BE497F" w:rsidRPr="00BE497F" w:rsidRDefault="00BE497F" w:rsidP="00BC5A97">
            <w:pPr>
              <w:pStyle w:val="a3"/>
              <w:jc w:val="both"/>
              <w:rPr>
                <w:b/>
                <w:sz w:val="22"/>
                <w:szCs w:val="22"/>
                <w:lang w:val="uk-UA"/>
              </w:rPr>
            </w:pPr>
            <w:r w:rsidRPr="00BE497F">
              <w:rPr>
                <w:b/>
                <w:sz w:val="22"/>
                <w:szCs w:val="22"/>
                <w:lang w:val="uk-UA"/>
              </w:rPr>
              <w:t>Не враховано</w:t>
            </w:r>
          </w:p>
          <w:p w14:paraId="4D01E25E" w14:textId="2509884C" w:rsidR="004C1B0C" w:rsidRPr="00BE1AF3" w:rsidRDefault="000649ED" w:rsidP="00BC5A97">
            <w:pPr>
              <w:pStyle w:val="a3"/>
              <w:jc w:val="both"/>
              <w:rPr>
                <w:sz w:val="22"/>
                <w:szCs w:val="22"/>
                <w:lang w:val="uk-UA"/>
              </w:rPr>
            </w:pPr>
            <w:r>
              <w:rPr>
                <w:sz w:val="22"/>
                <w:szCs w:val="22"/>
                <w:lang w:val="uk-UA"/>
              </w:rPr>
              <w:t xml:space="preserve">Визначення ВІСГ зазначено в ЗУ «Про ринок електричної енергії» Після внесення </w:t>
            </w:r>
            <w:r w:rsidR="00FD2B0D">
              <w:rPr>
                <w:sz w:val="22"/>
                <w:szCs w:val="22"/>
                <w:lang w:val="uk-UA"/>
              </w:rPr>
              <w:t>змін до Закону будуть внесені відповідні зміни до Порядку. Разом з цим</w:t>
            </w:r>
            <w:r>
              <w:rPr>
                <w:sz w:val="22"/>
                <w:szCs w:val="22"/>
                <w:lang w:val="uk-UA"/>
              </w:rPr>
              <w:t xml:space="preserve"> </w:t>
            </w:r>
            <w:r w:rsidRPr="000649ED">
              <w:rPr>
                <w:sz w:val="22"/>
                <w:szCs w:val="22"/>
                <w:lang w:val="uk-UA"/>
              </w:rPr>
              <w:t xml:space="preserve">Відповідно до статей 36 та 54 Директиви (ЄС) 2019/944 Європейського парламенту та Ради від 5 червня 2019 року про загальні правила для внутрішнього ринку електроенергії, </w:t>
            </w:r>
            <w:r w:rsidR="00FD2B0D">
              <w:rPr>
                <w:sz w:val="22"/>
                <w:szCs w:val="22"/>
                <w:lang w:val="uk-UA"/>
              </w:rPr>
              <w:t>ОСР заборонено</w:t>
            </w:r>
            <w:r w:rsidRPr="000649ED">
              <w:rPr>
                <w:sz w:val="22"/>
                <w:szCs w:val="22"/>
                <w:lang w:val="uk-UA"/>
              </w:rPr>
              <w:t xml:space="preserve"> володіти, розвивати, керувати та експлуату</w:t>
            </w:r>
            <w:r w:rsidR="00FD2B0D">
              <w:rPr>
                <w:sz w:val="22"/>
                <w:szCs w:val="22"/>
                <w:lang w:val="uk-UA"/>
              </w:rPr>
              <w:t>вати об'єкти зберігання енергії</w:t>
            </w:r>
            <w:r w:rsidRPr="000649ED">
              <w:rPr>
                <w:sz w:val="22"/>
                <w:szCs w:val="22"/>
                <w:lang w:val="uk-UA"/>
              </w:rPr>
              <w:t xml:space="preserve">. Така заборона введена у відповідь на принцип, згідно з яким у структурі ринку електроенергії послуги зі зберігання енергії мають бути ринковими та конкурентними, як це передбачено у пункті 62 Директиви (ЄС) 2019/944. Тому необхідно уникати перехресного субсидування між зберіганням енергії та регульованими функціями </w:t>
            </w:r>
            <w:r w:rsidR="00FD2B0D">
              <w:rPr>
                <w:sz w:val="22"/>
                <w:szCs w:val="22"/>
                <w:lang w:val="uk-UA"/>
              </w:rPr>
              <w:t>з</w:t>
            </w:r>
            <w:r w:rsidRPr="000649ED">
              <w:rPr>
                <w:sz w:val="22"/>
                <w:szCs w:val="22"/>
                <w:lang w:val="uk-UA"/>
              </w:rPr>
              <w:t xml:space="preserve"> розподілу</w:t>
            </w:r>
            <w:r w:rsidR="00FD2B0D">
              <w:rPr>
                <w:sz w:val="22"/>
                <w:szCs w:val="22"/>
                <w:lang w:val="uk-UA"/>
              </w:rPr>
              <w:t xml:space="preserve"> електроенергії</w:t>
            </w:r>
            <w:r w:rsidRPr="000649ED">
              <w:rPr>
                <w:sz w:val="22"/>
                <w:szCs w:val="22"/>
                <w:lang w:val="uk-UA"/>
              </w:rPr>
              <w:t xml:space="preserve">, щоб запобігти спотворенню конкуренції, усунути ризик дискримінації учасників ринку, забезпечити справедливий доступ до послуг зберігання енергії для всіх учасників ринку та </w:t>
            </w:r>
            <w:r w:rsidRPr="000649ED">
              <w:rPr>
                <w:sz w:val="22"/>
                <w:szCs w:val="22"/>
                <w:lang w:val="uk-UA"/>
              </w:rPr>
              <w:lastRenderedPageBreak/>
              <w:t xml:space="preserve">стимулювати ефективне та раціональне використання </w:t>
            </w:r>
            <w:r w:rsidR="00FD2B0D">
              <w:rPr>
                <w:sz w:val="22"/>
                <w:szCs w:val="22"/>
                <w:lang w:val="uk-UA"/>
              </w:rPr>
              <w:t>установок зберігання енергії.</w:t>
            </w:r>
          </w:p>
        </w:tc>
      </w:tr>
      <w:tr w:rsidR="00BE1AF3" w:rsidRPr="00BE1AF3" w14:paraId="2798D368" w14:textId="77777777" w:rsidTr="00017C5B">
        <w:tc>
          <w:tcPr>
            <w:tcW w:w="14850" w:type="dxa"/>
            <w:gridSpan w:val="5"/>
          </w:tcPr>
          <w:p w14:paraId="33C1A9B8" w14:textId="08E286E4" w:rsidR="00BE1AF3" w:rsidRPr="00BE1AF3" w:rsidRDefault="00BE1AF3" w:rsidP="002474B6">
            <w:pPr>
              <w:pStyle w:val="a3"/>
              <w:spacing w:before="0" w:beforeAutospacing="0" w:after="0" w:afterAutospacing="0"/>
              <w:jc w:val="center"/>
              <w:rPr>
                <w:b/>
                <w:sz w:val="22"/>
                <w:szCs w:val="22"/>
                <w:lang w:val="uk-UA"/>
              </w:rPr>
            </w:pPr>
            <w:r w:rsidRPr="00BE1AF3">
              <w:rPr>
                <w:b/>
                <w:sz w:val="22"/>
                <w:szCs w:val="22"/>
                <w:lang w:val="uk-UA"/>
              </w:rPr>
              <w:lastRenderedPageBreak/>
              <w:t>4.Прийняття рішення щодо Програми</w:t>
            </w:r>
          </w:p>
        </w:tc>
      </w:tr>
      <w:tr w:rsidR="001B43F2" w:rsidRPr="00BE1AF3" w14:paraId="0BA74B98" w14:textId="2AB10ADE" w:rsidTr="00017C5B">
        <w:tc>
          <w:tcPr>
            <w:tcW w:w="636" w:type="dxa"/>
          </w:tcPr>
          <w:p w14:paraId="3335FD2A" w14:textId="78750F86" w:rsidR="001B43F2" w:rsidRPr="00BE1AF3" w:rsidRDefault="001B43F2" w:rsidP="002474B6">
            <w:pPr>
              <w:pStyle w:val="a3"/>
              <w:jc w:val="both"/>
              <w:rPr>
                <w:sz w:val="22"/>
                <w:szCs w:val="22"/>
                <w:lang w:val="uk-UA"/>
              </w:rPr>
            </w:pPr>
            <w:r w:rsidRPr="00BE1AF3">
              <w:rPr>
                <w:sz w:val="22"/>
                <w:szCs w:val="22"/>
                <w:lang w:val="uk-UA"/>
              </w:rPr>
              <w:t>4.7</w:t>
            </w:r>
          </w:p>
        </w:tc>
        <w:tc>
          <w:tcPr>
            <w:tcW w:w="3553" w:type="dxa"/>
            <w:shd w:val="clear" w:color="auto" w:fill="auto"/>
          </w:tcPr>
          <w:p w14:paraId="4C351A26" w14:textId="77777777" w:rsidR="001B43F2" w:rsidRPr="00BE1AF3" w:rsidRDefault="001B43F2" w:rsidP="002474B6">
            <w:pPr>
              <w:pStyle w:val="a3"/>
              <w:spacing w:before="0" w:beforeAutospacing="0" w:after="0" w:afterAutospacing="0"/>
              <w:jc w:val="both"/>
              <w:rPr>
                <w:sz w:val="22"/>
                <w:szCs w:val="22"/>
                <w:lang w:val="uk-UA"/>
              </w:rPr>
            </w:pPr>
            <w:r w:rsidRPr="00BE1AF3">
              <w:rPr>
                <w:sz w:val="22"/>
                <w:szCs w:val="22"/>
                <w:lang w:val="uk-UA"/>
              </w:rPr>
              <w:t>4.7. До Програми обов’язково вносяться зміни у разі:</w:t>
            </w:r>
          </w:p>
          <w:p w14:paraId="2C39030A" w14:textId="77777777" w:rsidR="001B43F2" w:rsidRPr="00BE1AF3" w:rsidRDefault="001B43F2" w:rsidP="002474B6">
            <w:pPr>
              <w:pStyle w:val="a3"/>
              <w:spacing w:before="0" w:beforeAutospacing="0" w:after="0" w:afterAutospacing="0"/>
              <w:jc w:val="both"/>
              <w:rPr>
                <w:sz w:val="22"/>
                <w:szCs w:val="22"/>
                <w:lang w:val="uk-UA"/>
              </w:rPr>
            </w:pPr>
            <w:r w:rsidRPr="00BE1AF3">
              <w:rPr>
                <w:sz w:val="22"/>
                <w:szCs w:val="22"/>
                <w:lang w:val="uk-UA"/>
              </w:rPr>
              <w:t>внесення</w:t>
            </w:r>
            <w:r w:rsidRPr="00BE1AF3">
              <w:rPr>
                <w:color w:val="FF0000"/>
                <w:sz w:val="22"/>
                <w:szCs w:val="22"/>
                <w:lang w:val="uk-UA"/>
              </w:rPr>
              <w:t xml:space="preserve"> </w:t>
            </w:r>
            <w:r w:rsidRPr="00BE1AF3">
              <w:rPr>
                <w:sz w:val="22"/>
                <w:szCs w:val="22"/>
                <w:lang w:val="uk-UA"/>
              </w:rPr>
              <w:t>змін до Закону та/або Порядку в частині вимог щодо відокремлення та незалежності Оператора;</w:t>
            </w:r>
          </w:p>
          <w:p w14:paraId="22366B4E" w14:textId="77777777" w:rsidR="001B43F2" w:rsidRPr="00BE1AF3" w:rsidRDefault="001B43F2" w:rsidP="002474B6">
            <w:pPr>
              <w:pStyle w:val="a3"/>
              <w:spacing w:before="0" w:beforeAutospacing="0" w:after="0" w:afterAutospacing="0"/>
              <w:jc w:val="both"/>
              <w:rPr>
                <w:sz w:val="22"/>
                <w:szCs w:val="22"/>
                <w:lang w:val="uk-UA"/>
              </w:rPr>
            </w:pPr>
            <w:r w:rsidRPr="00BE1AF3">
              <w:rPr>
                <w:sz w:val="22"/>
                <w:szCs w:val="22"/>
                <w:lang w:val="uk-UA"/>
              </w:rPr>
              <w:t>змін у переліку суб'єктів господарювання, що входять до складу вертикально інтегрованого суб'єкта господарювання або є афілійованими до такого вертикально інтегрованого суб'єкта господарювання, до складу якого входить Оператор;</w:t>
            </w:r>
          </w:p>
          <w:p w14:paraId="1AB422C9" w14:textId="5AAF72D7" w:rsidR="001B43F2" w:rsidRPr="00BE1AF3" w:rsidRDefault="001B43F2" w:rsidP="002474B6">
            <w:pPr>
              <w:pStyle w:val="a3"/>
              <w:spacing w:before="0" w:beforeAutospacing="0" w:after="0" w:afterAutospacing="0"/>
              <w:jc w:val="both"/>
              <w:rPr>
                <w:sz w:val="22"/>
                <w:szCs w:val="22"/>
                <w:lang w:val="uk-UA"/>
              </w:rPr>
            </w:pPr>
            <w:r w:rsidRPr="00BE1AF3">
              <w:rPr>
                <w:sz w:val="22"/>
                <w:szCs w:val="22"/>
                <w:lang w:val="uk-UA"/>
              </w:rPr>
              <w:t xml:space="preserve">виявлення фактів щодо недотримання вимог щодо відокремлення та незалежності. </w:t>
            </w:r>
            <w:r w:rsidRPr="00BE1AF3">
              <w:rPr>
                <w:color w:val="FF0000"/>
                <w:sz w:val="22"/>
                <w:szCs w:val="22"/>
                <w:lang w:val="uk-UA"/>
              </w:rPr>
              <w:t xml:space="preserve"> </w:t>
            </w:r>
          </w:p>
        </w:tc>
        <w:tc>
          <w:tcPr>
            <w:tcW w:w="3554" w:type="dxa"/>
          </w:tcPr>
          <w:p w14:paraId="7E2A3FCC" w14:textId="77777777" w:rsidR="001B43F2" w:rsidRPr="00BE1AF3" w:rsidRDefault="001B43F2" w:rsidP="002474B6">
            <w:pPr>
              <w:pStyle w:val="a3"/>
              <w:spacing w:before="0" w:beforeAutospacing="0" w:after="0" w:afterAutospacing="0"/>
              <w:jc w:val="both"/>
              <w:rPr>
                <w:rFonts w:eastAsia="Times New Roman"/>
                <w:b/>
                <w:bCs/>
                <w:sz w:val="22"/>
                <w:szCs w:val="22"/>
                <w:lang w:val="uk-UA"/>
              </w:rPr>
            </w:pPr>
            <w:r w:rsidRPr="00BE1AF3">
              <w:rPr>
                <w:rFonts w:eastAsia="Times New Roman"/>
                <w:b/>
                <w:bCs/>
                <w:sz w:val="22"/>
                <w:szCs w:val="22"/>
                <w:lang w:val="uk-UA"/>
              </w:rPr>
              <w:t>АТ «ДТЕК ДНІПРОВСЬКІ ЕЛЕКТРОМЕРЕЖІ»</w:t>
            </w:r>
          </w:p>
          <w:p w14:paraId="7A7794AD" w14:textId="35DE6A00" w:rsidR="001B43F2" w:rsidRPr="00BE1AF3" w:rsidRDefault="001B43F2" w:rsidP="002474B6">
            <w:pPr>
              <w:pStyle w:val="a3"/>
              <w:spacing w:before="0" w:beforeAutospacing="0" w:after="0" w:afterAutospacing="0"/>
              <w:jc w:val="both"/>
              <w:rPr>
                <w:sz w:val="22"/>
                <w:szCs w:val="22"/>
                <w:lang w:val="uk-UA"/>
              </w:rPr>
            </w:pPr>
            <w:r w:rsidRPr="00BE1AF3">
              <w:rPr>
                <w:sz w:val="22"/>
                <w:szCs w:val="22"/>
                <w:lang w:val="uk-UA"/>
              </w:rPr>
              <w:t>4.7. До Програми обов’язково вносяться зміни у разі:</w:t>
            </w:r>
          </w:p>
          <w:p w14:paraId="02EC01AC" w14:textId="77777777" w:rsidR="001B43F2" w:rsidRPr="00BE1AF3" w:rsidRDefault="001B43F2" w:rsidP="002474B6">
            <w:pPr>
              <w:pStyle w:val="a3"/>
              <w:spacing w:before="0" w:beforeAutospacing="0" w:after="0" w:afterAutospacing="0"/>
              <w:jc w:val="both"/>
              <w:rPr>
                <w:sz w:val="22"/>
                <w:szCs w:val="22"/>
                <w:lang w:val="uk-UA"/>
              </w:rPr>
            </w:pPr>
            <w:r w:rsidRPr="00BE1AF3">
              <w:rPr>
                <w:sz w:val="22"/>
                <w:szCs w:val="22"/>
                <w:lang w:val="uk-UA"/>
              </w:rPr>
              <w:t>внесення змін до Закону та/або Порядку в частині вимог щодо відокремлення та незалежності Оператора;</w:t>
            </w:r>
          </w:p>
          <w:p w14:paraId="0B53D862" w14:textId="1D247DBB" w:rsidR="001B43F2" w:rsidRPr="00BE1AF3" w:rsidRDefault="001B43F2" w:rsidP="002474B6">
            <w:pPr>
              <w:pStyle w:val="a3"/>
              <w:spacing w:before="0" w:beforeAutospacing="0" w:after="0" w:afterAutospacing="0"/>
              <w:jc w:val="both"/>
              <w:rPr>
                <w:sz w:val="22"/>
                <w:szCs w:val="22"/>
                <w:lang w:val="uk-UA"/>
              </w:rPr>
            </w:pPr>
            <w:r w:rsidRPr="00BE1AF3">
              <w:rPr>
                <w:sz w:val="22"/>
                <w:szCs w:val="22"/>
                <w:lang w:val="uk-UA"/>
              </w:rPr>
              <w:t xml:space="preserve">змін у переліку суб'єктів господарювання, що входять до складу вертикально інтегрованого суб'єкта господарювання </w:t>
            </w:r>
            <w:r w:rsidRPr="00BE1AF3">
              <w:rPr>
                <w:b/>
                <w:strike/>
                <w:sz w:val="22"/>
                <w:szCs w:val="22"/>
                <w:lang w:val="uk-UA"/>
              </w:rPr>
              <w:t>або є афілійованими до такого вертикально інтегрованого суб'єкта господарювання</w:t>
            </w:r>
            <w:r w:rsidRPr="00BE1AF3">
              <w:rPr>
                <w:sz w:val="22"/>
                <w:szCs w:val="22"/>
                <w:lang w:val="uk-UA"/>
              </w:rPr>
              <w:t>, до складу якого входить Оператор;</w:t>
            </w:r>
          </w:p>
          <w:p w14:paraId="5F59FA76" w14:textId="2AA0E8A4" w:rsidR="001B43F2" w:rsidRPr="00BE1AF3" w:rsidRDefault="001B43F2" w:rsidP="002474B6">
            <w:pPr>
              <w:pStyle w:val="a3"/>
              <w:spacing w:before="0" w:beforeAutospacing="0" w:after="0" w:afterAutospacing="0"/>
              <w:jc w:val="both"/>
              <w:rPr>
                <w:sz w:val="22"/>
                <w:szCs w:val="22"/>
                <w:lang w:val="uk-UA"/>
              </w:rPr>
            </w:pPr>
            <w:r w:rsidRPr="00BE1AF3">
              <w:rPr>
                <w:sz w:val="22"/>
                <w:szCs w:val="22"/>
                <w:lang w:val="uk-UA"/>
              </w:rPr>
              <w:t>виявлення фактів щодо недотримання вимог щодо відокремлення та незалежності.</w:t>
            </w:r>
          </w:p>
        </w:tc>
        <w:tc>
          <w:tcPr>
            <w:tcW w:w="3553" w:type="dxa"/>
          </w:tcPr>
          <w:p w14:paraId="69424332" w14:textId="77777777" w:rsidR="001B43F2" w:rsidRPr="00BE1AF3" w:rsidRDefault="001B43F2" w:rsidP="002474B6">
            <w:pPr>
              <w:pStyle w:val="a3"/>
              <w:spacing w:before="0" w:beforeAutospacing="0" w:after="0" w:afterAutospacing="0"/>
              <w:jc w:val="both"/>
              <w:rPr>
                <w:rFonts w:eastAsia="Times New Roman"/>
                <w:b/>
                <w:bCs/>
                <w:sz w:val="22"/>
                <w:szCs w:val="22"/>
                <w:lang w:val="uk-UA"/>
              </w:rPr>
            </w:pPr>
            <w:r w:rsidRPr="00BE1AF3">
              <w:rPr>
                <w:rFonts w:eastAsia="Times New Roman"/>
                <w:b/>
                <w:bCs/>
                <w:sz w:val="22"/>
                <w:szCs w:val="22"/>
                <w:lang w:val="uk-UA"/>
              </w:rPr>
              <w:t>АТ «ДТЕК ДНІПРОВСЬКІ ЕЛЕКТРОМЕРЕЖІ»</w:t>
            </w:r>
          </w:p>
          <w:p w14:paraId="549E02B8" w14:textId="2E18B78C" w:rsidR="001B43F2" w:rsidRPr="00BE1AF3" w:rsidRDefault="001B43F2" w:rsidP="002474B6">
            <w:pPr>
              <w:pStyle w:val="a3"/>
              <w:spacing w:before="0" w:beforeAutospacing="0" w:after="0" w:afterAutospacing="0"/>
              <w:jc w:val="both"/>
              <w:rPr>
                <w:sz w:val="22"/>
                <w:szCs w:val="22"/>
                <w:lang w:val="uk-UA"/>
              </w:rPr>
            </w:pPr>
            <w:r w:rsidRPr="00BE1AF3">
              <w:rPr>
                <w:sz w:val="22"/>
                <w:szCs w:val="22"/>
                <w:lang w:val="uk-UA"/>
              </w:rPr>
              <w:t>У тексті Програми відповідності зазначається лише склад ВІСГ, тому у цьому пункті доцільно зазначити лише необхідність обов’язкових змін до ВІСГ. Зміни до складу афілійованих осіб пропонуємо оновлювати за результатами звітного кварталу.</w:t>
            </w:r>
          </w:p>
        </w:tc>
        <w:tc>
          <w:tcPr>
            <w:tcW w:w="3554" w:type="dxa"/>
          </w:tcPr>
          <w:p w14:paraId="6B65238C" w14:textId="77777777" w:rsidR="001B43F2" w:rsidRDefault="006C136E" w:rsidP="001D6A28">
            <w:pPr>
              <w:pStyle w:val="a3"/>
              <w:spacing w:before="0" w:beforeAutospacing="0" w:after="0" w:afterAutospacing="0"/>
              <w:jc w:val="both"/>
              <w:rPr>
                <w:b/>
                <w:sz w:val="22"/>
                <w:szCs w:val="22"/>
                <w:lang w:val="uk-UA"/>
              </w:rPr>
            </w:pPr>
            <w:r w:rsidRPr="006C136E">
              <w:rPr>
                <w:b/>
                <w:sz w:val="22"/>
                <w:szCs w:val="22"/>
                <w:lang w:val="uk-UA"/>
              </w:rPr>
              <w:t xml:space="preserve">Враховано </w:t>
            </w:r>
          </w:p>
          <w:p w14:paraId="2211B0CA" w14:textId="77777777" w:rsidR="005B4EC9" w:rsidRPr="00BE1AF3" w:rsidRDefault="005B4EC9" w:rsidP="005B4EC9">
            <w:pPr>
              <w:pStyle w:val="a3"/>
              <w:spacing w:before="0" w:beforeAutospacing="0" w:after="0" w:afterAutospacing="0"/>
              <w:jc w:val="both"/>
              <w:rPr>
                <w:sz w:val="22"/>
                <w:szCs w:val="22"/>
                <w:lang w:val="uk-UA"/>
              </w:rPr>
            </w:pPr>
            <w:r w:rsidRPr="00BE1AF3">
              <w:rPr>
                <w:sz w:val="22"/>
                <w:szCs w:val="22"/>
                <w:lang w:val="uk-UA"/>
              </w:rPr>
              <w:t>4.7. До Програми обов’язково вносяться зміни у разі:</w:t>
            </w:r>
          </w:p>
          <w:p w14:paraId="1BB803D6" w14:textId="77777777" w:rsidR="005B4EC9" w:rsidRPr="00BE1AF3" w:rsidRDefault="005B4EC9" w:rsidP="005B4EC9">
            <w:pPr>
              <w:pStyle w:val="a3"/>
              <w:spacing w:before="0" w:beforeAutospacing="0" w:after="0" w:afterAutospacing="0"/>
              <w:jc w:val="both"/>
              <w:rPr>
                <w:sz w:val="22"/>
                <w:szCs w:val="22"/>
                <w:lang w:val="uk-UA"/>
              </w:rPr>
            </w:pPr>
            <w:r w:rsidRPr="00BE1AF3">
              <w:rPr>
                <w:sz w:val="22"/>
                <w:szCs w:val="22"/>
                <w:lang w:val="uk-UA"/>
              </w:rPr>
              <w:t>внесення змін до Закону та/або Порядку в частині вимог щодо відокремлення та незалежності Оператора;</w:t>
            </w:r>
          </w:p>
          <w:p w14:paraId="7D77E308" w14:textId="6F5570F7" w:rsidR="005B4EC9" w:rsidRPr="00BE1AF3" w:rsidRDefault="005B4EC9" w:rsidP="005B4EC9">
            <w:pPr>
              <w:pStyle w:val="a3"/>
              <w:spacing w:before="0" w:beforeAutospacing="0" w:after="0" w:afterAutospacing="0"/>
              <w:jc w:val="both"/>
              <w:rPr>
                <w:sz w:val="22"/>
                <w:szCs w:val="22"/>
                <w:lang w:val="uk-UA"/>
              </w:rPr>
            </w:pPr>
            <w:r w:rsidRPr="00BE1AF3">
              <w:rPr>
                <w:sz w:val="22"/>
                <w:szCs w:val="22"/>
                <w:lang w:val="uk-UA"/>
              </w:rPr>
              <w:t>змін у переліку суб'єктів господарювання, що входять до складу вертикально інтегрованого суб'єкта господарювання до складу якого входить Оператор;</w:t>
            </w:r>
          </w:p>
          <w:p w14:paraId="64FAB1F3" w14:textId="7B4DB63E" w:rsidR="005B4EC9" w:rsidRPr="006C136E" w:rsidRDefault="005B4EC9" w:rsidP="005B4EC9">
            <w:pPr>
              <w:pStyle w:val="a3"/>
              <w:spacing w:before="0" w:beforeAutospacing="0" w:after="0" w:afterAutospacing="0"/>
              <w:jc w:val="both"/>
              <w:rPr>
                <w:b/>
                <w:sz w:val="22"/>
                <w:szCs w:val="22"/>
                <w:lang w:val="uk-UA"/>
              </w:rPr>
            </w:pPr>
            <w:r w:rsidRPr="00BE1AF3">
              <w:rPr>
                <w:sz w:val="22"/>
                <w:szCs w:val="22"/>
                <w:lang w:val="uk-UA"/>
              </w:rPr>
              <w:t>виявлення фактів щодо недотримання вимог щодо відокремлення та незалежності.</w:t>
            </w:r>
          </w:p>
        </w:tc>
      </w:tr>
      <w:tr w:rsidR="001B43F2" w:rsidRPr="00B23A32" w14:paraId="52FBA2A0" w14:textId="0089A62D" w:rsidTr="00017C5B">
        <w:tc>
          <w:tcPr>
            <w:tcW w:w="636" w:type="dxa"/>
          </w:tcPr>
          <w:p w14:paraId="1AEF3AEE" w14:textId="3085DD80" w:rsidR="001B43F2" w:rsidRPr="00BE1AF3" w:rsidRDefault="001B43F2" w:rsidP="002474B6">
            <w:pPr>
              <w:pStyle w:val="a3"/>
              <w:jc w:val="both"/>
              <w:rPr>
                <w:sz w:val="22"/>
                <w:szCs w:val="22"/>
                <w:lang w:val="uk-UA"/>
              </w:rPr>
            </w:pPr>
            <w:r w:rsidRPr="00BE1AF3">
              <w:rPr>
                <w:sz w:val="22"/>
                <w:szCs w:val="22"/>
                <w:lang w:val="uk-UA"/>
              </w:rPr>
              <w:t>4.8</w:t>
            </w:r>
          </w:p>
        </w:tc>
        <w:tc>
          <w:tcPr>
            <w:tcW w:w="3553" w:type="dxa"/>
            <w:shd w:val="clear" w:color="auto" w:fill="auto"/>
          </w:tcPr>
          <w:p w14:paraId="43093323" w14:textId="49D24087" w:rsidR="001B43F2" w:rsidRPr="00BE1AF3" w:rsidRDefault="001B43F2" w:rsidP="002474B6">
            <w:pPr>
              <w:pStyle w:val="a3"/>
              <w:jc w:val="both"/>
              <w:rPr>
                <w:sz w:val="22"/>
                <w:szCs w:val="22"/>
                <w:lang w:val="uk-UA"/>
              </w:rPr>
            </w:pPr>
            <w:r w:rsidRPr="00BE1AF3">
              <w:rPr>
                <w:sz w:val="22"/>
                <w:szCs w:val="22"/>
                <w:lang w:val="uk-UA"/>
              </w:rPr>
              <w:t>4.8. Оператор готує зміни до Програми шляхом викладення її у новій редакції та подає її на погодження Регулятору разом із порівняльною таблицею змін, відповідними супровідними документами, передбаченими пунктом 3.3 глави 3 цього Порядку, та підтвердними документами, що засвідчують настання таких змін, протягом одного місяця з дня настання підстав, визначених у пункті 4.7 цієї глави.</w:t>
            </w:r>
          </w:p>
        </w:tc>
        <w:tc>
          <w:tcPr>
            <w:tcW w:w="3554" w:type="dxa"/>
          </w:tcPr>
          <w:p w14:paraId="3DD302EA" w14:textId="77777777" w:rsidR="00E006EE" w:rsidRPr="00BE1AF3" w:rsidRDefault="00E006EE" w:rsidP="002474B6">
            <w:pPr>
              <w:pStyle w:val="a3"/>
              <w:jc w:val="both"/>
              <w:rPr>
                <w:rFonts w:eastAsia="Times New Roman"/>
                <w:b/>
                <w:bCs/>
                <w:sz w:val="22"/>
                <w:szCs w:val="22"/>
                <w:lang w:val="uk-UA"/>
              </w:rPr>
            </w:pPr>
            <w:r w:rsidRPr="00BE1AF3">
              <w:rPr>
                <w:rFonts w:eastAsia="Times New Roman"/>
                <w:b/>
                <w:bCs/>
                <w:sz w:val="22"/>
                <w:szCs w:val="22"/>
                <w:lang w:val="uk-UA"/>
              </w:rPr>
              <w:t>АТ «ДТЕК ДНІПРОВСЬКІ ЕЛЕКТРОМЕРЕЖІ»</w:t>
            </w:r>
          </w:p>
          <w:p w14:paraId="367636F2" w14:textId="49330456" w:rsidR="001B43F2" w:rsidRPr="00BE1AF3" w:rsidRDefault="00E006EE" w:rsidP="002474B6">
            <w:pPr>
              <w:pStyle w:val="a3"/>
              <w:jc w:val="both"/>
              <w:rPr>
                <w:sz w:val="22"/>
                <w:szCs w:val="22"/>
                <w:lang w:val="uk-UA"/>
              </w:rPr>
            </w:pPr>
            <w:r w:rsidRPr="00BE1AF3">
              <w:rPr>
                <w:sz w:val="22"/>
                <w:szCs w:val="22"/>
                <w:lang w:val="uk-UA"/>
              </w:rPr>
              <w:t xml:space="preserve">4.8. Оператор </w:t>
            </w:r>
            <w:r w:rsidRPr="00BE1AF3">
              <w:rPr>
                <w:b/>
                <w:sz w:val="22"/>
                <w:szCs w:val="22"/>
                <w:lang w:val="uk-UA"/>
              </w:rPr>
              <w:t>за результатами звітного кварталу</w:t>
            </w:r>
            <w:r w:rsidRPr="00BE1AF3">
              <w:rPr>
                <w:sz w:val="22"/>
                <w:szCs w:val="22"/>
                <w:lang w:val="uk-UA"/>
              </w:rPr>
              <w:t xml:space="preserve"> готує зміни до Програми шляхом викладення її у новій редакції та подає її на погодження Регулятору разом із порівняльною таблицею змін, відповідними супровідними документами, передбаченими пунктом 3.3 глави 3 цього Порядку, та підтвердними документами, що засвідчують настання таких змін, визначених у пункті 4.7 цієї глави.</w:t>
            </w:r>
          </w:p>
          <w:p w14:paraId="77089A33" w14:textId="77777777" w:rsidR="00F3734C" w:rsidRDefault="00F3734C" w:rsidP="002474B6">
            <w:pPr>
              <w:pStyle w:val="a3"/>
              <w:jc w:val="both"/>
              <w:rPr>
                <w:rFonts w:eastAsia="Times New Roman"/>
                <w:b/>
                <w:sz w:val="22"/>
                <w:szCs w:val="22"/>
                <w:lang w:val="uk-UA" w:eastAsia="uk-UA"/>
              </w:rPr>
            </w:pPr>
          </w:p>
          <w:p w14:paraId="20109562" w14:textId="77777777" w:rsidR="00F3734C" w:rsidRDefault="00F3734C" w:rsidP="002474B6">
            <w:pPr>
              <w:pStyle w:val="a3"/>
              <w:jc w:val="both"/>
              <w:rPr>
                <w:rFonts w:eastAsia="Times New Roman"/>
                <w:b/>
                <w:sz w:val="22"/>
                <w:szCs w:val="22"/>
                <w:lang w:val="uk-UA" w:eastAsia="uk-UA"/>
              </w:rPr>
            </w:pPr>
          </w:p>
          <w:p w14:paraId="373F9802" w14:textId="77777777" w:rsidR="00F3734C" w:rsidRDefault="00F3734C" w:rsidP="002474B6">
            <w:pPr>
              <w:pStyle w:val="a3"/>
              <w:jc w:val="both"/>
              <w:rPr>
                <w:rFonts w:eastAsia="Times New Roman"/>
                <w:b/>
                <w:sz w:val="22"/>
                <w:szCs w:val="22"/>
                <w:lang w:val="uk-UA" w:eastAsia="uk-UA"/>
              </w:rPr>
            </w:pPr>
          </w:p>
          <w:p w14:paraId="1DB7628A" w14:textId="77777777" w:rsidR="00F3734C" w:rsidRDefault="00F3734C" w:rsidP="002474B6">
            <w:pPr>
              <w:pStyle w:val="a3"/>
              <w:jc w:val="both"/>
              <w:rPr>
                <w:rFonts w:eastAsia="Times New Roman"/>
                <w:b/>
                <w:sz w:val="22"/>
                <w:szCs w:val="22"/>
                <w:lang w:val="uk-UA" w:eastAsia="uk-UA"/>
              </w:rPr>
            </w:pPr>
          </w:p>
          <w:p w14:paraId="1F4C0B7F" w14:textId="77777777" w:rsidR="00F3734C" w:rsidRDefault="00F3734C" w:rsidP="002474B6">
            <w:pPr>
              <w:pStyle w:val="a3"/>
              <w:jc w:val="both"/>
              <w:rPr>
                <w:rFonts w:eastAsia="Times New Roman"/>
                <w:b/>
                <w:sz w:val="22"/>
                <w:szCs w:val="22"/>
                <w:lang w:val="uk-UA" w:eastAsia="uk-UA"/>
              </w:rPr>
            </w:pPr>
          </w:p>
          <w:p w14:paraId="4361C5ED" w14:textId="77777777" w:rsidR="00F3734C" w:rsidRDefault="00F3734C" w:rsidP="002474B6">
            <w:pPr>
              <w:pStyle w:val="a3"/>
              <w:jc w:val="both"/>
              <w:rPr>
                <w:rFonts w:eastAsia="Times New Roman"/>
                <w:b/>
                <w:sz w:val="22"/>
                <w:szCs w:val="22"/>
                <w:lang w:val="uk-UA" w:eastAsia="uk-UA"/>
              </w:rPr>
            </w:pPr>
          </w:p>
          <w:p w14:paraId="18F2F72E" w14:textId="77777777" w:rsidR="00F3734C" w:rsidRDefault="00F3734C" w:rsidP="002474B6">
            <w:pPr>
              <w:pStyle w:val="a3"/>
              <w:jc w:val="both"/>
              <w:rPr>
                <w:rFonts w:eastAsia="Times New Roman"/>
                <w:b/>
                <w:sz w:val="22"/>
                <w:szCs w:val="22"/>
                <w:lang w:val="uk-UA" w:eastAsia="uk-UA"/>
              </w:rPr>
            </w:pPr>
          </w:p>
          <w:p w14:paraId="3C0170A2" w14:textId="77777777" w:rsidR="00F3734C" w:rsidRDefault="00F3734C" w:rsidP="002474B6">
            <w:pPr>
              <w:pStyle w:val="a3"/>
              <w:jc w:val="both"/>
              <w:rPr>
                <w:rFonts w:eastAsia="Times New Roman"/>
                <w:b/>
                <w:sz w:val="22"/>
                <w:szCs w:val="22"/>
                <w:lang w:val="uk-UA" w:eastAsia="uk-UA"/>
              </w:rPr>
            </w:pPr>
          </w:p>
          <w:p w14:paraId="1E4AD749" w14:textId="77777777" w:rsidR="00F3734C" w:rsidRDefault="00F3734C" w:rsidP="002474B6">
            <w:pPr>
              <w:pStyle w:val="a3"/>
              <w:jc w:val="both"/>
              <w:rPr>
                <w:rFonts w:eastAsia="Times New Roman"/>
                <w:b/>
                <w:sz w:val="22"/>
                <w:szCs w:val="22"/>
                <w:lang w:val="uk-UA" w:eastAsia="uk-UA"/>
              </w:rPr>
            </w:pPr>
          </w:p>
          <w:p w14:paraId="1866C39D" w14:textId="77777777" w:rsidR="004C1B0C" w:rsidRPr="00BE1AF3" w:rsidRDefault="004C1B0C" w:rsidP="002474B6">
            <w:pPr>
              <w:pStyle w:val="a3"/>
              <w:jc w:val="both"/>
              <w:rPr>
                <w:rFonts w:eastAsia="Times New Roman"/>
                <w:b/>
                <w:sz w:val="22"/>
                <w:szCs w:val="22"/>
                <w:lang w:val="uk-UA" w:eastAsia="uk-UA"/>
              </w:rPr>
            </w:pPr>
            <w:proofErr w:type="spellStart"/>
            <w:r w:rsidRPr="00BE1AF3">
              <w:rPr>
                <w:rFonts w:eastAsia="Times New Roman"/>
                <w:b/>
                <w:sz w:val="22"/>
                <w:szCs w:val="22"/>
                <w:lang w:val="uk-UA" w:eastAsia="uk-UA"/>
              </w:rPr>
              <w:t>Токач</w:t>
            </w:r>
            <w:proofErr w:type="spellEnd"/>
            <w:r w:rsidRPr="00BE1AF3">
              <w:rPr>
                <w:rFonts w:eastAsia="Times New Roman"/>
                <w:b/>
                <w:sz w:val="22"/>
                <w:szCs w:val="22"/>
                <w:lang w:val="uk-UA" w:eastAsia="uk-UA"/>
              </w:rPr>
              <w:t xml:space="preserve"> Тетяна Вікторівна</w:t>
            </w:r>
          </w:p>
          <w:p w14:paraId="53834B6D" w14:textId="1BC83B7F" w:rsidR="004C1B0C" w:rsidRPr="00BE1AF3" w:rsidRDefault="004C1B0C" w:rsidP="002474B6">
            <w:pPr>
              <w:pStyle w:val="a3"/>
              <w:jc w:val="both"/>
              <w:rPr>
                <w:sz w:val="22"/>
                <w:szCs w:val="22"/>
                <w:lang w:val="uk-UA"/>
              </w:rPr>
            </w:pPr>
            <w:r w:rsidRPr="00BE1AF3">
              <w:rPr>
                <w:rFonts w:eastAsia="Times New Roman"/>
                <w:sz w:val="22"/>
                <w:szCs w:val="22"/>
                <w:lang w:val="uk-UA" w:eastAsia="uk-UA"/>
              </w:rPr>
              <w:t xml:space="preserve">4.8. Оператор готує зміни до Програми шляхом викладення її у новій редакції та подає її на погодження Регулятору разом із порівняльною таблицею змін, відповідними супровідними документами, передбаченими пунктом 3.3 глави 3 цього Порядку, та підтвердними документами, що засвідчують настання таких змін, протягом одного місяця з дня настання підстав, визначених у пункті 4.7 цієї глави </w:t>
            </w:r>
            <w:r w:rsidRPr="00BE1AF3">
              <w:rPr>
                <w:rFonts w:eastAsia="Times New Roman"/>
                <w:b/>
                <w:sz w:val="22"/>
                <w:szCs w:val="22"/>
                <w:lang w:val="uk-UA" w:eastAsia="uk-UA"/>
              </w:rPr>
              <w:t>(надання копій документів, що подавались раніше регулятору і не зазнали змін, повторно не вимагається).</w:t>
            </w:r>
          </w:p>
        </w:tc>
        <w:tc>
          <w:tcPr>
            <w:tcW w:w="3553" w:type="dxa"/>
          </w:tcPr>
          <w:p w14:paraId="138E9467" w14:textId="77777777" w:rsidR="00E006EE" w:rsidRPr="00BE1AF3" w:rsidRDefault="00E006EE" w:rsidP="002474B6">
            <w:pPr>
              <w:pStyle w:val="a3"/>
              <w:spacing w:before="0" w:beforeAutospacing="0" w:after="0" w:afterAutospacing="0"/>
              <w:contextualSpacing/>
              <w:jc w:val="both"/>
              <w:rPr>
                <w:rFonts w:eastAsia="Times New Roman"/>
                <w:b/>
                <w:bCs/>
                <w:sz w:val="22"/>
                <w:szCs w:val="22"/>
                <w:lang w:val="uk-UA"/>
              </w:rPr>
            </w:pPr>
            <w:r w:rsidRPr="00BE1AF3">
              <w:rPr>
                <w:rFonts w:eastAsia="Times New Roman"/>
                <w:b/>
                <w:bCs/>
                <w:sz w:val="22"/>
                <w:szCs w:val="22"/>
                <w:lang w:val="uk-UA"/>
              </w:rPr>
              <w:t>АТ «ДТЕК ДНІПРОВСЬКІ ЕЛЕКТРОМЕРЕЖІ»</w:t>
            </w:r>
          </w:p>
          <w:p w14:paraId="2F3C6016" w14:textId="5FDFE039" w:rsidR="00E006EE" w:rsidRPr="00BE1AF3" w:rsidRDefault="00E006EE" w:rsidP="002474B6">
            <w:pPr>
              <w:pStyle w:val="a3"/>
              <w:spacing w:before="0" w:beforeAutospacing="0" w:after="0" w:afterAutospacing="0"/>
              <w:contextualSpacing/>
              <w:jc w:val="both"/>
              <w:rPr>
                <w:sz w:val="22"/>
                <w:szCs w:val="22"/>
                <w:lang w:val="uk-UA"/>
              </w:rPr>
            </w:pPr>
            <w:r w:rsidRPr="00BE1AF3">
              <w:rPr>
                <w:sz w:val="22"/>
                <w:szCs w:val="22"/>
                <w:lang w:val="uk-UA"/>
              </w:rPr>
              <w:t>Склад ВІСГ, а також інші зміни у Програмі відповідності можуть відбуватися регулярно, особливо у таких великих компаніях як ДТЕК. Слід зазначити, що внесення та затвердження змін до Програми відповідності потребує певного періоду часу (близько 2 місяців), а отже, у разі змін до ВІСГ хоча б раз на місяць, процес внесення змін буде постійним.</w:t>
            </w:r>
          </w:p>
          <w:p w14:paraId="6B9F35C6" w14:textId="77777777" w:rsidR="001B43F2" w:rsidRPr="00BE1AF3" w:rsidRDefault="00E006EE" w:rsidP="002474B6">
            <w:pPr>
              <w:pStyle w:val="a3"/>
              <w:jc w:val="both"/>
              <w:rPr>
                <w:sz w:val="22"/>
                <w:szCs w:val="22"/>
                <w:lang w:val="uk-UA"/>
              </w:rPr>
            </w:pPr>
            <w:r w:rsidRPr="00BE1AF3">
              <w:rPr>
                <w:sz w:val="22"/>
                <w:szCs w:val="22"/>
                <w:lang w:val="uk-UA"/>
              </w:rPr>
              <w:t>Пропонуємо здійснювати внесення змін здійснювати за результатами квартальної роботи.</w:t>
            </w:r>
          </w:p>
          <w:p w14:paraId="79DAA792" w14:textId="77777777" w:rsidR="00F3734C" w:rsidRDefault="00F3734C" w:rsidP="002474B6">
            <w:pPr>
              <w:pStyle w:val="a3"/>
              <w:jc w:val="both"/>
              <w:rPr>
                <w:rFonts w:eastAsia="Times New Roman"/>
                <w:b/>
                <w:sz w:val="22"/>
                <w:szCs w:val="22"/>
                <w:lang w:val="uk-UA" w:eastAsia="uk-UA"/>
              </w:rPr>
            </w:pPr>
          </w:p>
          <w:p w14:paraId="545B95D5" w14:textId="77777777" w:rsidR="00F3734C" w:rsidRDefault="00F3734C" w:rsidP="002474B6">
            <w:pPr>
              <w:pStyle w:val="a3"/>
              <w:jc w:val="both"/>
              <w:rPr>
                <w:rFonts w:eastAsia="Times New Roman"/>
                <w:b/>
                <w:sz w:val="22"/>
                <w:szCs w:val="22"/>
                <w:lang w:val="uk-UA" w:eastAsia="uk-UA"/>
              </w:rPr>
            </w:pPr>
          </w:p>
          <w:p w14:paraId="588FE7B7" w14:textId="77777777" w:rsidR="00F3734C" w:rsidRDefault="00F3734C" w:rsidP="002474B6">
            <w:pPr>
              <w:pStyle w:val="a3"/>
              <w:jc w:val="both"/>
              <w:rPr>
                <w:rFonts w:eastAsia="Times New Roman"/>
                <w:b/>
                <w:sz w:val="22"/>
                <w:szCs w:val="22"/>
                <w:lang w:val="uk-UA" w:eastAsia="uk-UA"/>
              </w:rPr>
            </w:pPr>
          </w:p>
          <w:p w14:paraId="23B9416E" w14:textId="77777777" w:rsidR="00F3734C" w:rsidRDefault="00F3734C" w:rsidP="002474B6">
            <w:pPr>
              <w:pStyle w:val="a3"/>
              <w:jc w:val="both"/>
              <w:rPr>
                <w:rFonts w:eastAsia="Times New Roman"/>
                <w:b/>
                <w:sz w:val="22"/>
                <w:szCs w:val="22"/>
                <w:lang w:val="uk-UA" w:eastAsia="uk-UA"/>
              </w:rPr>
            </w:pPr>
          </w:p>
          <w:p w14:paraId="150FECA9" w14:textId="77777777" w:rsidR="00F3734C" w:rsidRDefault="00F3734C" w:rsidP="002474B6">
            <w:pPr>
              <w:pStyle w:val="a3"/>
              <w:jc w:val="both"/>
              <w:rPr>
                <w:rFonts w:eastAsia="Times New Roman"/>
                <w:b/>
                <w:sz w:val="22"/>
                <w:szCs w:val="22"/>
                <w:lang w:val="uk-UA" w:eastAsia="uk-UA"/>
              </w:rPr>
            </w:pPr>
          </w:p>
          <w:p w14:paraId="1EF6BEC0" w14:textId="77777777" w:rsidR="00F3734C" w:rsidRDefault="00F3734C" w:rsidP="002474B6">
            <w:pPr>
              <w:pStyle w:val="a3"/>
              <w:jc w:val="both"/>
              <w:rPr>
                <w:rFonts w:eastAsia="Times New Roman"/>
                <w:b/>
                <w:sz w:val="22"/>
                <w:szCs w:val="22"/>
                <w:lang w:val="uk-UA" w:eastAsia="uk-UA"/>
              </w:rPr>
            </w:pPr>
          </w:p>
          <w:p w14:paraId="7B009DCB" w14:textId="77777777" w:rsidR="00F3734C" w:rsidRDefault="00F3734C" w:rsidP="002474B6">
            <w:pPr>
              <w:pStyle w:val="a3"/>
              <w:jc w:val="both"/>
              <w:rPr>
                <w:rFonts w:eastAsia="Times New Roman"/>
                <w:b/>
                <w:sz w:val="22"/>
                <w:szCs w:val="22"/>
                <w:lang w:val="uk-UA" w:eastAsia="uk-UA"/>
              </w:rPr>
            </w:pPr>
          </w:p>
          <w:p w14:paraId="61B270FA" w14:textId="77777777" w:rsidR="00F3734C" w:rsidRDefault="00F3734C" w:rsidP="002474B6">
            <w:pPr>
              <w:pStyle w:val="a3"/>
              <w:jc w:val="both"/>
              <w:rPr>
                <w:rFonts w:eastAsia="Times New Roman"/>
                <w:b/>
                <w:sz w:val="22"/>
                <w:szCs w:val="22"/>
                <w:lang w:val="uk-UA" w:eastAsia="uk-UA"/>
              </w:rPr>
            </w:pPr>
          </w:p>
          <w:p w14:paraId="15A506F5" w14:textId="77777777" w:rsidR="00F3734C" w:rsidRDefault="00F3734C" w:rsidP="002474B6">
            <w:pPr>
              <w:pStyle w:val="a3"/>
              <w:jc w:val="both"/>
              <w:rPr>
                <w:rFonts w:eastAsia="Times New Roman"/>
                <w:b/>
                <w:sz w:val="22"/>
                <w:szCs w:val="22"/>
                <w:lang w:val="uk-UA" w:eastAsia="uk-UA"/>
              </w:rPr>
            </w:pPr>
          </w:p>
          <w:p w14:paraId="306846C0" w14:textId="77777777" w:rsidR="004C1B0C" w:rsidRPr="00BE1AF3" w:rsidRDefault="004C1B0C" w:rsidP="002474B6">
            <w:pPr>
              <w:pStyle w:val="a3"/>
              <w:jc w:val="both"/>
              <w:rPr>
                <w:rFonts w:eastAsia="Times New Roman"/>
                <w:b/>
                <w:sz w:val="22"/>
                <w:szCs w:val="22"/>
                <w:lang w:val="uk-UA" w:eastAsia="uk-UA"/>
              </w:rPr>
            </w:pPr>
            <w:proofErr w:type="spellStart"/>
            <w:r w:rsidRPr="00BE1AF3">
              <w:rPr>
                <w:rFonts w:eastAsia="Times New Roman"/>
                <w:b/>
                <w:sz w:val="22"/>
                <w:szCs w:val="22"/>
                <w:lang w:val="uk-UA" w:eastAsia="uk-UA"/>
              </w:rPr>
              <w:t>Токач</w:t>
            </w:r>
            <w:proofErr w:type="spellEnd"/>
            <w:r w:rsidRPr="00BE1AF3">
              <w:rPr>
                <w:rFonts w:eastAsia="Times New Roman"/>
                <w:b/>
                <w:sz w:val="22"/>
                <w:szCs w:val="22"/>
                <w:lang w:val="uk-UA" w:eastAsia="uk-UA"/>
              </w:rPr>
              <w:t xml:space="preserve"> Тетяна Вікторівна</w:t>
            </w:r>
          </w:p>
          <w:p w14:paraId="0D624505" w14:textId="5D88F59D" w:rsidR="004C1B0C" w:rsidRPr="00BE1AF3" w:rsidRDefault="004C1B0C" w:rsidP="002474B6">
            <w:pPr>
              <w:pStyle w:val="a3"/>
              <w:jc w:val="both"/>
              <w:rPr>
                <w:sz w:val="22"/>
                <w:szCs w:val="22"/>
                <w:lang w:val="uk-UA"/>
              </w:rPr>
            </w:pPr>
            <w:r w:rsidRPr="00BE1AF3">
              <w:rPr>
                <w:sz w:val="22"/>
                <w:szCs w:val="22"/>
                <w:lang w:val="uk-UA" w:eastAsia="uk-UA"/>
              </w:rPr>
              <w:t>Разом з Програмою Оператор надає Регулятору документи, дані та інформацію, що підтверджують відповідність Оператора вимогам Закону щодо відокремлення та незалежності Оператора. Так як перелік документів, які необхідно подавати Регулятору досить об’ємний, то при внесенні змін до Програми, яка була погоджена раніше, немає змісту подавати весь перелік документів, особливо тих, які не зазнали змін.  Оператору достатньо подати порівняльну таблицю змін, відповідні супровідні документами та  документи , які зазнали змін.</w:t>
            </w:r>
          </w:p>
        </w:tc>
        <w:tc>
          <w:tcPr>
            <w:tcW w:w="3554" w:type="dxa"/>
          </w:tcPr>
          <w:p w14:paraId="0CAEB8AA" w14:textId="5FCDA7C4" w:rsidR="006C136E" w:rsidRPr="006C136E" w:rsidRDefault="006C136E" w:rsidP="006C136E">
            <w:pPr>
              <w:pStyle w:val="a3"/>
              <w:jc w:val="both"/>
              <w:rPr>
                <w:b/>
                <w:sz w:val="22"/>
                <w:szCs w:val="22"/>
                <w:lang w:val="uk-UA"/>
              </w:rPr>
            </w:pPr>
            <w:r w:rsidRPr="006C136E">
              <w:rPr>
                <w:b/>
                <w:sz w:val="22"/>
                <w:szCs w:val="22"/>
                <w:lang w:val="uk-UA"/>
              </w:rPr>
              <w:t>Враховано в редакції:</w:t>
            </w:r>
          </w:p>
          <w:p w14:paraId="51CCD514" w14:textId="5E10A8B6" w:rsidR="00D4027A" w:rsidRPr="00CA687B" w:rsidRDefault="006C136E" w:rsidP="00B23A32">
            <w:pPr>
              <w:pStyle w:val="a3"/>
              <w:spacing w:before="0" w:beforeAutospacing="0" w:after="0" w:afterAutospacing="0"/>
              <w:jc w:val="both"/>
              <w:rPr>
                <w:b/>
                <w:sz w:val="22"/>
                <w:szCs w:val="22"/>
                <w:lang w:val="uk-UA"/>
              </w:rPr>
            </w:pPr>
            <w:r w:rsidRPr="00BE1AF3">
              <w:rPr>
                <w:sz w:val="22"/>
                <w:szCs w:val="22"/>
                <w:lang w:val="uk-UA"/>
              </w:rPr>
              <w:t xml:space="preserve">4.8. </w:t>
            </w:r>
            <w:r w:rsidR="008A0118" w:rsidRPr="00BE1AF3">
              <w:rPr>
                <w:sz w:val="22"/>
                <w:szCs w:val="22"/>
                <w:lang w:val="uk-UA"/>
              </w:rPr>
              <w:t>Оператор готує зміни до Програми шляхом викладення її у новій редакції та подає її на погодження Регулятору разом із порівняльною таблицею змін, відповідними супровідними документами, передбаченими пунктом 3.3 глави 3 цього Порядку, та підтвердними документами, що засвідчують настання таких змін, протягом одного місяця з дня настання підстав, виз</w:t>
            </w:r>
            <w:r w:rsidR="008A0118">
              <w:rPr>
                <w:sz w:val="22"/>
                <w:szCs w:val="22"/>
                <w:lang w:val="uk-UA"/>
              </w:rPr>
              <w:t>начених у пункті 4.7 цієї глави</w:t>
            </w:r>
            <w:r w:rsidR="0018140B">
              <w:rPr>
                <w:sz w:val="22"/>
                <w:szCs w:val="22"/>
                <w:lang w:val="uk-UA"/>
              </w:rPr>
              <w:t xml:space="preserve"> </w:t>
            </w:r>
            <w:r w:rsidR="0018140B" w:rsidRPr="00CA687B">
              <w:rPr>
                <w:b/>
                <w:sz w:val="22"/>
                <w:szCs w:val="22"/>
                <w:lang w:val="uk-UA"/>
              </w:rPr>
              <w:t>(</w:t>
            </w:r>
            <w:r w:rsidR="00AB7365" w:rsidRPr="00CA687B">
              <w:rPr>
                <w:b/>
                <w:sz w:val="22"/>
                <w:szCs w:val="22"/>
                <w:lang w:val="uk-UA"/>
              </w:rPr>
              <w:t xml:space="preserve">протягом місяця, після закінчення кварталу, </w:t>
            </w:r>
            <w:r w:rsidR="0018140B" w:rsidRPr="00CA687B">
              <w:rPr>
                <w:b/>
                <w:sz w:val="22"/>
                <w:szCs w:val="22"/>
                <w:lang w:val="uk-UA"/>
              </w:rPr>
              <w:t xml:space="preserve">у випадку змін у переліку суб'єктів господарювання, що входять до складу вертикально інтегрованого суб'єкта господарювання до складу якого входить Оператор). </w:t>
            </w:r>
          </w:p>
          <w:p w14:paraId="76955AB0" w14:textId="57615767" w:rsidR="00A22FDE" w:rsidRPr="00A22FDE" w:rsidRDefault="00A22FDE" w:rsidP="00A22FDE">
            <w:pPr>
              <w:pStyle w:val="a3"/>
              <w:spacing w:before="0" w:beforeAutospacing="0" w:after="0" w:afterAutospacing="0"/>
              <w:jc w:val="both"/>
              <w:rPr>
                <w:lang w:val="uk-UA"/>
              </w:rPr>
            </w:pPr>
            <w:r w:rsidRPr="00A22FDE">
              <w:rPr>
                <w:b/>
                <w:bCs/>
                <w:sz w:val="22"/>
                <w:szCs w:val="22"/>
                <w:lang w:val="uk-UA"/>
              </w:rPr>
              <w:t xml:space="preserve">Оператор повідомляє Регулятора про зміни у переліку суб'єктів господарювання, що входять до складу вертикально інтегрованого суб'єкта господарювання до складу якого входить Оператор, протягом 10 днів з дня виникнення таких змін з наданням актуального складу </w:t>
            </w:r>
            <w:r w:rsidRPr="00A22FDE">
              <w:rPr>
                <w:b/>
                <w:bCs/>
                <w:sz w:val="22"/>
                <w:szCs w:val="22"/>
                <w:lang w:val="uk-UA"/>
              </w:rPr>
              <w:t>вертикально інтегрованого суб’єкта господарювання</w:t>
            </w:r>
            <w:r w:rsidRPr="00A22FDE">
              <w:rPr>
                <w:b/>
                <w:bCs/>
                <w:sz w:val="22"/>
                <w:szCs w:val="22"/>
                <w:lang w:val="uk-UA"/>
              </w:rPr>
              <w:t>.</w:t>
            </w:r>
            <w:bookmarkStart w:id="0" w:name="_GoBack"/>
            <w:bookmarkEnd w:id="0"/>
          </w:p>
          <w:p w14:paraId="530593FD" w14:textId="77777777" w:rsidR="00100A9B" w:rsidRPr="00100A9B" w:rsidRDefault="00100A9B" w:rsidP="006C136E">
            <w:pPr>
              <w:pStyle w:val="a3"/>
              <w:jc w:val="both"/>
              <w:rPr>
                <w:b/>
                <w:lang w:val="uk-UA"/>
              </w:rPr>
            </w:pPr>
            <w:r w:rsidRPr="00100A9B">
              <w:rPr>
                <w:b/>
                <w:lang w:val="uk-UA"/>
              </w:rPr>
              <w:t xml:space="preserve">Не враховано.  </w:t>
            </w:r>
          </w:p>
          <w:p w14:paraId="3BB8B93B" w14:textId="69290087" w:rsidR="001B43F2" w:rsidRPr="00B23A32" w:rsidRDefault="00100A9B" w:rsidP="00100A9B">
            <w:pPr>
              <w:pStyle w:val="a3"/>
              <w:jc w:val="both"/>
              <w:rPr>
                <w:sz w:val="22"/>
                <w:szCs w:val="22"/>
                <w:lang w:val="uk-UA"/>
              </w:rPr>
            </w:pPr>
            <w:r>
              <w:rPr>
                <w:lang w:val="uk-UA"/>
              </w:rPr>
              <w:t xml:space="preserve">У Порядку не вимагається надання повторно документів. </w:t>
            </w:r>
          </w:p>
        </w:tc>
      </w:tr>
      <w:tr w:rsidR="00BE1AF3" w:rsidRPr="00BE1AF3" w14:paraId="1907213E" w14:textId="77777777" w:rsidTr="00017C5B">
        <w:tc>
          <w:tcPr>
            <w:tcW w:w="14850" w:type="dxa"/>
            <w:gridSpan w:val="5"/>
          </w:tcPr>
          <w:p w14:paraId="29395F3B" w14:textId="4B885F93" w:rsidR="00BE1AF3" w:rsidRPr="00BE1AF3" w:rsidRDefault="00BE1AF3" w:rsidP="002474B6">
            <w:pPr>
              <w:pStyle w:val="a3"/>
              <w:spacing w:before="0" w:beforeAutospacing="0" w:after="0" w:afterAutospacing="0"/>
              <w:jc w:val="center"/>
              <w:rPr>
                <w:b/>
                <w:sz w:val="22"/>
                <w:szCs w:val="22"/>
                <w:lang w:val="uk-UA"/>
              </w:rPr>
            </w:pPr>
            <w:r w:rsidRPr="00BE1AF3">
              <w:rPr>
                <w:b/>
                <w:sz w:val="22"/>
                <w:szCs w:val="22"/>
                <w:lang w:val="uk-UA"/>
              </w:rPr>
              <w:t>6.Звіти (висновки) про виконання Програми</w:t>
            </w:r>
          </w:p>
        </w:tc>
      </w:tr>
      <w:tr w:rsidR="001B43F2" w:rsidRPr="00BE1AF3" w14:paraId="6D7BBD65" w14:textId="2ECEECFD" w:rsidTr="00017C5B">
        <w:tc>
          <w:tcPr>
            <w:tcW w:w="636" w:type="dxa"/>
          </w:tcPr>
          <w:p w14:paraId="3F8A9802" w14:textId="25026DEA" w:rsidR="001B43F2" w:rsidRPr="00BE1AF3" w:rsidRDefault="001B43F2" w:rsidP="002474B6">
            <w:pPr>
              <w:pStyle w:val="a3"/>
              <w:jc w:val="both"/>
              <w:rPr>
                <w:sz w:val="22"/>
                <w:szCs w:val="22"/>
                <w:lang w:val="uk-UA"/>
              </w:rPr>
            </w:pPr>
            <w:r w:rsidRPr="00BE1AF3">
              <w:rPr>
                <w:sz w:val="22"/>
                <w:szCs w:val="22"/>
                <w:lang w:val="uk-UA"/>
              </w:rPr>
              <w:t>6.12</w:t>
            </w:r>
          </w:p>
        </w:tc>
        <w:tc>
          <w:tcPr>
            <w:tcW w:w="3553" w:type="dxa"/>
          </w:tcPr>
          <w:p w14:paraId="7FAED97A" w14:textId="77777777" w:rsidR="001B43F2" w:rsidRPr="00BE1AF3" w:rsidRDefault="001B43F2" w:rsidP="002474B6">
            <w:pPr>
              <w:pStyle w:val="a3"/>
              <w:spacing w:before="0" w:beforeAutospacing="0" w:after="0" w:afterAutospacing="0"/>
              <w:jc w:val="both"/>
              <w:rPr>
                <w:sz w:val="22"/>
                <w:szCs w:val="22"/>
                <w:lang w:val="uk-UA"/>
              </w:rPr>
            </w:pPr>
            <w:r w:rsidRPr="00BE1AF3">
              <w:rPr>
                <w:sz w:val="22"/>
                <w:szCs w:val="22"/>
                <w:lang w:val="uk-UA"/>
              </w:rPr>
              <w:t>6.12. Річні звіти, проміжні звіти та інша інформація, передбачена цим Порядком та Програмою Оператора, надсилаються Уповноваженим Регулятору в електронному вигляді на адресу: pv_zvit@nerc.gov.ua у двох примірниках:</w:t>
            </w:r>
          </w:p>
          <w:p w14:paraId="71DA1607" w14:textId="77777777" w:rsidR="001B43F2" w:rsidRPr="00BE1AF3" w:rsidRDefault="001B43F2" w:rsidP="002474B6">
            <w:pPr>
              <w:pStyle w:val="a3"/>
              <w:spacing w:before="0" w:beforeAutospacing="0" w:after="0" w:afterAutospacing="0"/>
              <w:jc w:val="both"/>
              <w:rPr>
                <w:sz w:val="22"/>
                <w:szCs w:val="22"/>
                <w:lang w:val="uk-UA"/>
              </w:rPr>
            </w:pPr>
            <w:r w:rsidRPr="00BE1AF3">
              <w:rPr>
                <w:sz w:val="22"/>
                <w:szCs w:val="22"/>
                <w:lang w:val="uk-UA"/>
              </w:rPr>
              <w:t>з накладенням кваліфікованого електронного підпису Уповноваженого з дотриманням вимог законів України «Про електронні документи та електронний документообіг» та «Про електронні довірчі послуги»;</w:t>
            </w:r>
          </w:p>
          <w:p w14:paraId="568BFC5C" w14:textId="77777777" w:rsidR="001B43F2" w:rsidRPr="00BE1AF3" w:rsidRDefault="001B43F2" w:rsidP="002474B6">
            <w:pPr>
              <w:pStyle w:val="ad"/>
              <w:shd w:val="clear" w:color="auto" w:fill="FFFFFF"/>
              <w:tabs>
                <w:tab w:val="left" w:pos="993"/>
              </w:tabs>
              <w:spacing w:line="240" w:lineRule="auto"/>
              <w:ind w:left="0"/>
              <w:jc w:val="both"/>
              <w:rPr>
                <w:rFonts w:ascii="Times New Roman" w:hAnsi="Times New Roman" w:cs="Times New Roman"/>
              </w:rPr>
            </w:pPr>
            <w:r w:rsidRPr="00BE1AF3">
              <w:rPr>
                <w:rFonts w:ascii="Times New Roman" w:hAnsi="Times New Roman" w:cs="Times New Roman"/>
              </w:rPr>
              <w:t>без накладення кваліфікованого електронного підпису.</w:t>
            </w:r>
          </w:p>
          <w:p w14:paraId="535D2BF7" w14:textId="77777777" w:rsidR="001B43F2" w:rsidRPr="00BE1AF3" w:rsidRDefault="001B43F2" w:rsidP="002474B6">
            <w:pPr>
              <w:pStyle w:val="ad"/>
              <w:shd w:val="clear" w:color="auto" w:fill="FFFFFF"/>
              <w:tabs>
                <w:tab w:val="left" w:pos="993"/>
              </w:tabs>
              <w:spacing w:line="240" w:lineRule="auto"/>
              <w:ind w:left="0"/>
              <w:jc w:val="both"/>
              <w:rPr>
                <w:rFonts w:ascii="Times New Roman" w:hAnsi="Times New Roman" w:cs="Times New Roman"/>
              </w:rPr>
            </w:pPr>
            <w:r w:rsidRPr="00BE1AF3">
              <w:rPr>
                <w:rFonts w:ascii="Times New Roman" w:hAnsi="Times New Roman" w:cs="Times New Roman"/>
              </w:rPr>
              <w:t>Річні та проміжні звіти Уповноваженого Оператором Програми не підлягають погодженню посадовими особами Оператора.</w:t>
            </w:r>
          </w:p>
          <w:p w14:paraId="171A7809" w14:textId="5BA6D529" w:rsidR="001B43F2" w:rsidRPr="00BE1AF3" w:rsidRDefault="001B43F2" w:rsidP="002474B6">
            <w:pPr>
              <w:pStyle w:val="ad"/>
              <w:shd w:val="clear" w:color="auto" w:fill="FFFFFF"/>
              <w:tabs>
                <w:tab w:val="left" w:pos="993"/>
              </w:tabs>
              <w:spacing w:after="240" w:line="240" w:lineRule="auto"/>
              <w:ind w:left="0"/>
              <w:contextualSpacing w:val="0"/>
              <w:jc w:val="both"/>
              <w:rPr>
                <w:rFonts w:ascii="Times New Roman" w:hAnsi="Times New Roman" w:cs="Times New Roman"/>
              </w:rPr>
            </w:pPr>
            <w:r w:rsidRPr="00BE1AF3">
              <w:rPr>
                <w:rFonts w:ascii="Times New Roman" w:hAnsi="Times New Roman" w:cs="Times New Roman"/>
              </w:rPr>
              <w:t xml:space="preserve">Уповноважений подає Регулятору </w:t>
            </w:r>
            <w:bookmarkStart w:id="1" w:name="_Hlk104456257"/>
            <w:r w:rsidRPr="00BE1AF3">
              <w:rPr>
                <w:rFonts w:ascii="Times New Roman" w:hAnsi="Times New Roman" w:cs="Times New Roman"/>
              </w:rPr>
              <w:t xml:space="preserve">річні та проміжні звіти </w:t>
            </w:r>
            <w:bookmarkEnd w:id="1"/>
            <w:r w:rsidRPr="00BE1AF3">
              <w:rPr>
                <w:rFonts w:ascii="Times New Roman" w:hAnsi="Times New Roman" w:cs="Times New Roman"/>
              </w:rPr>
              <w:t>на офіційному бланку Оператора за власним підписом.</w:t>
            </w:r>
          </w:p>
        </w:tc>
        <w:tc>
          <w:tcPr>
            <w:tcW w:w="3554" w:type="dxa"/>
          </w:tcPr>
          <w:p w14:paraId="7063B90B" w14:textId="77777777" w:rsidR="00E006EE" w:rsidRPr="00BE1AF3" w:rsidRDefault="00E006EE" w:rsidP="002474B6">
            <w:pPr>
              <w:pStyle w:val="a3"/>
              <w:spacing w:before="0" w:beforeAutospacing="0" w:after="0" w:afterAutospacing="0"/>
              <w:jc w:val="both"/>
              <w:rPr>
                <w:rFonts w:eastAsia="Times New Roman"/>
                <w:b/>
                <w:bCs/>
                <w:sz w:val="22"/>
                <w:szCs w:val="22"/>
                <w:lang w:val="uk-UA"/>
              </w:rPr>
            </w:pPr>
            <w:r w:rsidRPr="00BE1AF3">
              <w:rPr>
                <w:rFonts w:eastAsia="Times New Roman"/>
                <w:b/>
                <w:bCs/>
                <w:sz w:val="22"/>
                <w:szCs w:val="22"/>
                <w:lang w:val="uk-UA"/>
              </w:rPr>
              <w:t>АТ «ДТЕК ДНІПРОВСЬКІ ЕЛЕКТРОМЕРЕЖІ»</w:t>
            </w:r>
          </w:p>
          <w:p w14:paraId="7F5BB876" w14:textId="3CBECAF1" w:rsidR="001B43F2" w:rsidRPr="00BE1AF3" w:rsidRDefault="00E006EE" w:rsidP="002474B6">
            <w:pPr>
              <w:pStyle w:val="a3"/>
              <w:spacing w:before="0" w:beforeAutospacing="0" w:after="0" w:afterAutospacing="0"/>
              <w:jc w:val="both"/>
              <w:rPr>
                <w:sz w:val="22"/>
                <w:szCs w:val="22"/>
                <w:lang w:val="uk-UA"/>
              </w:rPr>
            </w:pPr>
            <w:r w:rsidRPr="00BE1AF3">
              <w:rPr>
                <w:sz w:val="22"/>
                <w:szCs w:val="22"/>
                <w:lang w:val="uk-UA"/>
              </w:rPr>
              <w:t>6.12. Річні звіти, проміжні звіти та інша інформація, передбачена цим Порядком та Програмою Оператора, надсилаються Уповноваженим Регулятору в електронному вигляді на адресу: pv_zvit@nerc.gov.ua у двох примірниках:</w:t>
            </w:r>
          </w:p>
          <w:p w14:paraId="7457FB2E" w14:textId="77777777" w:rsidR="00E006EE" w:rsidRPr="00BE1AF3" w:rsidRDefault="00E006EE" w:rsidP="002474B6">
            <w:pPr>
              <w:pStyle w:val="a3"/>
              <w:spacing w:before="0" w:beforeAutospacing="0" w:after="0" w:afterAutospacing="0"/>
              <w:jc w:val="both"/>
              <w:rPr>
                <w:sz w:val="22"/>
                <w:szCs w:val="22"/>
                <w:lang w:val="uk-UA"/>
              </w:rPr>
            </w:pPr>
            <w:r w:rsidRPr="00BE1AF3">
              <w:rPr>
                <w:sz w:val="22"/>
                <w:szCs w:val="22"/>
                <w:lang w:val="uk-UA"/>
              </w:rPr>
              <w:t xml:space="preserve">з накладенням </w:t>
            </w:r>
            <w:r w:rsidRPr="00BE1AF3">
              <w:rPr>
                <w:b/>
                <w:sz w:val="22"/>
                <w:szCs w:val="22"/>
                <w:lang w:val="uk-UA"/>
              </w:rPr>
              <w:t>особистого</w:t>
            </w:r>
            <w:r w:rsidRPr="00BE1AF3">
              <w:rPr>
                <w:sz w:val="22"/>
                <w:szCs w:val="22"/>
                <w:lang w:val="uk-UA"/>
              </w:rPr>
              <w:t xml:space="preserve"> кваліфікованого електронного підпису Уповноваженого з дотриманням вимог законів України «Про електронні документи та електронний документообіг» та «Про електронні довірчі послуги»;</w:t>
            </w:r>
          </w:p>
          <w:p w14:paraId="6E4BFF28" w14:textId="77777777" w:rsidR="00E006EE" w:rsidRPr="00BE1AF3" w:rsidRDefault="00E006EE" w:rsidP="002474B6">
            <w:pPr>
              <w:pStyle w:val="ad"/>
              <w:shd w:val="clear" w:color="auto" w:fill="FFFFFF"/>
              <w:tabs>
                <w:tab w:val="left" w:pos="993"/>
              </w:tabs>
              <w:spacing w:line="240" w:lineRule="auto"/>
              <w:ind w:left="0"/>
              <w:jc w:val="both"/>
              <w:rPr>
                <w:rFonts w:ascii="Times New Roman" w:hAnsi="Times New Roman" w:cs="Times New Roman"/>
              </w:rPr>
            </w:pPr>
            <w:r w:rsidRPr="00BE1AF3">
              <w:rPr>
                <w:rFonts w:ascii="Times New Roman" w:hAnsi="Times New Roman" w:cs="Times New Roman"/>
              </w:rPr>
              <w:t>без накладення кваліфікованого електронного підпису.</w:t>
            </w:r>
          </w:p>
          <w:p w14:paraId="74888DA6" w14:textId="77777777" w:rsidR="00E006EE" w:rsidRPr="00BE1AF3" w:rsidRDefault="00E006EE" w:rsidP="002474B6">
            <w:pPr>
              <w:pStyle w:val="ad"/>
              <w:shd w:val="clear" w:color="auto" w:fill="FFFFFF"/>
              <w:tabs>
                <w:tab w:val="left" w:pos="993"/>
              </w:tabs>
              <w:spacing w:line="240" w:lineRule="auto"/>
              <w:ind w:left="0"/>
              <w:jc w:val="both"/>
              <w:rPr>
                <w:rFonts w:ascii="Times New Roman" w:hAnsi="Times New Roman" w:cs="Times New Roman"/>
              </w:rPr>
            </w:pPr>
            <w:r w:rsidRPr="00BE1AF3">
              <w:rPr>
                <w:rFonts w:ascii="Times New Roman" w:hAnsi="Times New Roman" w:cs="Times New Roman"/>
              </w:rPr>
              <w:t>Річні та проміжні звіти Уповноваженого Оператором Програми не підлягають погодженню посадовими особами Оператора.</w:t>
            </w:r>
          </w:p>
          <w:p w14:paraId="0C912881" w14:textId="35AF1DB4" w:rsidR="00E006EE" w:rsidRPr="00BE1AF3" w:rsidRDefault="00E006EE" w:rsidP="002474B6">
            <w:pPr>
              <w:pStyle w:val="a3"/>
              <w:spacing w:before="0" w:beforeAutospacing="0" w:after="0" w:afterAutospacing="0"/>
              <w:jc w:val="both"/>
              <w:rPr>
                <w:sz w:val="22"/>
                <w:szCs w:val="22"/>
                <w:lang w:val="uk-UA"/>
              </w:rPr>
            </w:pPr>
            <w:r w:rsidRPr="00BE1AF3">
              <w:rPr>
                <w:sz w:val="22"/>
                <w:szCs w:val="22"/>
                <w:lang w:val="uk-UA"/>
              </w:rPr>
              <w:t>Уповноважений подає Регулятору річні та проміжні звіти на офіційному бланку Оператора за власним підписом.</w:t>
            </w:r>
          </w:p>
        </w:tc>
        <w:tc>
          <w:tcPr>
            <w:tcW w:w="3553" w:type="dxa"/>
          </w:tcPr>
          <w:p w14:paraId="7FE64C61" w14:textId="77777777" w:rsidR="00E006EE" w:rsidRPr="00BE1AF3" w:rsidRDefault="00E006EE" w:rsidP="002474B6">
            <w:pPr>
              <w:pStyle w:val="a3"/>
              <w:spacing w:before="0" w:beforeAutospacing="0" w:after="0" w:afterAutospacing="0"/>
              <w:jc w:val="both"/>
              <w:rPr>
                <w:rFonts w:eastAsia="Times New Roman"/>
                <w:b/>
                <w:bCs/>
                <w:sz w:val="22"/>
                <w:szCs w:val="22"/>
                <w:lang w:val="uk-UA"/>
              </w:rPr>
            </w:pPr>
            <w:r w:rsidRPr="00BE1AF3">
              <w:rPr>
                <w:rFonts w:eastAsia="Times New Roman"/>
                <w:b/>
                <w:bCs/>
                <w:sz w:val="22"/>
                <w:szCs w:val="22"/>
                <w:lang w:val="uk-UA"/>
              </w:rPr>
              <w:t>АТ «ДТЕК ДНІПРОВСЬКІ ЕЛЕКТРОМЕРЕЖІ»</w:t>
            </w:r>
          </w:p>
          <w:p w14:paraId="557917BC" w14:textId="410D3387" w:rsidR="001B43F2" w:rsidRPr="00BE1AF3" w:rsidRDefault="00E006EE" w:rsidP="002474B6">
            <w:pPr>
              <w:pStyle w:val="a3"/>
              <w:spacing w:before="0" w:beforeAutospacing="0" w:after="0" w:afterAutospacing="0"/>
              <w:jc w:val="both"/>
              <w:rPr>
                <w:sz w:val="22"/>
                <w:szCs w:val="22"/>
                <w:lang w:val="uk-UA"/>
              </w:rPr>
            </w:pPr>
            <w:r w:rsidRPr="00BE1AF3">
              <w:rPr>
                <w:sz w:val="22"/>
                <w:szCs w:val="22"/>
                <w:lang w:val="uk-UA"/>
              </w:rPr>
              <w:t>Потребує уточнення питання, яким КЕП підписує документи уповноважена особа – КЕП від компанії чи особистим.</w:t>
            </w:r>
          </w:p>
        </w:tc>
        <w:tc>
          <w:tcPr>
            <w:tcW w:w="3554" w:type="dxa"/>
          </w:tcPr>
          <w:p w14:paraId="53667C14" w14:textId="53F22D71" w:rsidR="00486190" w:rsidRPr="00FE5DF9" w:rsidRDefault="0028360D" w:rsidP="00FE5DF9">
            <w:pPr>
              <w:pStyle w:val="a3"/>
              <w:spacing w:before="0" w:beforeAutospacing="0" w:after="0" w:afterAutospacing="0"/>
              <w:jc w:val="both"/>
              <w:rPr>
                <w:sz w:val="22"/>
                <w:szCs w:val="22"/>
                <w:lang w:val="uk-UA"/>
              </w:rPr>
            </w:pPr>
            <w:r>
              <w:rPr>
                <w:b/>
                <w:sz w:val="22"/>
                <w:szCs w:val="22"/>
                <w:lang w:val="uk-UA"/>
              </w:rPr>
              <w:t>Потребує обговорення</w:t>
            </w:r>
          </w:p>
        </w:tc>
      </w:tr>
      <w:tr w:rsidR="00BE1AF3" w:rsidRPr="00BE1AF3" w14:paraId="637B6F3B" w14:textId="77777777" w:rsidTr="00017C5B">
        <w:tc>
          <w:tcPr>
            <w:tcW w:w="14850" w:type="dxa"/>
            <w:gridSpan w:val="5"/>
          </w:tcPr>
          <w:p w14:paraId="7FB1CFBD" w14:textId="64391839" w:rsidR="00BE1AF3" w:rsidRPr="00BE1AF3" w:rsidRDefault="00BE1AF3" w:rsidP="002474B6">
            <w:pPr>
              <w:pStyle w:val="a3"/>
              <w:jc w:val="center"/>
              <w:rPr>
                <w:b/>
                <w:sz w:val="22"/>
                <w:szCs w:val="22"/>
                <w:lang w:val="uk-UA"/>
              </w:rPr>
            </w:pPr>
            <w:r w:rsidRPr="00BE1AF3">
              <w:rPr>
                <w:b/>
                <w:sz w:val="22"/>
                <w:szCs w:val="22"/>
                <w:lang w:val="uk-UA"/>
              </w:rPr>
              <w:t>7.Призначення та звільнення уповноваженої особи з питань відповідності</w:t>
            </w:r>
          </w:p>
        </w:tc>
      </w:tr>
      <w:tr w:rsidR="001B43F2" w:rsidRPr="00BE1AF3" w14:paraId="2CFB6236" w14:textId="12014B36" w:rsidTr="00017C5B">
        <w:tc>
          <w:tcPr>
            <w:tcW w:w="636" w:type="dxa"/>
            <w:vMerge w:val="restart"/>
          </w:tcPr>
          <w:p w14:paraId="7FF7824A" w14:textId="4D88AB7F" w:rsidR="001B43F2" w:rsidRPr="00BE1AF3" w:rsidRDefault="001B43F2" w:rsidP="002474B6">
            <w:pPr>
              <w:pStyle w:val="a3"/>
              <w:jc w:val="both"/>
              <w:rPr>
                <w:sz w:val="22"/>
                <w:szCs w:val="22"/>
                <w:lang w:val="uk-UA"/>
              </w:rPr>
            </w:pPr>
            <w:r w:rsidRPr="00BE1AF3">
              <w:rPr>
                <w:sz w:val="22"/>
                <w:szCs w:val="22"/>
                <w:lang w:val="uk-UA"/>
              </w:rPr>
              <w:t>7.2</w:t>
            </w:r>
          </w:p>
        </w:tc>
        <w:tc>
          <w:tcPr>
            <w:tcW w:w="3553" w:type="dxa"/>
          </w:tcPr>
          <w:p w14:paraId="59DD2A09" w14:textId="77777777" w:rsidR="001B43F2" w:rsidRPr="00BE1AF3" w:rsidRDefault="001B43F2" w:rsidP="002474B6">
            <w:pPr>
              <w:pStyle w:val="a3"/>
              <w:jc w:val="both"/>
              <w:rPr>
                <w:sz w:val="22"/>
                <w:szCs w:val="22"/>
                <w:lang w:val="uk-UA"/>
              </w:rPr>
            </w:pPr>
            <w:r w:rsidRPr="00BE1AF3">
              <w:rPr>
                <w:sz w:val="22"/>
                <w:szCs w:val="22"/>
                <w:lang w:val="uk-UA"/>
              </w:rPr>
              <w:t>7.2</w:t>
            </w:r>
          </w:p>
          <w:p w14:paraId="308F6988" w14:textId="0AA8F258" w:rsidR="001B43F2" w:rsidRPr="00BE1AF3" w:rsidRDefault="001B43F2" w:rsidP="002474B6">
            <w:pPr>
              <w:pStyle w:val="a3"/>
              <w:jc w:val="both"/>
              <w:rPr>
                <w:b/>
                <w:sz w:val="22"/>
                <w:szCs w:val="22"/>
                <w:lang w:val="uk-UA"/>
              </w:rPr>
            </w:pPr>
            <w:r w:rsidRPr="00BE1AF3">
              <w:rPr>
                <w:sz w:val="22"/>
                <w:szCs w:val="22"/>
                <w:lang w:val="uk-UA"/>
              </w:rPr>
              <w:t>положення трудового договору (контракту) щодо умов фінансової винагороди/оплати праці Уповноваженого за трудовим договором (контрактом) мають передбачати фіксовану суму, яка не містить інших винагород та стимулів, крім відпускних та лікарняних.  Рівень пропонованої фінансової винагороди/оплати праці Уповноваженого не повинен бути нижчим ніж трикратний розмір середньої заробітної плати, урахованої у структурі тарифу Оператора на послуги з розподілу електричної енергії</w:t>
            </w:r>
            <w:r w:rsidRPr="00BE1AF3">
              <w:rPr>
                <w:b/>
                <w:sz w:val="22"/>
                <w:szCs w:val="22"/>
                <w:lang w:val="uk-UA"/>
              </w:rPr>
              <w:t>;</w:t>
            </w:r>
          </w:p>
          <w:p w14:paraId="35482D37" w14:textId="7D633F16" w:rsidR="001B43F2" w:rsidRPr="00BE1AF3" w:rsidRDefault="001B43F2" w:rsidP="002474B6">
            <w:pPr>
              <w:pStyle w:val="a3"/>
              <w:jc w:val="both"/>
              <w:rPr>
                <w:sz w:val="22"/>
                <w:szCs w:val="22"/>
                <w:lang w:val="uk-UA"/>
              </w:rPr>
            </w:pPr>
          </w:p>
        </w:tc>
        <w:tc>
          <w:tcPr>
            <w:tcW w:w="3554" w:type="dxa"/>
          </w:tcPr>
          <w:p w14:paraId="12C3BBE1" w14:textId="21720471" w:rsidR="00BE1AF3" w:rsidRPr="00BE1AF3" w:rsidRDefault="004C1B0C" w:rsidP="002474B6">
            <w:pPr>
              <w:pStyle w:val="a3"/>
              <w:jc w:val="both"/>
              <w:rPr>
                <w:rFonts w:eastAsia="Times New Roman"/>
                <w:b/>
                <w:sz w:val="22"/>
                <w:szCs w:val="22"/>
                <w:lang w:val="uk-UA" w:eastAsia="uk-UA"/>
              </w:rPr>
            </w:pPr>
            <w:proofErr w:type="spellStart"/>
            <w:r w:rsidRPr="00BE1AF3">
              <w:rPr>
                <w:rFonts w:eastAsia="Times New Roman"/>
                <w:b/>
                <w:sz w:val="22"/>
                <w:szCs w:val="22"/>
                <w:lang w:val="uk-UA" w:eastAsia="uk-UA"/>
              </w:rPr>
              <w:t>Токач</w:t>
            </w:r>
            <w:proofErr w:type="spellEnd"/>
            <w:r w:rsidRPr="00BE1AF3">
              <w:rPr>
                <w:rFonts w:eastAsia="Times New Roman"/>
                <w:b/>
                <w:sz w:val="22"/>
                <w:szCs w:val="22"/>
                <w:lang w:val="uk-UA" w:eastAsia="uk-UA"/>
              </w:rPr>
              <w:t xml:space="preserve"> Тетяна Вікторівна</w:t>
            </w:r>
            <w:r w:rsidR="00BE1AF3" w:rsidRPr="00BE1AF3">
              <w:rPr>
                <w:rFonts w:eastAsia="Times New Roman"/>
                <w:b/>
                <w:sz w:val="22"/>
                <w:szCs w:val="22"/>
                <w:lang w:val="uk-UA" w:eastAsia="uk-UA"/>
              </w:rPr>
              <w:t xml:space="preserve">, Колесніков </w:t>
            </w:r>
            <w:r w:rsidR="007C17FD">
              <w:rPr>
                <w:rFonts w:eastAsia="Times New Roman"/>
                <w:b/>
                <w:sz w:val="22"/>
                <w:szCs w:val="22"/>
                <w:lang w:val="uk-UA" w:eastAsia="uk-UA"/>
              </w:rPr>
              <w:t>Валерій Вікторович</w:t>
            </w:r>
          </w:p>
          <w:p w14:paraId="58A3C88C" w14:textId="65D48931" w:rsidR="001B43F2" w:rsidRPr="00BE1AF3" w:rsidRDefault="004C1B0C" w:rsidP="002474B6">
            <w:pPr>
              <w:pStyle w:val="a3"/>
              <w:jc w:val="both"/>
              <w:rPr>
                <w:sz w:val="22"/>
                <w:szCs w:val="22"/>
                <w:lang w:val="uk-UA"/>
              </w:rPr>
            </w:pPr>
            <w:r w:rsidRPr="00BE1AF3">
              <w:rPr>
                <w:rFonts w:eastAsia="Times New Roman"/>
                <w:sz w:val="22"/>
                <w:szCs w:val="22"/>
                <w:lang w:val="uk-UA" w:eastAsia="uk-UA"/>
              </w:rPr>
              <w:t>«</w:t>
            </w:r>
            <w:r w:rsidRPr="00BE1AF3">
              <w:rPr>
                <w:rFonts w:eastAsia="Times New Roman"/>
                <w:b/>
                <w:strike/>
                <w:sz w:val="22"/>
                <w:szCs w:val="22"/>
                <w:lang w:val="uk-UA" w:eastAsia="uk-UA"/>
              </w:rPr>
              <w:t>положення трудового договору (контракту) щодо умов фінансової винагороди/оплати праці Уповноваженого за трудовим договором (контрактом) мають передбачати фіксовану суму, яка не містить інших винагород та стимулів, крім відпускних та лікарняних.</w:t>
            </w:r>
            <w:r w:rsidRPr="00BE1AF3">
              <w:rPr>
                <w:rFonts w:eastAsia="Times New Roman"/>
                <w:sz w:val="22"/>
                <w:szCs w:val="22"/>
                <w:lang w:val="uk-UA" w:eastAsia="uk-UA"/>
              </w:rPr>
              <w:t xml:space="preserve">  Рівень пропонованої фінансової винагороди/оплати праці Уповноваженого не повинен бути нижчим ніж трикратний розмір середньої заробітної плати, урахованої у структурі тарифу Оператора на послуги з розподілу електричної енергії;».</w:t>
            </w:r>
          </w:p>
        </w:tc>
        <w:tc>
          <w:tcPr>
            <w:tcW w:w="3553" w:type="dxa"/>
          </w:tcPr>
          <w:p w14:paraId="4C2E5253" w14:textId="77777777" w:rsidR="004C1B0C" w:rsidRPr="00BE1AF3" w:rsidRDefault="004C1B0C" w:rsidP="002474B6">
            <w:pPr>
              <w:pStyle w:val="a3"/>
              <w:jc w:val="both"/>
              <w:rPr>
                <w:rFonts w:eastAsia="Times New Roman"/>
                <w:b/>
                <w:sz w:val="22"/>
                <w:szCs w:val="22"/>
                <w:lang w:val="uk-UA" w:eastAsia="uk-UA"/>
              </w:rPr>
            </w:pPr>
            <w:proofErr w:type="spellStart"/>
            <w:r w:rsidRPr="00BE1AF3">
              <w:rPr>
                <w:rFonts w:eastAsia="Times New Roman"/>
                <w:b/>
                <w:sz w:val="22"/>
                <w:szCs w:val="22"/>
                <w:lang w:val="uk-UA" w:eastAsia="uk-UA"/>
              </w:rPr>
              <w:t>Токач</w:t>
            </w:r>
            <w:proofErr w:type="spellEnd"/>
            <w:r w:rsidRPr="00BE1AF3">
              <w:rPr>
                <w:rFonts w:eastAsia="Times New Roman"/>
                <w:b/>
                <w:sz w:val="22"/>
                <w:szCs w:val="22"/>
                <w:lang w:val="uk-UA" w:eastAsia="uk-UA"/>
              </w:rPr>
              <w:t xml:space="preserve"> Тетяна Вікторівна</w:t>
            </w:r>
          </w:p>
          <w:p w14:paraId="5EEF1B26" w14:textId="77777777" w:rsidR="001B43F2" w:rsidRPr="00BE1AF3" w:rsidRDefault="004C1B0C" w:rsidP="002474B6">
            <w:pPr>
              <w:pStyle w:val="a3"/>
              <w:jc w:val="both"/>
              <w:rPr>
                <w:sz w:val="22"/>
                <w:szCs w:val="22"/>
                <w:lang w:val="uk-UA" w:eastAsia="uk-UA"/>
              </w:rPr>
            </w:pPr>
            <w:r w:rsidRPr="00BE1AF3">
              <w:rPr>
                <w:sz w:val="22"/>
                <w:szCs w:val="22"/>
                <w:lang w:val="uk-UA" w:eastAsia="uk-UA"/>
              </w:rPr>
              <w:t>У п.7.2. абзац 3 вказано, що умови трудового договору (контракту) не повинні містити положення щодо жодних із можливих видів прямого чи опосередкованого інтересу (вигоди) Уповноваженого, у тому числі не передбачати будь-якої фінансової винагороди, отриманої прямо чи опосередковано від вертикально інтегрованого суб’єкта господарювання та/або суб’єктів господарювання, які входять до складу такого вертикально інтегрованого суб’єкта господарювання, крім заробітної плати (яка не має залежати від результатів діяльності вертикально інтегрованого суб’єкта господарювання та/або суб’єктів господарювання, які входять до складу такого вертикально інтегрованого суб’єкта господарювання</w:t>
            </w:r>
            <w:r w:rsidRPr="00BE1AF3">
              <w:rPr>
                <w:b/>
                <w:sz w:val="22"/>
                <w:szCs w:val="22"/>
                <w:lang w:val="uk-UA" w:eastAsia="uk-UA"/>
              </w:rPr>
              <w:t>). Цього вже достатньо</w:t>
            </w:r>
            <w:r w:rsidRPr="00BE1AF3">
              <w:rPr>
                <w:sz w:val="22"/>
                <w:szCs w:val="22"/>
                <w:lang w:val="uk-UA" w:eastAsia="uk-UA"/>
              </w:rPr>
              <w:t>, крім того таке саме визначення є у ЗУ, тому розширювати трактування чинного ЗУ (ст.48) не є доречним.</w:t>
            </w:r>
            <w:r w:rsidRPr="00BE1AF3">
              <w:rPr>
                <w:sz w:val="22"/>
                <w:szCs w:val="22"/>
                <w:lang w:val="uk-UA"/>
              </w:rPr>
              <w:t xml:space="preserve"> Крім  того, </w:t>
            </w:r>
            <w:r w:rsidRPr="00BE1AF3">
              <w:rPr>
                <w:sz w:val="22"/>
                <w:szCs w:val="22"/>
                <w:lang w:val="uk-UA" w:eastAsia="uk-UA"/>
              </w:rPr>
              <w:t>Уповноважений є працівником ОСР згідно штатного розпису, а отже є повноправним учасником колективу і умови колективного договору поширюються на уповноваженого теж. У колективному договорі передбачаються додаткові, порівняно з чинним законодавством і угодами гарантії, соціально-побутові пільги, корпоративне страхування здоров’я. Колективний договір може передбачати наступні компенсаційні виплати: на народження чи поховання, новорічні подарунки дітям, виплати за стаж роботи в енергетиці та до професійного свята, індексація заробітної плати і інші, які є частиною заробітної плати. Колективний договір передбачає також заходи з охорони праці (наприклад: забезпечення працівників захисними масками чи протигазами для уникнення загрози пандемії чи хімічної атаки під час бойових дій). Дані заходи та виплати не залежать від результатів роботи підприємства, не впливають на незалежність Уповноваженого, так як вони передбачені для всіх працівників підприємства. Уповноважений не має права на отримання премії за результатами роботи. Зазначене чітко визначено Законом.</w:t>
            </w:r>
          </w:p>
          <w:p w14:paraId="276D769C" w14:textId="77777777" w:rsidR="007C17FD" w:rsidRDefault="007C17FD" w:rsidP="002474B6">
            <w:pPr>
              <w:pStyle w:val="22"/>
              <w:shd w:val="clear" w:color="auto" w:fill="auto"/>
              <w:tabs>
                <w:tab w:val="left" w:pos="1118"/>
              </w:tabs>
              <w:spacing w:before="0" w:line="240" w:lineRule="auto"/>
              <w:rPr>
                <w:color w:val="000000"/>
                <w:sz w:val="22"/>
                <w:szCs w:val="22"/>
                <w:lang w:val="uk-UA" w:eastAsia="uk-UA" w:bidi="uk-UA"/>
              </w:rPr>
            </w:pPr>
            <w:r w:rsidRPr="00BE1AF3">
              <w:rPr>
                <w:b/>
                <w:sz w:val="22"/>
                <w:szCs w:val="22"/>
                <w:lang w:val="uk-UA" w:eastAsia="uk-UA"/>
              </w:rPr>
              <w:t xml:space="preserve">Колесніков </w:t>
            </w:r>
            <w:r>
              <w:rPr>
                <w:b/>
                <w:sz w:val="22"/>
                <w:szCs w:val="22"/>
                <w:lang w:val="uk-UA" w:eastAsia="uk-UA"/>
              </w:rPr>
              <w:t>Валерій Вікторович</w:t>
            </w:r>
            <w:r w:rsidRPr="00BE1AF3">
              <w:rPr>
                <w:color w:val="000000"/>
                <w:sz w:val="22"/>
                <w:szCs w:val="22"/>
                <w:lang w:val="uk-UA" w:eastAsia="uk-UA" w:bidi="uk-UA"/>
              </w:rPr>
              <w:t xml:space="preserve"> </w:t>
            </w:r>
          </w:p>
          <w:p w14:paraId="2992A9F0" w14:textId="595C7E57" w:rsidR="00BE1AF3" w:rsidRPr="00BE1AF3" w:rsidRDefault="00BE1AF3" w:rsidP="002474B6">
            <w:pPr>
              <w:pStyle w:val="22"/>
              <w:shd w:val="clear" w:color="auto" w:fill="auto"/>
              <w:tabs>
                <w:tab w:val="left" w:pos="1118"/>
              </w:tabs>
              <w:spacing w:before="0" w:line="240" w:lineRule="auto"/>
              <w:rPr>
                <w:sz w:val="22"/>
                <w:szCs w:val="22"/>
                <w:lang w:val="uk-UA"/>
              </w:rPr>
            </w:pPr>
          </w:p>
          <w:p w14:paraId="7A8E2337" w14:textId="77777777" w:rsidR="00BE1AF3" w:rsidRPr="00BE1AF3" w:rsidRDefault="00BE1AF3" w:rsidP="002474B6">
            <w:pPr>
              <w:pStyle w:val="22"/>
              <w:shd w:val="clear" w:color="auto" w:fill="auto"/>
              <w:tabs>
                <w:tab w:val="left" w:pos="1118"/>
              </w:tabs>
              <w:spacing w:before="0" w:line="240" w:lineRule="auto"/>
              <w:rPr>
                <w:rStyle w:val="rvts0"/>
                <w:rFonts w:eastAsiaTheme="minorEastAsia"/>
                <w:sz w:val="22"/>
                <w:szCs w:val="22"/>
                <w:lang w:val="uk-UA"/>
              </w:rPr>
            </w:pPr>
            <w:r w:rsidRPr="00BE1AF3">
              <w:rPr>
                <w:color w:val="000000"/>
                <w:sz w:val="22"/>
                <w:szCs w:val="22"/>
                <w:lang w:val="uk-UA" w:eastAsia="uk-UA" w:bidi="uk-UA"/>
              </w:rPr>
              <w:t xml:space="preserve">Зазначене формулювання змінює трактування чинного Закону (ст. 48), де визначено що уповноважений не має права </w:t>
            </w:r>
            <w:r w:rsidRPr="00BE1AF3">
              <w:rPr>
                <w:rStyle w:val="rvts0"/>
                <w:rFonts w:eastAsiaTheme="minorEastAsia"/>
                <w:sz w:val="22"/>
                <w:szCs w:val="22"/>
                <w:lang w:val="uk-UA"/>
              </w:rPr>
              <w:t xml:space="preserve">отримувати прямо чи опосередковано фінансову винагороду від вертикально інтегрованого суб’єкта господарювання та/або суб’єктів господарювання, що входять до складу такого вертикально інтегрованого суб’єкта господарювання, </w:t>
            </w:r>
            <w:r w:rsidRPr="00BE1AF3">
              <w:rPr>
                <w:rStyle w:val="rvts0"/>
                <w:rFonts w:eastAsiaTheme="minorEastAsia"/>
                <w:b/>
                <w:sz w:val="22"/>
                <w:szCs w:val="22"/>
                <w:u w:val="single"/>
                <w:lang w:val="uk-UA"/>
              </w:rPr>
              <w:t>крім заробітної плати, яка не має залежати від результатів діяльності вертикально інтегрованого суб’єкта господарювання</w:t>
            </w:r>
            <w:r w:rsidRPr="00BE1AF3">
              <w:rPr>
                <w:rStyle w:val="rvts0"/>
                <w:rFonts w:eastAsiaTheme="minorEastAsia"/>
                <w:sz w:val="22"/>
                <w:szCs w:val="22"/>
                <w:lang w:val="uk-UA"/>
              </w:rPr>
              <w:t xml:space="preserve"> та/або суб’єктів господарювання, що входять до складу такого вертикально інтегрованого суб’єкта господарювання. Зрозуміле формулювання Закону – для забезпечення незалежності Уповноваженого. </w:t>
            </w:r>
          </w:p>
          <w:p w14:paraId="39E9FCAD" w14:textId="77777777" w:rsidR="00BE1AF3" w:rsidRPr="00BE1AF3" w:rsidRDefault="00BE1AF3" w:rsidP="002474B6">
            <w:pPr>
              <w:pStyle w:val="22"/>
              <w:numPr>
                <w:ilvl w:val="0"/>
                <w:numId w:val="3"/>
              </w:numPr>
              <w:shd w:val="clear" w:color="auto" w:fill="auto"/>
              <w:tabs>
                <w:tab w:val="left" w:pos="1118"/>
              </w:tabs>
              <w:spacing w:before="0" w:line="240" w:lineRule="auto"/>
              <w:ind w:left="0"/>
              <w:rPr>
                <w:rStyle w:val="rvts23"/>
                <w:sz w:val="22"/>
                <w:szCs w:val="22"/>
                <w:lang w:val="uk-UA"/>
              </w:rPr>
            </w:pPr>
            <w:r w:rsidRPr="00BE1AF3">
              <w:rPr>
                <w:rStyle w:val="rvts0"/>
                <w:rFonts w:eastAsiaTheme="minorEastAsia"/>
                <w:sz w:val="22"/>
                <w:szCs w:val="22"/>
                <w:lang w:val="uk-UA"/>
              </w:rPr>
              <w:t xml:space="preserve">Право отримання Уповноваженим лікарняних та відпускних передбачено відповідними Законами. Чи є необхідність уточнення цього права у Положенні, адже невиплата цих видів нарахувань буде незаконною. </w:t>
            </w:r>
            <w:proofErr w:type="spellStart"/>
            <w:r w:rsidRPr="00BE1AF3">
              <w:rPr>
                <w:rStyle w:val="rvts0"/>
                <w:rFonts w:eastAsiaTheme="minorEastAsia"/>
                <w:sz w:val="22"/>
                <w:szCs w:val="22"/>
                <w:lang w:val="uk-UA"/>
              </w:rPr>
              <w:t>Колекти́вний</w:t>
            </w:r>
            <w:proofErr w:type="spellEnd"/>
            <w:r w:rsidRPr="00BE1AF3">
              <w:rPr>
                <w:rStyle w:val="rvts0"/>
                <w:rFonts w:eastAsiaTheme="minorEastAsia"/>
                <w:sz w:val="22"/>
                <w:szCs w:val="22"/>
                <w:lang w:val="uk-UA"/>
              </w:rPr>
              <w:t xml:space="preserve"> </w:t>
            </w:r>
            <w:proofErr w:type="spellStart"/>
            <w:r w:rsidRPr="00BE1AF3">
              <w:rPr>
                <w:rStyle w:val="rvts0"/>
                <w:rFonts w:eastAsiaTheme="minorEastAsia"/>
                <w:sz w:val="22"/>
                <w:szCs w:val="22"/>
                <w:lang w:val="uk-UA"/>
              </w:rPr>
              <w:t>до́гові́р</w:t>
            </w:r>
            <w:proofErr w:type="spellEnd"/>
            <w:r w:rsidRPr="00BE1AF3">
              <w:rPr>
                <w:rStyle w:val="rvts0"/>
                <w:rFonts w:eastAsiaTheme="minorEastAsia"/>
                <w:sz w:val="22"/>
                <w:szCs w:val="22"/>
                <w:lang w:val="uk-UA"/>
              </w:rPr>
              <w:t xml:space="preserve"> — угода, яка укладається між </w:t>
            </w:r>
            <w:hyperlink r:id="rId6" w:tooltip="Власник" w:history="1">
              <w:r w:rsidRPr="00BE1AF3">
                <w:rPr>
                  <w:rStyle w:val="rvts0"/>
                  <w:rFonts w:eastAsiaTheme="minorEastAsia"/>
                  <w:sz w:val="22"/>
                  <w:szCs w:val="22"/>
                  <w:lang w:val="uk-UA"/>
                </w:rPr>
                <w:t>власником</w:t>
              </w:r>
            </w:hyperlink>
            <w:r w:rsidRPr="00BE1AF3">
              <w:rPr>
                <w:rStyle w:val="rvts0"/>
                <w:rFonts w:eastAsiaTheme="minorEastAsia"/>
                <w:sz w:val="22"/>
                <w:szCs w:val="22"/>
                <w:lang w:val="uk-UA"/>
              </w:rPr>
              <w:t xml:space="preserve"> або уповноваженим органом (</w:t>
            </w:r>
            <w:hyperlink r:id="rId7" w:tooltip="Особа" w:history="1">
              <w:r w:rsidRPr="00BE1AF3">
                <w:rPr>
                  <w:rStyle w:val="rvts0"/>
                  <w:rFonts w:eastAsiaTheme="minorEastAsia"/>
                  <w:sz w:val="22"/>
                  <w:szCs w:val="22"/>
                  <w:lang w:val="uk-UA"/>
                </w:rPr>
                <w:t>особою</w:t>
              </w:r>
            </w:hyperlink>
            <w:r w:rsidRPr="00BE1AF3">
              <w:rPr>
                <w:rStyle w:val="rvts0"/>
                <w:rFonts w:eastAsiaTheme="minorEastAsia"/>
                <w:sz w:val="22"/>
                <w:szCs w:val="22"/>
                <w:lang w:val="uk-UA"/>
              </w:rPr>
              <w:t xml:space="preserve">) і одним або кількома </w:t>
            </w:r>
            <w:hyperlink r:id="rId8" w:tooltip="Профспілка" w:history="1">
              <w:r w:rsidRPr="00BE1AF3">
                <w:rPr>
                  <w:rStyle w:val="rvts0"/>
                  <w:rFonts w:eastAsiaTheme="minorEastAsia"/>
                  <w:sz w:val="22"/>
                  <w:szCs w:val="22"/>
                  <w:lang w:val="uk-UA"/>
                </w:rPr>
                <w:t>профспілковими</w:t>
              </w:r>
            </w:hyperlink>
            <w:r w:rsidRPr="00BE1AF3">
              <w:rPr>
                <w:rStyle w:val="rvts0"/>
                <w:rFonts w:eastAsiaTheme="minorEastAsia"/>
                <w:sz w:val="22"/>
                <w:szCs w:val="22"/>
                <w:lang w:val="uk-UA"/>
              </w:rPr>
              <w:t xml:space="preserve"> чи іншими уповноваженими на представництво </w:t>
            </w:r>
            <w:hyperlink r:id="rId9" w:tooltip="Трудовий колектив" w:history="1">
              <w:r w:rsidRPr="00BE1AF3">
                <w:rPr>
                  <w:rStyle w:val="rvts0"/>
                  <w:rFonts w:eastAsiaTheme="minorEastAsia"/>
                  <w:sz w:val="22"/>
                  <w:szCs w:val="22"/>
                  <w:lang w:val="uk-UA"/>
                </w:rPr>
                <w:t>трудовим колективом</w:t>
              </w:r>
            </w:hyperlink>
            <w:r w:rsidRPr="00BE1AF3">
              <w:rPr>
                <w:rStyle w:val="rvts0"/>
                <w:rFonts w:eastAsiaTheme="minorEastAsia"/>
                <w:sz w:val="22"/>
                <w:szCs w:val="22"/>
                <w:lang w:val="uk-UA"/>
              </w:rPr>
              <w:t xml:space="preserve"> органами. У колективному договорі можна передбачити додаткові порівняно з чинним законодавством і угодами гарантії, соціально-побутові пільги. Колективний договір підлягає реєстрації місцевими органами державної виконавчої влади, порядок якої визначається </w:t>
            </w:r>
            <w:hyperlink r:id="rId10" w:tooltip="Кабінет Міністрів України" w:history="1">
              <w:r w:rsidRPr="00BE1AF3">
                <w:rPr>
                  <w:rStyle w:val="rvts0"/>
                  <w:rFonts w:eastAsiaTheme="minorEastAsia"/>
                  <w:sz w:val="22"/>
                  <w:szCs w:val="22"/>
                  <w:lang w:val="uk-UA"/>
                </w:rPr>
                <w:t>Кабінетом Міністрів України</w:t>
              </w:r>
            </w:hyperlink>
            <w:r w:rsidRPr="00BE1AF3">
              <w:rPr>
                <w:rStyle w:val="rvts0"/>
                <w:rFonts w:eastAsiaTheme="minorEastAsia"/>
                <w:sz w:val="22"/>
                <w:szCs w:val="22"/>
                <w:lang w:val="uk-UA"/>
              </w:rPr>
              <w:t xml:space="preserve"> і є обов’язковим для виконання адміністрацією та працівниками. Згідно ст. 18 КЗОТ Положення колективного договору поширюються на всіх працівників підприємства, установи, організації, фізичної особи, яка використовує найману працю, незалежно від того, чи є вони членами професійної спілки, і є обов’язковими як для власника або уповноваженого ним органу, фізичної особи, яка використовує найману працю, так і для працівників. Ці ж самі положення викладені у Законі України </w:t>
            </w:r>
            <w:r w:rsidRPr="00BE1AF3">
              <w:rPr>
                <w:rStyle w:val="rvts23"/>
                <w:sz w:val="22"/>
                <w:szCs w:val="22"/>
                <w:lang w:val="uk-UA"/>
              </w:rPr>
              <w:t>Про колективні договори і угоди.</w:t>
            </w:r>
          </w:p>
          <w:p w14:paraId="608F50E3" w14:textId="77777777" w:rsidR="00BE1AF3" w:rsidRPr="00BE1AF3" w:rsidRDefault="00BE1AF3" w:rsidP="002474B6">
            <w:pPr>
              <w:pStyle w:val="22"/>
              <w:shd w:val="clear" w:color="auto" w:fill="auto"/>
              <w:tabs>
                <w:tab w:val="left" w:pos="1118"/>
              </w:tabs>
              <w:spacing w:before="0" w:line="240" w:lineRule="auto"/>
              <w:rPr>
                <w:rStyle w:val="rvts0"/>
                <w:rFonts w:eastAsiaTheme="minorEastAsia"/>
                <w:sz w:val="22"/>
                <w:szCs w:val="22"/>
                <w:lang w:val="uk-UA"/>
              </w:rPr>
            </w:pPr>
            <w:r w:rsidRPr="00BE1AF3">
              <w:rPr>
                <w:rStyle w:val="rvts0"/>
                <w:rFonts w:eastAsiaTheme="minorEastAsia"/>
                <w:sz w:val="22"/>
                <w:szCs w:val="22"/>
                <w:lang w:val="uk-UA"/>
              </w:rPr>
              <w:t xml:space="preserve">Зазначене формулювання (в проекті Положення) фактично визначає що на Уповноваженого не поширюються умови Колективного договору, але це суперечить трудовому законодавству. Колективний договір може передбачати для працівника компенсаційні виплати: на народження чи поховання, на лікування, новорічні подарунки дітям, виплати за стаж роботи в енергетиці, до ювілейних дат, з нагоди професійного свята, індексація заробітної плати і інші. Дані виплати не залежать від результатів роботи підприємства, не впливають на незалежність Уповноваженого, так як вони передбачені для всіх працівників підприємства. Обов’язок адміністрації підприємства здійснити зазначені виплати всім працівникам для недопущення дискримінації. Уповноважений не має права на отримання премії за результатами роботи. Зазначене чітко визначено Законом. </w:t>
            </w:r>
          </w:p>
          <w:p w14:paraId="751EFEB6" w14:textId="77777777" w:rsidR="00BE1AF3" w:rsidRPr="00BE1AF3" w:rsidRDefault="00BE1AF3" w:rsidP="002474B6">
            <w:pPr>
              <w:pStyle w:val="22"/>
              <w:shd w:val="clear" w:color="auto" w:fill="auto"/>
              <w:tabs>
                <w:tab w:val="left" w:pos="1118"/>
              </w:tabs>
              <w:spacing w:before="0" w:line="240" w:lineRule="auto"/>
              <w:rPr>
                <w:rStyle w:val="rvts23"/>
                <w:sz w:val="22"/>
                <w:szCs w:val="22"/>
                <w:lang w:val="uk-UA"/>
              </w:rPr>
            </w:pPr>
            <w:r w:rsidRPr="00BE1AF3">
              <w:rPr>
                <w:rStyle w:val="rvts0"/>
                <w:rFonts w:eastAsiaTheme="minorEastAsia"/>
                <w:sz w:val="22"/>
                <w:szCs w:val="22"/>
                <w:lang w:val="uk-UA"/>
              </w:rPr>
              <w:t xml:space="preserve">Законодавством не визначено, що на Уповноважених не поширюються умови  Колективного договору. Уповноважений є працівником ОСР, тому на нього поширюються умови Колективного договору підприємства. </w:t>
            </w:r>
            <w:r w:rsidRPr="00BE1AF3">
              <w:rPr>
                <w:rStyle w:val="rvts23"/>
                <w:sz w:val="22"/>
                <w:szCs w:val="22"/>
                <w:lang w:val="uk-UA"/>
              </w:rPr>
              <w:t>Виходячи з викладеного, вважаю, що для прийняття зазначеної редакції Положення необхідно внести зміни до трудового законодавства (або Закону Про ринок  електричної енергії, чітко визначити, що на уповноважених не поширюються умови Колективного договору, відповідно і в трудових угодах контрактах уповноважених цю вимогу підтвердити.</w:t>
            </w:r>
          </w:p>
          <w:p w14:paraId="24CF72D5" w14:textId="652C486D" w:rsidR="00BE1AF3" w:rsidRPr="00BE1AF3" w:rsidRDefault="00BE1AF3" w:rsidP="002474B6">
            <w:pPr>
              <w:pStyle w:val="a3"/>
              <w:jc w:val="both"/>
              <w:rPr>
                <w:sz w:val="22"/>
                <w:szCs w:val="22"/>
                <w:lang w:val="uk-UA"/>
              </w:rPr>
            </w:pPr>
          </w:p>
        </w:tc>
        <w:tc>
          <w:tcPr>
            <w:tcW w:w="3554" w:type="dxa"/>
          </w:tcPr>
          <w:p w14:paraId="7FC8AE30" w14:textId="77777777" w:rsidR="001B43F2" w:rsidRPr="009A696A" w:rsidRDefault="00C84C8D" w:rsidP="002474B6">
            <w:pPr>
              <w:pStyle w:val="a3"/>
              <w:jc w:val="both"/>
              <w:rPr>
                <w:b/>
                <w:sz w:val="22"/>
                <w:szCs w:val="22"/>
                <w:lang w:val="uk-UA"/>
              </w:rPr>
            </w:pPr>
            <w:r w:rsidRPr="009A696A">
              <w:rPr>
                <w:b/>
                <w:sz w:val="22"/>
                <w:szCs w:val="22"/>
                <w:lang w:val="uk-UA"/>
              </w:rPr>
              <w:t>Враховано в редакції:</w:t>
            </w:r>
          </w:p>
          <w:p w14:paraId="3F7FF3A2" w14:textId="350EB76E" w:rsidR="00C84C8D" w:rsidRPr="00BE1AF3" w:rsidRDefault="00C84C8D" w:rsidP="00C84C8D">
            <w:pPr>
              <w:pStyle w:val="a3"/>
              <w:jc w:val="both"/>
              <w:rPr>
                <w:b/>
                <w:sz w:val="22"/>
                <w:szCs w:val="22"/>
                <w:lang w:val="uk-UA"/>
              </w:rPr>
            </w:pPr>
            <w:r w:rsidRPr="00BE1AF3">
              <w:rPr>
                <w:sz w:val="22"/>
                <w:szCs w:val="22"/>
                <w:lang w:val="uk-UA"/>
              </w:rPr>
              <w:t xml:space="preserve">положення трудового договору (контракту) щодо умов фінансової винагороди/оплати праці Уповноваженого за трудовим договором (контрактом) мають передбачати фіксовану суму, яка не містить інших винагород та стимулів, </w:t>
            </w:r>
            <w:r w:rsidRPr="00C84C8D">
              <w:rPr>
                <w:b/>
                <w:sz w:val="22"/>
                <w:szCs w:val="22"/>
                <w:lang w:val="uk-UA"/>
              </w:rPr>
              <w:t xml:space="preserve">які </w:t>
            </w:r>
            <w:r w:rsidR="005B0424">
              <w:rPr>
                <w:b/>
                <w:sz w:val="22"/>
                <w:szCs w:val="22"/>
                <w:lang w:val="uk-UA"/>
              </w:rPr>
              <w:t xml:space="preserve">залежать від результатів роботи </w:t>
            </w:r>
            <w:r w:rsidRPr="009A696A">
              <w:rPr>
                <w:b/>
                <w:sz w:val="22"/>
                <w:szCs w:val="22"/>
                <w:lang w:val="uk-UA"/>
              </w:rPr>
              <w:t>Уповноваженого</w:t>
            </w:r>
            <w:r>
              <w:rPr>
                <w:sz w:val="22"/>
                <w:szCs w:val="22"/>
                <w:lang w:val="uk-UA"/>
              </w:rPr>
              <w:t>.</w:t>
            </w:r>
            <w:r w:rsidRPr="00BE1AF3">
              <w:rPr>
                <w:sz w:val="22"/>
                <w:szCs w:val="22"/>
                <w:lang w:val="uk-UA"/>
              </w:rPr>
              <w:t xml:space="preserve">  Рівень пропонованої фінансової винагороди/оплати праці Уповноваженого не повинен бути нижчим ніж трикратний розмір середньої заробітної плати, урахованої у структурі тарифу Оператора на послуги з розподілу електричної енергії</w:t>
            </w:r>
            <w:r>
              <w:rPr>
                <w:b/>
                <w:sz w:val="22"/>
                <w:szCs w:val="22"/>
                <w:lang w:val="uk-UA"/>
              </w:rPr>
              <w:t>;</w:t>
            </w:r>
          </w:p>
          <w:p w14:paraId="56AF2451" w14:textId="68F0FA8C" w:rsidR="00C84C8D" w:rsidRPr="00BE1AF3" w:rsidRDefault="00C84C8D" w:rsidP="002474B6">
            <w:pPr>
              <w:pStyle w:val="a3"/>
              <w:jc w:val="both"/>
              <w:rPr>
                <w:sz w:val="22"/>
                <w:szCs w:val="22"/>
                <w:lang w:val="uk-UA"/>
              </w:rPr>
            </w:pPr>
          </w:p>
        </w:tc>
      </w:tr>
      <w:tr w:rsidR="004C1B0C" w:rsidRPr="00BE1AF3" w14:paraId="69BEE787" w14:textId="77777777" w:rsidTr="00017C5B">
        <w:tc>
          <w:tcPr>
            <w:tcW w:w="636" w:type="dxa"/>
            <w:vMerge/>
          </w:tcPr>
          <w:p w14:paraId="3A68E6EF" w14:textId="50CF65C4" w:rsidR="004C1B0C" w:rsidRPr="00BE1AF3" w:rsidRDefault="004C1B0C" w:rsidP="002474B6">
            <w:pPr>
              <w:pStyle w:val="a3"/>
              <w:jc w:val="both"/>
              <w:rPr>
                <w:sz w:val="22"/>
                <w:szCs w:val="22"/>
                <w:lang w:val="uk-UA"/>
              </w:rPr>
            </w:pPr>
          </w:p>
        </w:tc>
        <w:tc>
          <w:tcPr>
            <w:tcW w:w="3553" w:type="dxa"/>
          </w:tcPr>
          <w:p w14:paraId="65703E5B" w14:textId="5BC51F47" w:rsidR="004C1B0C" w:rsidRPr="00BE1AF3" w:rsidRDefault="004C1B0C" w:rsidP="002474B6">
            <w:pPr>
              <w:pStyle w:val="a3"/>
              <w:jc w:val="both"/>
              <w:rPr>
                <w:sz w:val="22"/>
                <w:szCs w:val="22"/>
                <w:lang w:val="uk-UA"/>
              </w:rPr>
            </w:pPr>
            <w:r w:rsidRPr="00BE1AF3">
              <w:rPr>
                <w:sz w:val="22"/>
                <w:szCs w:val="22"/>
                <w:lang w:val="uk-UA"/>
              </w:rPr>
              <w:t>Відсутній</w:t>
            </w:r>
          </w:p>
        </w:tc>
        <w:tc>
          <w:tcPr>
            <w:tcW w:w="3554" w:type="dxa"/>
          </w:tcPr>
          <w:p w14:paraId="73E5E5FF" w14:textId="77777777" w:rsidR="007A5643" w:rsidRPr="00BE1AF3" w:rsidRDefault="007A5643" w:rsidP="002474B6">
            <w:pPr>
              <w:pStyle w:val="a3"/>
              <w:jc w:val="both"/>
              <w:rPr>
                <w:rFonts w:eastAsia="Times New Roman"/>
                <w:b/>
                <w:sz w:val="22"/>
                <w:szCs w:val="22"/>
                <w:lang w:val="uk-UA" w:eastAsia="uk-UA"/>
              </w:rPr>
            </w:pPr>
            <w:proofErr w:type="spellStart"/>
            <w:r w:rsidRPr="00BE1AF3">
              <w:rPr>
                <w:rFonts w:eastAsia="Times New Roman"/>
                <w:b/>
                <w:sz w:val="22"/>
                <w:szCs w:val="22"/>
                <w:lang w:val="uk-UA" w:eastAsia="uk-UA"/>
              </w:rPr>
              <w:t>Токач</w:t>
            </w:r>
            <w:proofErr w:type="spellEnd"/>
            <w:r w:rsidRPr="00BE1AF3">
              <w:rPr>
                <w:rFonts w:eastAsia="Times New Roman"/>
                <w:b/>
                <w:sz w:val="22"/>
                <w:szCs w:val="22"/>
                <w:lang w:val="uk-UA" w:eastAsia="uk-UA"/>
              </w:rPr>
              <w:t xml:space="preserve"> Тетяна Вікторівна</w:t>
            </w:r>
          </w:p>
          <w:p w14:paraId="2DCA38E5" w14:textId="77777777" w:rsidR="004C1B0C" w:rsidRPr="00BE1AF3" w:rsidRDefault="004C1B0C" w:rsidP="002474B6">
            <w:pPr>
              <w:pStyle w:val="a3"/>
              <w:jc w:val="both"/>
              <w:rPr>
                <w:rFonts w:eastAsia="Times New Roman"/>
                <w:sz w:val="22"/>
                <w:szCs w:val="22"/>
                <w:lang w:val="uk-UA" w:eastAsia="uk-UA"/>
              </w:rPr>
            </w:pPr>
            <w:r w:rsidRPr="00BE1AF3">
              <w:rPr>
                <w:rFonts w:eastAsia="Times New Roman"/>
                <w:sz w:val="22"/>
                <w:szCs w:val="22"/>
                <w:lang w:val="uk-UA" w:eastAsia="uk-UA"/>
              </w:rPr>
              <w:t>у пункті 7.2, абзац 3 доповнити такими словами: Уповноважений має право бути членом професійної спілки.</w:t>
            </w:r>
          </w:p>
          <w:p w14:paraId="2CE8050F" w14:textId="0DB0D0CC" w:rsidR="007A5643" w:rsidRPr="00BE1AF3" w:rsidRDefault="007A5643" w:rsidP="002474B6">
            <w:pPr>
              <w:pStyle w:val="a3"/>
              <w:jc w:val="both"/>
              <w:rPr>
                <w:rFonts w:eastAsia="Times New Roman"/>
                <w:b/>
                <w:sz w:val="22"/>
                <w:szCs w:val="22"/>
                <w:lang w:val="uk-UA" w:eastAsia="uk-UA"/>
              </w:rPr>
            </w:pPr>
            <w:r w:rsidRPr="00BE1AF3">
              <w:rPr>
                <w:rFonts w:eastAsia="Times New Roman"/>
                <w:b/>
                <w:sz w:val="22"/>
                <w:szCs w:val="22"/>
                <w:lang w:val="uk-UA" w:eastAsia="uk-UA"/>
              </w:rPr>
              <w:t xml:space="preserve">Колесніков </w:t>
            </w:r>
            <w:r w:rsidR="007C17FD">
              <w:rPr>
                <w:rFonts w:eastAsia="Times New Roman"/>
                <w:b/>
                <w:sz w:val="22"/>
                <w:szCs w:val="22"/>
                <w:lang w:val="uk-UA" w:eastAsia="uk-UA"/>
              </w:rPr>
              <w:t>Валерій Вікторович</w:t>
            </w:r>
          </w:p>
          <w:p w14:paraId="1E15199A" w14:textId="79932CE4" w:rsidR="007A5643" w:rsidRPr="00BE1AF3" w:rsidRDefault="007A5643" w:rsidP="002474B6">
            <w:pPr>
              <w:pStyle w:val="a3"/>
              <w:jc w:val="both"/>
              <w:rPr>
                <w:rFonts w:eastAsia="Times New Roman"/>
                <w:b/>
                <w:sz w:val="22"/>
                <w:szCs w:val="22"/>
                <w:lang w:val="uk-UA" w:eastAsia="uk-UA"/>
              </w:rPr>
            </w:pPr>
            <w:r w:rsidRPr="00BE1AF3">
              <w:rPr>
                <w:rFonts w:eastAsia="Times New Roman"/>
                <w:sz w:val="22"/>
                <w:szCs w:val="22"/>
                <w:lang w:val="uk-UA" w:eastAsia="uk-UA"/>
              </w:rPr>
              <w:t>Уповноважений має право  (чи не має права) бути членом професійної спілки.</w:t>
            </w:r>
          </w:p>
        </w:tc>
        <w:tc>
          <w:tcPr>
            <w:tcW w:w="3553" w:type="dxa"/>
          </w:tcPr>
          <w:p w14:paraId="29FEC4A2" w14:textId="77777777" w:rsidR="007A5643" w:rsidRPr="00BE1AF3" w:rsidRDefault="007A5643" w:rsidP="002474B6">
            <w:pPr>
              <w:pStyle w:val="a3"/>
              <w:jc w:val="both"/>
              <w:rPr>
                <w:rFonts w:eastAsia="Times New Roman"/>
                <w:b/>
                <w:sz w:val="22"/>
                <w:szCs w:val="22"/>
                <w:lang w:val="uk-UA" w:eastAsia="uk-UA"/>
              </w:rPr>
            </w:pPr>
            <w:proofErr w:type="spellStart"/>
            <w:r w:rsidRPr="00BE1AF3">
              <w:rPr>
                <w:rFonts w:eastAsia="Times New Roman"/>
                <w:b/>
                <w:sz w:val="22"/>
                <w:szCs w:val="22"/>
                <w:lang w:val="uk-UA" w:eastAsia="uk-UA"/>
              </w:rPr>
              <w:t>Токач</w:t>
            </w:r>
            <w:proofErr w:type="spellEnd"/>
            <w:r w:rsidRPr="00BE1AF3">
              <w:rPr>
                <w:rFonts w:eastAsia="Times New Roman"/>
                <w:b/>
                <w:sz w:val="22"/>
                <w:szCs w:val="22"/>
                <w:lang w:val="uk-UA" w:eastAsia="uk-UA"/>
              </w:rPr>
              <w:t xml:space="preserve"> Тетяна Вікторівна</w:t>
            </w:r>
          </w:p>
          <w:p w14:paraId="7DB495FC" w14:textId="77777777" w:rsidR="004C1B0C" w:rsidRPr="00BE1AF3" w:rsidRDefault="004C1B0C" w:rsidP="002474B6">
            <w:pPr>
              <w:pStyle w:val="a3"/>
              <w:jc w:val="both"/>
              <w:rPr>
                <w:sz w:val="22"/>
                <w:szCs w:val="22"/>
                <w:lang w:val="uk-UA" w:eastAsia="uk-UA"/>
              </w:rPr>
            </w:pPr>
            <w:r w:rsidRPr="00BE1AF3">
              <w:rPr>
                <w:sz w:val="22"/>
                <w:szCs w:val="22"/>
                <w:lang w:val="uk-UA" w:eastAsia="uk-UA"/>
              </w:rPr>
              <w:t xml:space="preserve">В Законі України Про професійні спілки, їх права та гарантії діяльності (ст. 7 ) зазначено що Ніхто не може бути примушений вступати або не вступати до профспілки. Незалежно від того, що у Порядку прописано умови звільнення Уповноваженого, а саме: без погодження з регулятором Оператор не має права звільнити Уповноваженого з посади, профспілка теж є захистом Уповноваженого від тиску з боку Оператора. Згідно з КЗОТ та Законом України Про колективні договори і угоди, </w:t>
            </w:r>
            <w:proofErr w:type="spellStart"/>
            <w:r w:rsidRPr="00BE1AF3">
              <w:rPr>
                <w:sz w:val="22"/>
                <w:szCs w:val="22"/>
                <w:lang w:val="uk-UA" w:eastAsia="uk-UA"/>
              </w:rPr>
              <w:t>Колекти́вний</w:t>
            </w:r>
            <w:proofErr w:type="spellEnd"/>
            <w:r w:rsidRPr="00BE1AF3">
              <w:rPr>
                <w:sz w:val="22"/>
                <w:szCs w:val="22"/>
                <w:lang w:val="uk-UA" w:eastAsia="uk-UA"/>
              </w:rPr>
              <w:t xml:space="preserve"> </w:t>
            </w:r>
            <w:proofErr w:type="spellStart"/>
            <w:r w:rsidRPr="00BE1AF3">
              <w:rPr>
                <w:sz w:val="22"/>
                <w:szCs w:val="22"/>
                <w:lang w:val="uk-UA" w:eastAsia="uk-UA"/>
              </w:rPr>
              <w:t>до́гові́р</w:t>
            </w:r>
            <w:proofErr w:type="spellEnd"/>
            <w:r w:rsidRPr="00BE1AF3">
              <w:rPr>
                <w:sz w:val="22"/>
                <w:szCs w:val="22"/>
                <w:lang w:val="uk-UA" w:eastAsia="uk-UA"/>
              </w:rPr>
              <w:t xml:space="preserve"> — угода, яка укладається між власником або уповноваженим органом (особою) і одним або кількома профспілковими чи іншими уповноваженими на представництво трудовим колективом органами. Якщо Уповноважений є </w:t>
            </w:r>
            <w:proofErr w:type="spellStart"/>
            <w:r w:rsidRPr="00BE1AF3">
              <w:rPr>
                <w:sz w:val="22"/>
                <w:szCs w:val="22"/>
                <w:lang w:val="uk-UA" w:eastAsia="uk-UA"/>
              </w:rPr>
              <w:t>членов</w:t>
            </w:r>
            <w:proofErr w:type="spellEnd"/>
            <w:r w:rsidRPr="00BE1AF3">
              <w:rPr>
                <w:sz w:val="22"/>
                <w:szCs w:val="22"/>
                <w:lang w:val="uk-UA" w:eastAsia="uk-UA"/>
              </w:rPr>
              <w:t xml:space="preserve"> колективного договору, то він має право на вступ до профспілки, за наявності такої у Оператора.</w:t>
            </w:r>
          </w:p>
          <w:p w14:paraId="13EAEB0C" w14:textId="5E1DFCF1" w:rsidR="007A5643" w:rsidRPr="00BE1AF3" w:rsidRDefault="007A5643" w:rsidP="002474B6">
            <w:pPr>
              <w:pStyle w:val="a3"/>
              <w:jc w:val="both"/>
              <w:rPr>
                <w:rFonts w:eastAsia="Times New Roman"/>
                <w:b/>
                <w:sz w:val="22"/>
                <w:szCs w:val="22"/>
                <w:lang w:val="uk-UA" w:eastAsia="uk-UA"/>
              </w:rPr>
            </w:pPr>
            <w:r w:rsidRPr="00BE1AF3">
              <w:rPr>
                <w:rFonts w:eastAsia="Times New Roman"/>
                <w:b/>
                <w:sz w:val="22"/>
                <w:szCs w:val="22"/>
                <w:lang w:val="uk-UA" w:eastAsia="uk-UA"/>
              </w:rPr>
              <w:t xml:space="preserve">Колесніков </w:t>
            </w:r>
            <w:r w:rsidR="007C17FD">
              <w:rPr>
                <w:rFonts w:eastAsia="Times New Roman"/>
                <w:b/>
                <w:sz w:val="22"/>
                <w:szCs w:val="22"/>
                <w:lang w:val="uk-UA" w:eastAsia="uk-UA"/>
              </w:rPr>
              <w:t>Валерій Вікторович</w:t>
            </w:r>
          </w:p>
          <w:p w14:paraId="2A83FC0B" w14:textId="54C8BFA1" w:rsidR="007A5643" w:rsidRPr="00BE1AF3" w:rsidRDefault="007A5643" w:rsidP="002474B6">
            <w:pPr>
              <w:pStyle w:val="a3"/>
              <w:jc w:val="both"/>
              <w:rPr>
                <w:rFonts w:eastAsia="Times New Roman"/>
                <w:sz w:val="22"/>
                <w:szCs w:val="22"/>
                <w:lang w:val="uk-UA" w:eastAsia="uk-UA"/>
              </w:rPr>
            </w:pPr>
            <w:r w:rsidRPr="00BE1AF3">
              <w:rPr>
                <w:rFonts w:eastAsia="Times New Roman"/>
                <w:sz w:val="22"/>
                <w:szCs w:val="22"/>
                <w:lang w:val="uk-UA" w:eastAsia="uk-UA"/>
              </w:rPr>
              <w:t>В Законі України Про професійні спілки, їх права та гарантії діяльності (ст. 7 ) зазначено що Ніхто не може бути примушений вступати або не вступати до профспілки. Вважаю за необхідне чітко зазначити у Положенні право (чи заборону) повноважених вступати до профспілки ОСР.</w:t>
            </w:r>
          </w:p>
        </w:tc>
        <w:tc>
          <w:tcPr>
            <w:tcW w:w="3554" w:type="dxa"/>
          </w:tcPr>
          <w:p w14:paraId="354C71A5" w14:textId="77777777" w:rsidR="004C1B0C" w:rsidRPr="00F8601B" w:rsidRDefault="00751EC2" w:rsidP="002474B6">
            <w:pPr>
              <w:pStyle w:val="a3"/>
              <w:jc w:val="both"/>
              <w:rPr>
                <w:b/>
                <w:sz w:val="22"/>
                <w:szCs w:val="22"/>
                <w:lang w:val="uk-UA"/>
              </w:rPr>
            </w:pPr>
            <w:r w:rsidRPr="00F8601B">
              <w:rPr>
                <w:b/>
                <w:sz w:val="22"/>
                <w:szCs w:val="22"/>
                <w:lang w:val="uk-UA"/>
              </w:rPr>
              <w:t>Не враховано</w:t>
            </w:r>
          </w:p>
          <w:p w14:paraId="2468F655" w14:textId="22AA8F1E" w:rsidR="00751EC2" w:rsidRPr="00BE1AF3" w:rsidRDefault="00751EC2" w:rsidP="002474B6">
            <w:pPr>
              <w:pStyle w:val="a3"/>
              <w:jc w:val="both"/>
              <w:rPr>
                <w:sz w:val="22"/>
                <w:szCs w:val="22"/>
                <w:lang w:val="uk-UA"/>
              </w:rPr>
            </w:pPr>
            <w:r>
              <w:rPr>
                <w:sz w:val="22"/>
                <w:szCs w:val="22"/>
                <w:lang w:val="uk-UA"/>
              </w:rPr>
              <w:t>Питання не стосується Порядку.</w:t>
            </w:r>
          </w:p>
        </w:tc>
      </w:tr>
      <w:tr w:rsidR="00986DF2" w:rsidRPr="00BE1AF3" w14:paraId="1C890BB8" w14:textId="77777777" w:rsidTr="00017C5B">
        <w:tc>
          <w:tcPr>
            <w:tcW w:w="636" w:type="dxa"/>
            <w:vMerge/>
          </w:tcPr>
          <w:p w14:paraId="4C887A0A" w14:textId="50B09E02" w:rsidR="00986DF2" w:rsidRPr="00BE1AF3" w:rsidRDefault="00986DF2" w:rsidP="002474B6">
            <w:pPr>
              <w:pStyle w:val="a3"/>
              <w:jc w:val="both"/>
              <w:rPr>
                <w:sz w:val="22"/>
                <w:szCs w:val="22"/>
                <w:lang w:val="uk-UA"/>
              </w:rPr>
            </w:pPr>
          </w:p>
        </w:tc>
        <w:tc>
          <w:tcPr>
            <w:tcW w:w="3553" w:type="dxa"/>
          </w:tcPr>
          <w:p w14:paraId="2ABEA3D5" w14:textId="6E60868B" w:rsidR="00986DF2" w:rsidRPr="00BE1AF3" w:rsidRDefault="00986DF2" w:rsidP="002474B6">
            <w:pPr>
              <w:pStyle w:val="a3"/>
              <w:jc w:val="both"/>
              <w:rPr>
                <w:sz w:val="22"/>
                <w:szCs w:val="22"/>
                <w:lang w:val="uk-UA"/>
              </w:rPr>
            </w:pPr>
            <w:r w:rsidRPr="00BE1AF3">
              <w:rPr>
                <w:sz w:val="22"/>
                <w:szCs w:val="22"/>
                <w:lang w:val="uk-UA"/>
              </w:rPr>
              <w:t xml:space="preserve">Відсутній </w:t>
            </w:r>
          </w:p>
        </w:tc>
        <w:tc>
          <w:tcPr>
            <w:tcW w:w="3554" w:type="dxa"/>
          </w:tcPr>
          <w:p w14:paraId="02316525" w14:textId="77777777" w:rsidR="007C17FD" w:rsidRPr="00BE1AF3" w:rsidRDefault="007C17FD" w:rsidP="002474B6">
            <w:pPr>
              <w:pStyle w:val="a3"/>
              <w:jc w:val="both"/>
              <w:rPr>
                <w:rFonts w:eastAsia="Times New Roman"/>
                <w:b/>
                <w:sz w:val="22"/>
                <w:szCs w:val="22"/>
                <w:lang w:val="uk-UA" w:eastAsia="uk-UA"/>
              </w:rPr>
            </w:pPr>
            <w:r w:rsidRPr="00BE1AF3">
              <w:rPr>
                <w:rFonts w:eastAsia="Times New Roman"/>
                <w:b/>
                <w:sz w:val="22"/>
                <w:szCs w:val="22"/>
                <w:lang w:val="uk-UA" w:eastAsia="uk-UA"/>
              </w:rPr>
              <w:t xml:space="preserve">Колесніков </w:t>
            </w:r>
            <w:r>
              <w:rPr>
                <w:rFonts w:eastAsia="Times New Roman"/>
                <w:b/>
                <w:sz w:val="22"/>
                <w:szCs w:val="22"/>
                <w:lang w:val="uk-UA" w:eastAsia="uk-UA"/>
              </w:rPr>
              <w:t>Валерій Вікторович</w:t>
            </w:r>
          </w:p>
          <w:p w14:paraId="6E9FDFD1" w14:textId="503186D4" w:rsidR="00986DF2" w:rsidRPr="00BE1AF3" w:rsidRDefault="00986DF2" w:rsidP="002474B6">
            <w:pPr>
              <w:pStyle w:val="a3"/>
              <w:jc w:val="both"/>
              <w:rPr>
                <w:rFonts w:eastAsia="Times New Roman"/>
                <w:sz w:val="22"/>
                <w:szCs w:val="22"/>
                <w:lang w:val="uk-UA" w:eastAsia="uk-UA"/>
              </w:rPr>
            </w:pPr>
            <w:r w:rsidRPr="00BE1AF3">
              <w:rPr>
                <w:rFonts w:eastAsia="Times New Roman"/>
                <w:sz w:val="22"/>
                <w:szCs w:val="22"/>
                <w:lang w:val="uk-UA" w:eastAsia="uk-UA"/>
              </w:rPr>
              <w:t>Після закінчення терміну перебування на посаді Уповноважений передає власні екземпляри Звітів та інші документи (листи, тощо) до архіву відповідного ОСР.</w:t>
            </w:r>
          </w:p>
        </w:tc>
        <w:tc>
          <w:tcPr>
            <w:tcW w:w="3553" w:type="dxa"/>
          </w:tcPr>
          <w:p w14:paraId="1630AB19" w14:textId="77777777" w:rsidR="007C17FD" w:rsidRDefault="007C17FD" w:rsidP="002474B6">
            <w:pPr>
              <w:pStyle w:val="a3"/>
              <w:jc w:val="both"/>
              <w:rPr>
                <w:rFonts w:eastAsia="Times New Roman"/>
                <w:b/>
                <w:sz w:val="22"/>
                <w:szCs w:val="22"/>
                <w:lang w:val="uk-UA" w:eastAsia="uk-UA"/>
              </w:rPr>
            </w:pPr>
            <w:r w:rsidRPr="00BE1AF3">
              <w:rPr>
                <w:rFonts w:eastAsia="Times New Roman"/>
                <w:b/>
                <w:sz w:val="22"/>
                <w:szCs w:val="22"/>
                <w:lang w:val="uk-UA" w:eastAsia="uk-UA"/>
              </w:rPr>
              <w:t xml:space="preserve">Колесніков </w:t>
            </w:r>
            <w:r>
              <w:rPr>
                <w:rFonts w:eastAsia="Times New Roman"/>
                <w:b/>
                <w:sz w:val="22"/>
                <w:szCs w:val="22"/>
                <w:lang w:val="uk-UA" w:eastAsia="uk-UA"/>
              </w:rPr>
              <w:t>Валерій Вікторович</w:t>
            </w:r>
          </w:p>
          <w:p w14:paraId="065A5309" w14:textId="64209CB8" w:rsidR="00986DF2" w:rsidRPr="00BE1AF3" w:rsidRDefault="00986DF2" w:rsidP="002474B6">
            <w:pPr>
              <w:pStyle w:val="a3"/>
              <w:jc w:val="both"/>
              <w:rPr>
                <w:rFonts w:eastAsia="Times New Roman"/>
                <w:sz w:val="22"/>
                <w:szCs w:val="22"/>
                <w:lang w:val="uk-UA" w:eastAsia="uk-UA"/>
              </w:rPr>
            </w:pPr>
            <w:proofErr w:type="spellStart"/>
            <w:r w:rsidRPr="00BE1AF3">
              <w:rPr>
                <w:rFonts w:eastAsia="Times New Roman"/>
                <w:sz w:val="22"/>
                <w:szCs w:val="22"/>
                <w:lang w:val="uk-UA" w:eastAsia="uk-UA"/>
              </w:rPr>
              <w:t>Необхідінсть</w:t>
            </w:r>
            <w:proofErr w:type="spellEnd"/>
            <w:r w:rsidRPr="00BE1AF3">
              <w:rPr>
                <w:rFonts w:eastAsia="Times New Roman"/>
                <w:sz w:val="22"/>
                <w:szCs w:val="22"/>
                <w:lang w:val="uk-UA" w:eastAsia="uk-UA"/>
              </w:rPr>
              <w:t xml:space="preserve"> визначення дій Уповноваженого щодо документації</w:t>
            </w:r>
          </w:p>
        </w:tc>
        <w:tc>
          <w:tcPr>
            <w:tcW w:w="3554" w:type="dxa"/>
          </w:tcPr>
          <w:p w14:paraId="548C29E2" w14:textId="77777777" w:rsidR="00986DF2" w:rsidRDefault="00587726" w:rsidP="002474B6">
            <w:pPr>
              <w:pStyle w:val="a3"/>
              <w:jc w:val="both"/>
              <w:rPr>
                <w:b/>
                <w:sz w:val="22"/>
                <w:szCs w:val="22"/>
                <w:lang w:val="uk-UA"/>
              </w:rPr>
            </w:pPr>
            <w:r w:rsidRPr="00587726">
              <w:rPr>
                <w:b/>
                <w:sz w:val="22"/>
                <w:szCs w:val="22"/>
                <w:lang w:val="uk-UA"/>
              </w:rPr>
              <w:t>Враховано</w:t>
            </w:r>
          </w:p>
          <w:p w14:paraId="5230285B" w14:textId="202F9813" w:rsidR="004202C3" w:rsidRPr="00587726" w:rsidRDefault="004202C3" w:rsidP="002474B6">
            <w:pPr>
              <w:pStyle w:val="a3"/>
              <w:jc w:val="both"/>
              <w:rPr>
                <w:b/>
                <w:sz w:val="22"/>
                <w:szCs w:val="22"/>
                <w:lang w:val="uk-UA"/>
              </w:rPr>
            </w:pPr>
            <w:r w:rsidRPr="00BE1AF3">
              <w:rPr>
                <w:rFonts w:eastAsia="Times New Roman"/>
                <w:sz w:val="22"/>
                <w:szCs w:val="22"/>
                <w:lang w:val="uk-UA" w:eastAsia="uk-UA"/>
              </w:rPr>
              <w:t>Після закінчення терміну перебування на посаді Уповноважений передає власні екземпляри Звітів та інші документи (листи, тощо) до архіву відповідного ОСР.</w:t>
            </w:r>
          </w:p>
        </w:tc>
      </w:tr>
      <w:tr w:rsidR="00041D73" w:rsidRPr="00BE1AF3" w14:paraId="3C6C45F5" w14:textId="77777777" w:rsidTr="00017C5B">
        <w:tc>
          <w:tcPr>
            <w:tcW w:w="14850" w:type="dxa"/>
            <w:gridSpan w:val="5"/>
          </w:tcPr>
          <w:p w14:paraId="111DB9C4" w14:textId="4D878BC7" w:rsidR="00041D73" w:rsidRPr="00587726" w:rsidRDefault="00041D73" w:rsidP="00041D73">
            <w:pPr>
              <w:pStyle w:val="a3"/>
              <w:jc w:val="center"/>
              <w:rPr>
                <w:b/>
                <w:sz w:val="22"/>
                <w:szCs w:val="22"/>
                <w:lang w:val="uk-UA"/>
              </w:rPr>
            </w:pPr>
            <w:r w:rsidRPr="008265C7">
              <w:rPr>
                <w:b/>
                <w:lang w:val="uk-UA"/>
              </w:rPr>
              <w:t>Додаток</w:t>
            </w:r>
            <w:r w:rsidRPr="008265C7">
              <w:rPr>
                <w:b/>
                <w:lang w:val="uk-UA"/>
              </w:rPr>
              <w:br/>
              <w:t>до Порядку складання, подання, погодження, оприлюднення програми відповідності оператора системи розподілу, звіту про її виконання та погодження уповноваженої особи з питань відповідності</w:t>
            </w:r>
            <w:r w:rsidRPr="008265C7">
              <w:rPr>
                <w:b/>
                <w:lang w:val="uk-UA"/>
              </w:rPr>
              <w:br/>
              <w:t>(пункт 3.1)</w:t>
            </w:r>
          </w:p>
        </w:tc>
      </w:tr>
      <w:tr w:rsidR="00041D73" w:rsidRPr="00BE1AF3" w14:paraId="1787F1A3" w14:textId="77777777" w:rsidTr="00017C5B">
        <w:tc>
          <w:tcPr>
            <w:tcW w:w="14850" w:type="dxa"/>
            <w:gridSpan w:val="5"/>
          </w:tcPr>
          <w:p w14:paraId="22905E8C" w14:textId="24E8B915" w:rsidR="00041D73" w:rsidRPr="00041D73" w:rsidRDefault="00041D73" w:rsidP="00041D73">
            <w:pPr>
              <w:pStyle w:val="a3"/>
              <w:jc w:val="center"/>
              <w:rPr>
                <w:b/>
                <w:sz w:val="22"/>
                <w:szCs w:val="22"/>
                <w:lang w:val="uk-UA"/>
              </w:rPr>
            </w:pPr>
            <w:r w:rsidRPr="00041D73">
              <w:rPr>
                <w:rFonts w:eastAsia="Times New Roman"/>
                <w:b/>
                <w:lang w:val="uk-UA"/>
              </w:rPr>
              <w:t>Примірна програма відповідності оператора системи розподілу</w:t>
            </w:r>
          </w:p>
        </w:tc>
      </w:tr>
      <w:tr w:rsidR="00041D73" w:rsidRPr="00BE1AF3" w14:paraId="38A49F4D" w14:textId="77777777" w:rsidTr="00017C5B">
        <w:tc>
          <w:tcPr>
            <w:tcW w:w="14850" w:type="dxa"/>
            <w:gridSpan w:val="5"/>
          </w:tcPr>
          <w:p w14:paraId="1F3112A2" w14:textId="4C205AB2" w:rsidR="00041D73" w:rsidRPr="00041D73" w:rsidRDefault="00041D73" w:rsidP="00041D73">
            <w:pPr>
              <w:pStyle w:val="a3"/>
              <w:jc w:val="center"/>
              <w:rPr>
                <w:rFonts w:eastAsia="Times New Roman"/>
                <w:b/>
                <w:lang w:val="uk-UA"/>
              </w:rPr>
            </w:pPr>
            <w:r w:rsidRPr="00041D73">
              <w:rPr>
                <w:rFonts w:eastAsia="Times New Roman"/>
                <w:b/>
                <w:lang w:val="uk-UA"/>
              </w:rPr>
              <w:t>1. Загальні положення</w:t>
            </w:r>
          </w:p>
        </w:tc>
      </w:tr>
      <w:tr w:rsidR="00041D73" w:rsidRPr="00BE1AF3" w14:paraId="28612855" w14:textId="77777777" w:rsidTr="00017C5B">
        <w:tc>
          <w:tcPr>
            <w:tcW w:w="636" w:type="dxa"/>
          </w:tcPr>
          <w:p w14:paraId="3D677596" w14:textId="6C4A2D14" w:rsidR="00041D73" w:rsidRPr="00BD243A" w:rsidRDefault="00041D73" w:rsidP="002474B6">
            <w:pPr>
              <w:pStyle w:val="a3"/>
              <w:jc w:val="both"/>
              <w:rPr>
                <w:rFonts w:eastAsia="Times New Roman"/>
                <w:lang w:val="uk-UA"/>
              </w:rPr>
            </w:pPr>
            <w:r>
              <w:rPr>
                <w:lang w:val="uk-UA"/>
              </w:rPr>
              <w:t>1.2</w:t>
            </w:r>
          </w:p>
        </w:tc>
        <w:tc>
          <w:tcPr>
            <w:tcW w:w="3553" w:type="dxa"/>
          </w:tcPr>
          <w:p w14:paraId="4516C034" w14:textId="0FFB2811" w:rsidR="00041D73" w:rsidRPr="00BD243A" w:rsidRDefault="00041D73" w:rsidP="002474B6">
            <w:pPr>
              <w:pStyle w:val="a3"/>
              <w:jc w:val="both"/>
              <w:rPr>
                <w:rFonts w:eastAsia="Times New Roman"/>
                <w:lang w:val="uk-UA"/>
              </w:rPr>
            </w:pPr>
            <w:r w:rsidRPr="0085493D">
              <w:rPr>
                <w:lang w:val="uk-UA"/>
              </w:rPr>
              <w:t xml:space="preserve">(наводиться перелік суб'єктів господарювання, що здійснюють діяльність з виробництва, постачання електричної </w:t>
            </w:r>
            <w:r w:rsidRPr="00041D73">
              <w:rPr>
                <w:lang w:val="uk-UA"/>
              </w:rPr>
              <w:t>енергії (у тому числі трейдерську діяльність),</w:t>
            </w:r>
            <w:r w:rsidRPr="00041D73">
              <w:rPr>
                <w:bCs/>
                <w:shd w:val="clear" w:color="auto" w:fill="FFFFFF"/>
                <w:lang w:val="uk-UA"/>
              </w:rPr>
              <w:t xml:space="preserve"> та зберігання енергії (з урахуванням випадків,  передбачених статтею 46 Закону),</w:t>
            </w:r>
            <w:r w:rsidRPr="00041D73">
              <w:rPr>
                <w:lang w:val="uk-UA"/>
              </w:rPr>
              <w:t xml:space="preserve"> із зазначенням повної назви компаній та виду їх діяльності, що контролюють (безпосередньо або опосередковано) Оператора та/або знаходяться під безпосереднім або опосередкованим контролем Оператора, та/або перелік осіб (юридичних та/або фізичних), що здійснюють контроль над Оператором та суб'єктами господарювання, що здійснюють діяльність з виробництва, постачання електричної енергії (у тому числі трейдерську діяльність), та </w:t>
            </w:r>
            <w:r w:rsidRPr="00041D73">
              <w:rPr>
                <w:bCs/>
                <w:shd w:val="clear" w:color="auto" w:fill="FFFFFF"/>
                <w:lang w:val="uk-UA"/>
              </w:rPr>
              <w:t xml:space="preserve">зберігання енергії (з урахуванням випадків,  передбачених статтею 46 Закону), </w:t>
            </w:r>
            <w:r w:rsidRPr="00041D73">
              <w:rPr>
                <w:lang w:val="uk-UA"/>
              </w:rPr>
              <w:t>із описом відповідних зв'язків</w:t>
            </w:r>
            <w:r w:rsidRPr="0085493D">
              <w:rPr>
                <w:lang w:val="uk-UA"/>
              </w:rPr>
              <w:t>).</w:t>
            </w:r>
          </w:p>
        </w:tc>
        <w:tc>
          <w:tcPr>
            <w:tcW w:w="3554" w:type="dxa"/>
          </w:tcPr>
          <w:p w14:paraId="0578A2F3" w14:textId="77777777" w:rsidR="00F20E58" w:rsidRDefault="00F20E58" w:rsidP="00F20E58">
            <w:pPr>
              <w:rPr>
                <w:lang w:val="uk-UA"/>
              </w:rPr>
            </w:pPr>
            <w:r>
              <w:rPr>
                <w:lang w:val="uk-UA"/>
              </w:rPr>
              <w:t>(наводиться перелік суб'єктів господарювання, що здійснюють діяльність з виробництва, постачання електричної енергії (у тому числі трейдерську діяльність),</w:t>
            </w:r>
            <w:r>
              <w:rPr>
                <w:shd w:val="clear" w:color="auto" w:fill="FFFFFF"/>
                <w:lang w:val="uk-UA"/>
              </w:rPr>
              <w:t xml:space="preserve"> та зберігання енергії (з урахуванням випадків,  передбачених статтею 46 Закону),</w:t>
            </w:r>
            <w:r>
              <w:rPr>
                <w:lang w:val="uk-UA"/>
              </w:rPr>
              <w:t xml:space="preserve"> із зазначенням повної назви компаній та виду їх діяльності, що контролюють (безпосередньо або опосередковано) Оператора та/або знаходяться під безпосереднім або опосередкованим контролем Оператора, та/або перелік осіб (юридичних та/або фізичних), що здійснюють контроль над Оператором та суб'єктами господарювання, що здійснюють діяльність з виробництва, постачання електричної енергії (у тому числі трейдерську діяльність), та </w:t>
            </w:r>
            <w:r>
              <w:rPr>
                <w:shd w:val="clear" w:color="auto" w:fill="FFFFFF"/>
                <w:lang w:val="uk-UA"/>
              </w:rPr>
              <w:t xml:space="preserve">зберігання енергії (з урахуванням випадків,  передбачених статтею 46 Закону) </w:t>
            </w:r>
            <w:r>
              <w:rPr>
                <w:b/>
                <w:bCs/>
                <w:shd w:val="clear" w:color="auto" w:fill="FFFFFF"/>
                <w:lang w:val="uk-UA"/>
              </w:rPr>
              <w:t>разом з переліком таких суб’єктів</w:t>
            </w:r>
            <w:r>
              <w:rPr>
                <w:shd w:val="clear" w:color="auto" w:fill="FFFFFF"/>
                <w:lang w:val="uk-UA"/>
              </w:rPr>
              <w:t xml:space="preserve"> </w:t>
            </w:r>
            <w:r>
              <w:rPr>
                <w:b/>
                <w:bCs/>
                <w:lang w:val="uk-UA"/>
              </w:rPr>
              <w:t>господарювання</w:t>
            </w:r>
            <w:r>
              <w:rPr>
                <w:lang w:val="uk-UA"/>
              </w:rPr>
              <w:t>, із описом відповідних зв'язків).</w:t>
            </w:r>
          </w:p>
          <w:p w14:paraId="14D85406" w14:textId="25533DDA" w:rsidR="00041D73" w:rsidRPr="00BD243A" w:rsidRDefault="00041D73" w:rsidP="001D6A28">
            <w:pPr>
              <w:rPr>
                <w:rFonts w:eastAsia="Times New Roman"/>
                <w:lang w:val="uk-UA"/>
              </w:rPr>
            </w:pPr>
          </w:p>
        </w:tc>
        <w:tc>
          <w:tcPr>
            <w:tcW w:w="3553" w:type="dxa"/>
          </w:tcPr>
          <w:p w14:paraId="4A1C2872" w14:textId="77777777" w:rsidR="00041D73" w:rsidRPr="00BD243A" w:rsidRDefault="00041D73" w:rsidP="002474B6">
            <w:pPr>
              <w:pStyle w:val="a3"/>
              <w:jc w:val="both"/>
              <w:rPr>
                <w:rFonts w:eastAsia="Times New Roman"/>
                <w:lang w:val="uk-UA"/>
              </w:rPr>
            </w:pPr>
          </w:p>
        </w:tc>
        <w:tc>
          <w:tcPr>
            <w:tcW w:w="3554" w:type="dxa"/>
          </w:tcPr>
          <w:p w14:paraId="23E5224A" w14:textId="45D6DF66" w:rsidR="00041D73" w:rsidRPr="00BD243A" w:rsidRDefault="00041D73" w:rsidP="002474B6">
            <w:pPr>
              <w:pStyle w:val="a3"/>
              <w:jc w:val="both"/>
              <w:rPr>
                <w:rFonts w:eastAsia="Times New Roman"/>
                <w:lang w:val="uk-UA"/>
              </w:rPr>
            </w:pPr>
            <w:r>
              <w:rPr>
                <w:rFonts w:eastAsia="Times New Roman"/>
                <w:lang w:val="uk-UA"/>
              </w:rPr>
              <w:t>Редакційна правка</w:t>
            </w:r>
          </w:p>
        </w:tc>
      </w:tr>
    </w:tbl>
    <w:p w14:paraId="3A3570BC" w14:textId="77777777" w:rsidR="00DE396D" w:rsidRPr="00BE1AF3" w:rsidRDefault="00DE396D" w:rsidP="002474B6">
      <w:pPr>
        <w:rPr>
          <w:rFonts w:eastAsia="Times New Roman"/>
          <w:lang w:val="uk-UA"/>
        </w:rPr>
      </w:pPr>
    </w:p>
    <w:sectPr w:rsidR="00DE396D" w:rsidRPr="00BE1AF3" w:rsidSect="00A47719">
      <w:pgSz w:w="16838" w:h="11906" w:orient="landscape"/>
      <w:pgMar w:top="426" w:right="1134" w:bottom="850" w:left="1134"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15BDE9B" w15:done="0"/>
  <w15:commentEx w15:paraId="68C99440" w15:done="0"/>
  <w15:commentEx w15:paraId="54DC85E6" w15:done="0"/>
  <w15:commentEx w15:paraId="02A0689A" w15:done="0"/>
  <w15:commentEx w15:paraId="1D76568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2A479E" w16cex:dateUtc="2022-05-14T12:22:00Z"/>
  <w16cex:commentExtensible w16cex:durableId="262DF914" w16cex:dateUtc="2022-05-17T07:36:00Z"/>
  <w16cex:commentExtensible w16cex:durableId="262A4D99" w16cex:dateUtc="2022-05-14T12:47:00Z"/>
  <w16cex:commentExtensible w16cex:durableId="262DF242" w16cex:dateUtc="2022-05-17T07:06:00Z"/>
  <w16cex:commentExtensible w16cex:durableId="262E46E5" w16cex:dateUtc="2022-05-17T13:08:00Z"/>
  <w16cex:commentExtensible w16cex:durableId="2630DBFD" w16cex:dateUtc="2022-05-19T12:08:00Z"/>
  <w16cex:commentExtensible w16cex:durableId="262E4897" w16cex:dateUtc="2022-05-17T13:15:00Z"/>
  <w16cex:commentExtensible w16cex:durableId="2630CA94" w16cex:dateUtc="2022-05-19T10:54:00Z"/>
  <w16cex:commentExtensible w16cex:durableId="263159B3" w16cex:dateUtc="2022-05-19T21:05:00Z"/>
  <w16cex:commentExtensible w16cex:durableId="262A52C9" w16cex:dateUtc="2022-05-14T13:09:00Z"/>
  <w16cex:commentExtensible w16cex:durableId="262DF6F5" w16cex:dateUtc="2022-05-17T07:27:00Z"/>
  <w16cex:commentExtensible w16cex:durableId="262E4BDB" w16cex:dateUtc="2022-05-17T13:29:00Z"/>
  <w16cex:commentExtensible w16cex:durableId="2630CED9" w16cex:dateUtc="2022-05-19T11:12:00Z"/>
  <w16cex:commentExtensible w16cex:durableId="26315AD6" w16cex:dateUtc="2022-05-19T21:09:00Z"/>
  <w16cex:commentExtensible w16cex:durableId="2630E492" w16cex:dateUtc="2022-05-19T12:45:00Z"/>
  <w16cex:commentExtensible w16cex:durableId="26315B5D" w16cex:dateUtc="2022-05-19T21:12:00Z"/>
  <w16cex:commentExtensible w16cex:durableId="262A531A" w16cex:dateUtc="2022-05-14T13:11:00Z"/>
  <w16cex:commentExtensible w16cex:durableId="262DF889" w16cex:dateUtc="2022-05-17T07:33:00Z"/>
  <w16cex:commentExtensible w16cex:durableId="262E4C65" w16cex:dateUtc="2022-05-17T13:31:00Z"/>
  <w16cex:commentExtensible w16cex:durableId="2630D074" w16cex:dateUtc="2022-05-19T11:19:00Z"/>
  <w16cex:commentExtensible w16cex:durableId="262A59C8" w16cex:dateUtc="2022-05-14T13:39:00Z"/>
  <w16cex:commentExtensible w16cex:durableId="262DF8E9" w16cex:dateUtc="2022-05-17T07:35:00Z"/>
  <w16cex:commentExtensible w16cex:durableId="26315D46" w16cex:dateUtc="2022-05-19T21:20:00Z"/>
  <w16cex:commentExtensible w16cex:durableId="262A54F3" w16cex:dateUtc="2022-05-14T13:18:00Z"/>
  <w16cex:commentExtensible w16cex:durableId="262DFB23" w16cex:dateUtc="2022-05-17T07:44:00Z"/>
  <w16cex:commentExtensible w16cex:durableId="262E4EA2" w16cex:dateUtc="2022-05-17T13:41:00Z"/>
  <w16cex:commentExtensible w16cex:durableId="2630E0AA" w16cex:dateUtc="2022-05-19T12:28:00Z"/>
  <w16cex:commentExtensible w16cex:durableId="2627C611" w16cex:dateUtc="2022-05-12T14:44:00Z"/>
  <w16cex:commentExtensible w16cex:durableId="262A55AB" w16cex:dateUtc="2022-05-14T13:22:00Z"/>
  <w16cex:commentExtensible w16cex:durableId="262DFCC6" w16cex:dateUtc="2022-05-17T07:51:00Z"/>
  <w16cex:commentExtensible w16cex:durableId="262E4F36" w16cex:dateUtc="2022-05-17T13:43:00Z"/>
  <w16cex:commentExtensible w16cex:durableId="2630E255" w16cex:dateUtc="2022-05-19T12:35:00Z"/>
  <w16cex:commentExtensible w16cex:durableId="2630E437" w16cex:dateUtc="2022-05-19T12:43:00Z"/>
  <w16cex:commentExtensible w16cex:durableId="26265D78" w16cex:dateUtc="2022-05-12T08:27:00Z"/>
  <w16cex:commentExtensible w16cex:durableId="262E4FC8" w16cex:dateUtc="2022-05-17T13:46:00Z"/>
  <w16cex:commentExtensible w16cex:durableId="262A58CE" w16cex:dateUtc="2022-05-14T13:35:00Z"/>
  <w16cex:commentExtensible w16cex:durableId="2630D170" w16cex:dateUtc="2022-05-19T11:23:00Z"/>
  <w16cex:commentExtensible w16cex:durableId="26315DAD" w16cex:dateUtc="2022-05-19T21: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15BDE9B" w16cid:durableId="265FF13C"/>
  <w16cid:commentId w16cid:paraId="68C99440" w16cid:durableId="265FF057"/>
  <w16cid:commentId w16cid:paraId="54DC85E6" w16cid:durableId="265FF194"/>
  <w16cid:commentId w16cid:paraId="02A0689A" w16cid:durableId="265FF2D3"/>
  <w16cid:commentId w16cid:paraId="1D765681" w16cid:durableId="265FF3E7"/>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081AF3"/>
    <w:multiLevelType w:val="hybridMultilevel"/>
    <w:tmpl w:val="C884FC0E"/>
    <w:lvl w:ilvl="0" w:tplc="602831A4">
      <w:start w:val="8"/>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
    <w:nsid w:val="360352FB"/>
    <w:multiLevelType w:val="hybridMultilevel"/>
    <w:tmpl w:val="7DB4D5B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68EB4883"/>
    <w:multiLevelType w:val="hybridMultilevel"/>
    <w:tmpl w:val="774894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A525E1A"/>
    <w:multiLevelType w:val="hybridMultilevel"/>
    <w:tmpl w:val="D862BB10"/>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Валентина Дятловська">
    <w15:presenceInfo w15:providerId="AD" w15:userId="S-1-5-21-3392963191-3272932242-2177625116-214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noPunctuationKerning/>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1F62"/>
    <w:rsid w:val="00010D95"/>
    <w:rsid w:val="00011A20"/>
    <w:rsid w:val="00017C5B"/>
    <w:rsid w:val="000408A1"/>
    <w:rsid w:val="00041033"/>
    <w:rsid w:val="00041CD8"/>
    <w:rsid w:val="00041D73"/>
    <w:rsid w:val="000423A7"/>
    <w:rsid w:val="0005513E"/>
    <w:rsid w:val="00055B06"/>
    <w:rsid w:val="000649ED"/>
    <w:rsid w:val="00065B1B"/>
    <w:rsid w:val="00067B80"/>
    <w:rsid w:val="00080D0D"/>
    <w:rsid w:val="00084E85"/>
    <w:rsid w:val="00095E9F"/>
    <w:rsid w:val="000A08A1"/>
    <w:rsid w:val="000A2909"/>
    <w:rsid w:val="000C36F4"/>
    <w:rsid w:val="000D2A63"/>
    <w:rsid w:val="000D4AC8"/>
    <w:rsid w:val="000E1B1A"/>
    <w:rsid w:val="000E3898"/>
    <w:rsid w:val="000E5F57"/>
    <w:rsid w:val="000F1FAC"/>
    <w:rsid w:val="000F49FD"/>
    <w:rsid w:val="00100A9B"/>
    <w:rsid w:val="001028D3"/>
    <w:rsid w:val="0011141B"/>
    <w:rsid w:val="00113B1E"/>
    <w:rsid w:val="001330B3"/>
    <w:rsid w:val="00153CC0"/>
    <w:rsid w:val="00157777"/>
    <w:rsid w:val="001636DF"/>
    <w:rsid w:val="0017650F"/>
    <w:rsid w:val="0018140B"/>
    <w:rsid w:val="001860BC"/>
    <w:rsid w:val="001921F2"/>
    <w:rsid w:val="001A5675"/>
    <w:rsid w:val="001A66DC"/>
    <w:rsid w:val="001B43F2"/>
    <w:rsid w:val="001B47E1"/>
    <w:rsid w:val="001B620C"/>
    <w:rsid w:val="001C4E8D"/>
    <w:rsid w:val="001C6ECC"/>
    <w:rsid w:val="001D1FA4"/>
    <w:rsid w:val="001D2192"/>
    <w:rsid w:val="001D6A28"/>
    <w:rsid w:val="001E3904"/>
    <w:rsid w:val="001E4067"/>
    <w:rsid w:val="001F0626"/>
    <w:rsid w:val="001F4C2F"/>
    <w:rsid w:val="00201E9F"/>
    <w:rsid w:val="00203839"/>
    <w:rsid w:val="0021050E"/>
    <w:rsid w:val="00216C2D"/>
    <w:rsid w:val="002462FA"/>
    <w:rsid w:val="002474B6"/>
    <w:rsid w:val="00253775"/>
    <w:rsid w:val="00257B1E"/>
    <w:rsid w:val="002612E3"/>
    <w:rsid w:val="0026527C"/>
    <w:rsid w:val="00271F62"/>
    <w:rsid w:val="00273696"/>
    <w:rsid w:val="002824F1"/>
    <w:rsid w:val="0028360D"/>
    <w:rsid w:val="002A00AA"/>
    <w:rsid w:val="002A3C37"/>
    <w:rsid w:val="002B255B"/>
    <w:rsid w:val="002D4932"/>
    <w:rsid w:val="002D5C50"/>
    <w:rsid w:val="002E1216"/>
    <w:rsid w:val="002E5AA9"/>
    <w:rsid w:val="002F4335"/>
    <w:rsid w:val="002F4DD1"/>
    <w:rsid w:val="00305D04"/>
    <w:rsid w:val="00311115"/>
    <w:rsid w:val="00315D2A"/>
    <w:rsid w:val="0031660B"/>
    <w:rsid w:val="00317204"/>
    <w:rsid w:val="00321CE0"/>
    <w:rsid w:val="00326B89"/>
    <w:rsid w:val="00334AB7"/>
    <w:rsid w:val="003402EC"/>
    <w:rsid w:val="0034449D"/>
    <w:rsid w:val="003514DD"/>
    <w:rsid w:val="00354610"/>
    <w:rsid w:val="00373F61"/>
    <w:rsid w:val="00383326"/>
    <w:rsid w:val="003A2D2A"/>
    <w:rsid w:val="003B3D37"/>
    <w:rsid w:val="003B5AEE"/>
    <w:rsid w:val="003D6A87"/>
    <w:rsid w:val="003E403A"/>
    <w:rsid w:val="003F74CC"/>
    <w:rsid w:val="00404518"/>
    <w:rsid w:val="00412D3F"/>
    <w:rsid w:val="00412E4D"/>
    <w:rsid w:val="004202C3"/>
    <w:rsid w:val="00420A4B"/>
    <w:rsid w:val="004376DD"/>
    <w:rsid w:val="00437A35"/>
    <w:rsid w:val="00442DEC"/>
    <w:rsid w:val="004436A0"/>
    <w:rsid w:val="00450383"/>
    <w:rsid w:val="00456697"/>
    <w:rsid w:val="004642A3"/>
    <w:rsid w:val="00464B9F"/>
    <w:rsid w:val="00465B04"/>
    <w:rsid w:val="004727C7"/>
    <w:rsid w:val="00486190"/>
    <w:rsid w:val="004B2123"/>
    <w:rsid w:val="004B4A52"/>
    <w:rsid w:val="004C1B0C"/>
    <w:rsid w:val="004C3E46"/>
    <w:rsid w:val="004D1CA7"/>
    <w:rsid w:val="004D318F"/>
    <w:rsid w:val="004D3EB5"/>
    <w:rsid w:val="004D7A1B"/>
    <w:rsid w:val="004E1432"/>
    <w:rsid w:val="00500C44"/>
    <w:rsid w:val="00521352"/>
    <w:rsid w:val="005234E4"/>
    <w:rsid w:val="00527D81"/>
    <w:rsid w:val="0053124A"/>
    <w:rsid w:val="005337D5"/>
    <w:rsid w:val="005622E0"/>
    <w:rsid w:val="00562CBF"/>
    <w:rsid w:val="0057471A"/>
    <w:rsid w:val="00575763"/>
    <w:rsid w:val="00577E37"/>
    <w:rsid w:val="0058125D"/>
    <w:rsid w:val="00584AEA"/>
    <w:rsid w:val="00587726"/>
    <w:rsid w:val="00591226"/>
    <w:rsid w:val="00596015"/>
    <w:rsid w:val="005A0523"/>
    <w:rsid w:val="005A6ECA"/>
    <w:rsid w:val="005B0424"/>
    <w:rsid w:val="005B226C"/>
    <w:rsid w:val="005B3CE5"/>
    <w:rsid w:val="005B4EC9"/>
    <w:rsid w:val="005C1B81"/>
    <w:rsid w:val="005C7C74"/>
    <w:rsid w:val="005D0D0F"/>
    <w:rsid w:val="006033B0"/>
    <w:rsid w:val="00606725"/>
    <w:rsid w:val="006128E6"/>
    <w:rsid w:val="00620A0D"/>
    <w:rsid w:val="0062193A"/>
    <w:rsid w:val="0062749B"/>
    <w:rsid w:val="00634DEB"/>
    <w:rsid w:val="00635663"/>
    <w:rsid w:val="0064276D"/>
    <w:rsid w:val="00651D24"/>
    <w:rsid w:val="0066783A"/>
    <w:rsid w:val="0067459A"/>
    <w:rsid w:val="006749A7"/>
    <w:rsid w:val="006758AB"/>
    <w:rsid w:val="0067654A"/>
    <w:rsid w:val="00685722"/>
    <w:rsid w:val="00692135"/>
    <w:rsid w:val="00696F2F"/>
    <w:rsid w:val="006A3AFA"/>
    <w:rsid w:val="006B397C"/>
    <w:rsid w:val="006B4835"/>
    <w:rsid w:val="006C136E"/>
    <w:rsid w:val="006C13D6"/>
    <w:rsid w:val="006C52FE"/>
    <w:rsid w:val="006C58E5"/>
    <w:rsid w:val="006C5FA6"/>
    <w:rsid w:val="006D11CD"/>
    <w:rsid w:val="006D2283"/>
    <w:rsid w:val="006E3C45"/>
    <w:rsid w:val="006E727E"/>
    <w:rsid w:val="006E7F84"/>
    <w:rsid w:val="006F7D16"/>
    <w:rsid w:val="00714FE7"/>
    <w:rsid w:val="0071654F"/>
    <w:rsid w:val="00751EC2"/>
    <w:rsid w:val="0075382B"/>
    <w:rsid w:val="00755F47"/>
    <w:rsid w:val="00775062"/>
    <w:rsid w:val="00776E39"/>
    <w:rsid w:val="00781D2C"/>
    <w:rsid w:val="00783E9F"/>
    <w:rsid w:val="00786941"/>
    <w:rsid w:val="00791D05"/>
    <w:rsid w:val="00795953"/>
    <w:rsid w:val="007A3010"/>
    <w:rsid w:val="007A5643"/>
    <w:rsid w:val="007A5EAC"/>
    <w:rsid w:val="007A7736"/>
    <w:rsid w:val="007B3D33"/>
    <w:rsid w:val="007C17FD"/>
    <w:rsid w:val="007C2B1C"/>
    <w:rsid w:val="007F38D1"/>
    <w:rsid w:val="007F5E3C"/>
    <w:rsid w:val="007F621B"/>
    <w:rsid w:val="00805BCE"/>
    <w:rsid w:val="00810EB7"/>
    <w:rsid w:val="008167F4"/>
    <w:rsid w:val="008172FE"/>
    <w:rsid w:val="008265C7"/>
    <w:rsid w:val="00827A93"/>
    <w:rsid w:val="008333E0"/>
    <w:rsid w:val="008400FE"/>
    <w:rsid w:val="008427EE"/>
    <w:rsid w:val="00851380"/>
    <w:rsid w:val="00852A20"/>
    <w:rsid w:val="0085493D"/>
    <w:rsid w:val="00865730"/>
    <w:rsid w:val="00870557"/>
    <w:rsid w:val="00872B80"/>
    <w:rsid w:val="008767E1"/>
    <w:rsid w:val="008769B4"/>
    <w:rsid w:val="00881217"/>
    <w:rsid w:val="00893969"/>
    <w:rsid w:val="0089542B"/>
    <w:rsid w:val="00895ED4"/>
    <w:rsid w:val="008A0118"/>
    <w:rsid w:val="008A6DF9"/>
    <w:rsid w:val="008B1D9B"/>
    <w:rsid w:val="008C11BD"/>
    <w:rsid w:val="008C4A79"/>
    <w:rsid w:val="008D349D"/>
    <w:rsid w:val="008E0B30"/>
    <w:rsid w:val="008E35F7"/>
    <w:rsid w:val="008F0F42"/>
    <w:rsid w:val="008F7127"/>
    <w:rsid w:val="00911042"/>
    <w:rsid w:val="0092313B"/>
    <w:rsid w:val="00931ABF"/>
    <w:rsid w:val="00934521"/>
    <w:rsid w:val="00936900"/>
    <w:rsid w:val="009451C1"/>
    <w:rsid w:val="00947983"/>
    <w:rsid w:val="00957822"/>
    <w:rsid w:val="00961C43"/>
    <w:rsid w:val="009656F8"/>
    <w:rsid w:val="009675EC"/>
    <w:rsid w:val="009705B7"/>
    <w:rsid w:val="0098070F"/>
    <w:rsid w:val="00985595"/>
    <w:rsid w:val="00986BDA"/>
    <w:rsid w:val="00986DF2"/>
    <w:rsid w:val="00992846"/>
    <w:rsid w:val="00993763"/>
    <w:rsid w:val="009A0219"/>
    <w:rsid w:val="009A696A"/>
    <w:rsid w:val="009C11B6"/>
    <w:rsid w:val="009C4E57"/>
    <w:rsid w:val="009D7D03"/>
    <w:rsid w:val="009E3E4C"/>
    <w:rsid w:val="00A14C0A"/>
    <w:rsid w:val="00A15599"/>
    <w:rsid w:val="00A22FDE"/>
    <w:rsid w:val="00A2349D"/>
    <w:rsid w:val="00A300E1"/>
    <w:rsid w:val="00A40C63"/>
    <w:rsid w:val="00A41B8A"/>
    <w:rsid w:val="00A47719"/>
    <w:rsid w:val="00A56113"/>
    <w:rsid w:val="00A747A9"/>
    <w:rsid w:val="00A8265E"/>
    <w:rsid w:val="00A87321"/>
    <w:rsid w:val="00A92431"/>
    <w:rsid w:val="00AA0D9D"/>
    <w:rsid w:val="00AA1C0A"/>
    <w:rsid w:val="00AB1159"/>
    <w:rsid w:val="00AB44E3"/>
    <w:rsid w:val="00AB7365"/>
    <w:rsid w:val="00AC2E92"/>
    <w:rsid w:val="00AD27B9"/>
    <w:rsid w:val="00AE27F6"/>
    <w:rsid w:val="00AF65D1"/>
    <w:rsid w:val="00B008D2"/>
    <w:rsid w:val="00B01520"/>
    <w:rsid w:val="00B12C07"/>
    <w:rsid w:val="00B23A32"/>
    <w:rsid w:val="00B27FCA"/>
    <w:rsid w:val="00B3350B"/>
    <w:rsid w:val="00B37493"/>
    <w:rsid w:val="00B429C1"/>
    <w:rsid w:val="00B43608"/>
    <w:rsid w:val="00B4760C"/>
    <w:rsid w:val="00B533AD"/>
    <w:rsid w:val="00B53C44"/>
    <w:rsid w:val="00B6720C"/>
    <w:rsid w:val="00B67EAD"/>
    <w:rsid w:val="00B77EB1"/>
    <w:rsid w:val="00B92BBC"/>
    <w:rsid w:val="00BA470C"/>
    <w:rsid w:val="00BC5A97"/>
    <w:rsid w:val="00BD019F"/>
    <w:rsid w:val="00BD2F51"/>
    <w:rsid w:val="00BE1AF3"/>
    <w:rsid w:val="00BE497F"/>
    <w:rsid w:val="00BF312E"/>
    <w:rsid w:val="00BF3A2B"/>
    <w:rsid w:val="00C01736"/>
    <w:rsid w:val="00C0230C"/>
    <w:rsid w:val="00C1139A"/>
    <w:rsid w:val="00C2575F"/>
    <w:rsid w:val="00C36805"/>
    <w:rsid w:val="00C44EDC"/>
    <w:rsid w:val="00C45464"/>
    <w:rsid w:val="00C53CDE"/>
    <w:rsid w:val="00C54EF3"/>
    <w:rsid w:val="00C560C2"/>
    <w:rsid w:val="00C667A6"/>
    <w:rsid w:val="00C7422D"/>
    <w:rsid w:val="00C83979"/>
    <w:rsid w:val="00C84C8D"/>
    <w:rsid w:val="00C95B1F"/>
    <w:rsid w:val="00CA0A2C"/>
    <w:rsid w:val="00CA223D"/>
    <w:rsid w:val="00CA42F6"/>
    <w:rsid w:val="00CA687B"/>
    <w:rsid w:val="00CB1115"/>
    <w:rsid w:val="00CD1803"/>
    <w:rsid w:val="00CD2B51"/>
    <w:rsid w:val="00CE7234"/>
    <w:rsid w:val="00CF1ECF"/>
    <w:rsid w:val="00CF2A88"/>
    <w:rsid w:val="00CF3E5C"/>
    <w:rsid w:val="00CF542E"/>
    <w:rsid w:val="00D0183D"/>
    <w:rsid w:val="00D01F58"/>
    <w:rsid w:val="00D06786"/>
    <w:rsid w:val="00D11CAA"/>
    <w:rsid w:val="00D15FE5"/>
    <w:rsid w:val="00D346E5"/>
    <w:rsid w:val="00D361B5"/>
    <w:rsid w:val="00D3662F"/>
    <w:rsid w:val="00D4027A"/>
    <w:rsid w:val="00D418D7"/>
    <w:rsid w:val="00D6621E"/>
    <w:rsid w:val="00D71937"/>
    <w:rsid w:val="00D74414"/>
    <w:rsid w:val="00D74E2C"/>
    <w:rsid w:val="00D76698"/>
    <w:rsid w:val="00D96886"/>
    <w:rsid w:val="00D977C6"/>
    <w:rsid w:val="00DB3CB8"/>
    <w:rsid w:val="00DC20A8"/>
    <w:rsid w:val="00DC566F"/>
    <w:rsid w:val="00DD1158"/>
    <w:rsid w:val="00DE396D"/>
    <w:rsid w:val="00DE4212"/>
    <w:rsid w:val="00DE46C6"/>
    <w:rsid w:val="00DF2CCA"/>
    <w:rsid w:val="00DF701A"/>
    <w:rsid w:val="00E006EE"/>
    <w:rsid w:val="00E1142B"/>
    <w:rsid w:val="00E15DA2"/>
    <w:rsid w:val="00E24839"/>
    <w:rsid w:val="00E448FA"/>
    <w:rsid w:val="00E472C1"/>
    <w:rsid w:val="00E5291E"/>
    <w:rsid w:val="00E538AF"/>
    <w:rsid w:val="00E619D3"/>
    <w:rsid w:val="00E72EC1"/>
    <w:rsid w:val="00E77C5C"/>
    <w:rsid w:val="00E903AA"/>
    <w:rsid w:val="00E914DE"/>
    <w:rsid w:val="00E92347"/>
    <w:rsid w:val="00E94672"/>
    <w:rsid w:val="00EA0B08"/>
    <w:rsid w:val="00EA3668"/>
    <w:rsid w:val="00EB021F"/>
    <w:rsid w:val="00EB7DA6"/>
    <w:rsid w:val="00EC1E57"/>
    <w:rsid w:val="00EC5BF4"/>
    <w:rsid w:val="00EC6CE9"/>
    <w:rsid w:val="00ED584F"/>
    <w:rsid w:val="00ED643E"/>
    <w:rsid w:val="00EE3675"/>
    <w:rsid w:val="00EF507B"/>
    <w:rsid w:val="00F052DB"/>
    <w:rsid w:val="00F20E58"/>
    <w:rsid w:val="00F22CCC"/>
    <w:rsid w:val="00F27887"/>
    <w:rsid w:val="00F33233"/>
    <w:rsid w:val="00F3734C"/>
    <w:rsid w:val="00F5125F"/>
    <w:rsid w:val="00F618EE"/>
    <w:rsid w:val="00F64F9B"/>
    <w:rsid w:val="00F66751"/>
    <w:rsid w:val="00F73CF6"/>
    <w:rsid w:val="00F80B86"/>
    <w:rsid w:val="00F82A24"/>
    <w:rsid w:val="00F8601B"/>
    <w:rsid w:val="00F931E7"/>
    <w:rsid w:val="00F96F6C"/>
    <w:rsid w:val="00FA494D"/>
    <w:rsid w:val="00FA52B0"/>
    <w:rsid w:val="00FB7886"/>
    <w:rsid w:val="00FC33C6"/>
    <w:rsid w:val="00FD2B0D"/>
    <w:rsid w:val="00FD4234"/>
    <w:rsid w:val="00FE3BF0"/>
    <w:rsid w:val="00FE5DF9"/>
    <w:rsid w:val="00FF65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5CF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eastAsiaTheme="minorEastAsia"/>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paragraph" w:styleId="3">
    <w:name w:val="heading 3"/>
    <w:basedOn w:val="a"/>
    <w:link w:val="30"/>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4"/>
    <w:uiPriority w:val="99"/>
    <w:unhideWhenUsed/>
    <w:pPr>
      <w:spacing w:before="100" w:beforeAutospacing="1" w:after="100" w:afterAutospacing="1"/>
    </w:pPr>
  </w:style>
  <w:style w:type="character" w:customStyle="1" w:styleId="20">
    <w:name w:val="Заголовок 2 Знак"/>
    <w:basedOn w:val="a0"/>
    <w:link w:val="2"/>
    <w:uiPriority w:val="9"/>
    <w:semiHidden/>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rPr>
      <w:rFonts w:asciiTheme="majorHAnsi" w:eastAsiaTheme="majorEastAsia" w:hAnsiTheme="majorHAnsi" w:cstheme="majorBidi"/>
      <w:b/>
      <w:bCs/>
      <w:color w:val="4F81BD" w:themeColor="accent1"/>
      <w:sz w:val="24"/>
      <w:szCs w:val="24"/>
    </w:rPr>
  </w:style>
  <w:style w:type="paragraph" w:styleId="a5">
    <w:name w:val="Balloon Text"/>
    <w:basedOn w:val="a"/>
    <w:link w:val="a6"/>
    <w:uiPriority w:val="99"/>
    <w:semiHidden/>
    <w:unhideWhenUsed/>
    <w:rsid w:val="00271F62"/>
    <w:rPr>
      <w:rFonts w:ascii="Tahoma" w:hAnsi="Tahoma" w:cs="Tahoma"/>
      <w:sz w:val="16"/>
      <w:szCs w:val="16"/>
    </w:rPr>
  </w:style>
  <w:style w:type="character" w:customStyle="1" w:styleId="a6">
    <w:name w:val="Текст у виносці Знак"/>
    <w:basedOn w:val="a0"/>
    <w:link w:val="a5"/>
    <w:uiPriority w:val="99"/>
    <w:semiHidden/>
    <w:rsid w:val="00271F62"/>
    <w:rPr>
      <w:rFonts w:ascii="Tahoma" w:eastAsiaTheme="minorEastAsia" w:hAnsi="Tahoma" w:cs="Tahoma"/>
      <w:sz w:val="16"/>
      <w:szCs w:val="16"/>
    </w:rPr>
  </w:style>
  <w:style w:type="table" w:styleId="a7">
    <w:name w:val="Table Grid"/>
    <w:basedOn w:val="a1"/>
    <w:uiPriority w:val="39"/>
    <w:rsid w:val="00A477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62749B"/>
    <w:rPr>
      <w:sz w:val="16"/>
      <w:szCs w:val="16"/>
    </w:rPr>
  </w:style>
  <w:style w:type="paragraph" w:styleId="a9">
    <w:name w:val="annotation text"/>
    <w:basedOn w:val="a"/>
    <w:link w:val="aa"/>
    <w:uiPriority w:val="99"/>
    <w:semiHidden/>
    <w:unhideWhenUsed/>
    <w:rsid w:val="0062749B"/>
    <w:rPr>
      <w:sz w:val="20"/>
      <w:szCs w:val="20"/>
    </w:rPr>
  </w:style>
  <w:style w:type="character" w:customStyle="1" w:styleId="aa">
    <w:name w:val="Текст примітки Знак"/>
    <w:basedOn w:val="a0"/>
    <w:link w:val="a9"/>
    <w:uiPriority w:val="99"/>
    <w:semiHidden/>
    <w:rsid w:val="0062749B"/>
    <w:rPr>
      <w:rFonts w:eastAsiaTheme="minorEastAsia"/>
    </w:rPr>
  </w:style>
  <w:style w:type="paragraph" w:styleId="ab">
    <w:name w:val="annotation subject"/>
    <w:basedOn w:val="a9"/>
    <w:next w:val="a9"/>
    <w:link w:val="ac"/>
    <w:uiPriority w:val="99"/>
    <w:semiHidden/>
    <w:unhideWhenUsed/>
    <w:rsid w:val="0062749B"/>
    <w:rPr>
      <w:b/>
      <w:bCs/>
    </w:rPr>
  </w:style>
  <w:style w:type="character" w:customStyle="1" w:styleId="ac">
    <w:name w:val="Тема примітки Знак"/>
    <w:basedOn w:val="aa"/>
    <w:link w:val="ab"/>
    <w:uiPriority w:val="99"/>
    <w:semiHidden/>
    <w:rsid w:val="0062749B"/>
    <w:rPr>
      <w:rFonts w:eastAsiaTheme="minorEastAsia"/>
      <w:b/>
      <w:bCs/>
    </w:rPr>
  </w:style>
  <w:style w:type="paragraph" w:styleId="ad">
    <w:name w:val="List Paragraph"/>
    <w:basedOn w:val="a"/>
    <w:link w:val="ae"/>
    <w:uiPriority w:val="34"/>
    <w:qFormat/>
    <w:rsid w:val="00404518"/>
    <w:pPr>
      <w:spacing w:after="160" w:line="259" w:lineRule="auto"/>
      <w:ind w:left="720"/>
      <w:contextualSpacing/>
    </w:pPr>
    <w:rPr>
      <w:rFonts w:asciiTheme="minorHAnsi" w:eastAsiaTheme="minorHAnsi" w:hAnsiTheme="minorHAnsi" w:cstheme="minorBidi"/>
      <w:sz w:val="22"/>
      <w:szCs w:val="22"/>
      <w:lang w:val="uk-UA" w:eastAsia="en-US"/>
    </w:rPr>
  </w:style>
  <w:style w:type="paragraph" w:customStyle="1" w:styleId="rvps2">
    <w:name w:val="rvps2"/>
    <w:basedOn w:val="a"/>
    <w:rsid w:val="00EB7DA6"/>
    <w:pPr>
      <w:spacing w:before="100" w:beforeAutospacing="1" w:after="100" w:afterAutospacing="1"/>
    </w:pPr>
    <w:rPr>
      <w:rFonts w:eastAsia="Times New Roman"/>
      <w:lang w:val="uk-UA" w:eastAsia="uk-UA"/>
    </w:rPr>
  </w:style>
  <w:style w:type="paragraph" w:styleId="af">
    <w:name w:val="Revision"/>
    <w:hidden/>
    <w:uiPriority w:val="99"/>
    <w:semiHidden/>
    <w:rsid w:val="00080D0D"/>
    <w:rPr>
      <w:rFonts w:eastAsiaTheme="minorEastAsia"/>
      <w:sz w:val="24"/>
      <w:szCs w:val="24"/>
    </w:rPr>
  </w:style>
  <w:style w:type="character" w:customStyle="1" w:styleId="a4">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3"/>
    <w:uiPriority w:val="99"/>
    <w:locked/>
    <w:rsid w:val="00D418D7"/>
    <w:rPr>
      <w:rFonts w:eastAsiaTheme="minorEastAsia"/>
      <w:sz w:val="24"/>
      <w:szCs w:val="24"/>
    </w:rPr>
  </w:style>
  <w:style w:type="character" w:customStyle="1" w:styleId="ae">
    <w:name w:val="Абзац списку Знак"/>
    <w:link w:val="ad"/>
    <w:uiPriority w:val="34"/>
    <w:rsid w:val="00986BDA"/>
    <w:rPr>
      <w:rFonts w:asciiTheme="minorHAnsi" w:eastAsiaTheme="minorHAnsi" w:hAnsiTheme="minorHAnsi" w:cstheme="minorBidi"/>
      <w:sz w:val="22"/>
      <w:szCs w:val="22"/>
      <w:lang w:val="uk-UA" w:eastAsia="en-US"/>
    </w:rPr>
  </w:style>
  <w:style w:type="character" w:customStyle="1" w:styleId="21">
    <w:name w:val="Основний текст (2)_"/>
    <w:basedOn w:val="a0"/>
    <w:link w:val="22"/>
    <w:rsid w:val="00BE1AF3"/>
    <w:rPr>
      <w:sz w:val="28"/>
      <w:szCs w:val="28"/>
      <w:shd w:val="clear" w:color="auto" w:fill="FFFFFF"/>
    </w:rPr>
  </w:style>
  <w:style w:type="paragraph" w:customStyle="1" w:styleId="22">
    <w:name w:val="Основний текст (2)"/>
    <w:basedOn w:val="a"/>
    <w:link w:val="21"/>
    <w:rsid w:val="00BE1AF3"/>
    <w:pPr>
      <w:widowControl w:val="0"/>
      <w:shd w:val="clear" w:color="auto" w:fill="FFFFFF"/>
      <w:spacing w:before="480" w:line="320" w:lineRule="exact"/>
      <w:jc w:val="both"/>
    </w:pPr>
    <w:rPr>
      <w:rFonts w:eastAsia="Times New Roman"/>
      <w:sz w:val="28"/>
      <w:szCs w:val="28"/>
    </w:rPr>
  </w:style>
  <w:style w:type="character" w:customStyle="1" w:styleId="rvts0">
    <w:name w:val="rvts0"/>
    <w:basedOn w:val="a0"/>
    <w:rsid w:val="00BE1AF3"/>
  </w:style>
  <w:style w:type="character" w:customStyle="1" w:styleId="rvts23">
    <w:name w:val="rvts23"/>
    <w:basedOn w:val="a0"/>
    <w:rsid w:val="00BE1AF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eastAsiaTheme="minorEastAsia"/>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paragraph" w:styleId="3">
    <w:name w:val="heading 3"/>
    <w:basedOn w:val="a"/>
    <w:link w:val="30"/>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4"/>
    <w:uiPriority w:val="99"/>
    <w:unhideWhenUsed/>
    <w:pPr>
      <w:spacing w:before="100" w:beforeAutospacing="1" w:after="100" w:afterAutospacing="1"/>
    </w:pPr>
  </w:style>
  <w:style w:type="character" w:customStyle="1" w:styleId="20">
    <w:name w:val="Заголовок 2 Знак"/>
    <w:basedOn w:val="a0"/>
    <w:link w:val="2"/>
    <w:uiPriority w:val="9"/>
    <w:semiHidden/>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rPr>
      <w:rFonts w:asciiTheme="majorHAnsi" w:eastAsiaTheme="majorEastAsia" w:hAnsiTheme="majorHAnsi" w:cstheme="majorBidi"/>
      <w:b/>
      <w:bCs/>
      <w:color w:val="4F81BD" w:themeColor="accent1"/>
      <w:sz w:val="24"/>
      <w:szCs w:val="24"/>
    </w:rPr>
  </w:style>
  <w:style w:type="paragraph" w:styleId="a5">
    <w:name w:val="Balloon Text"/>
    <w:basedOn w:val="a"/>
    <w:link w:val="a6"/>
    <w:uiPriority w:val="99"/>
    <w:semiHidden/>
    <w:unhideWhenUsed/>
    <w:rsid w:val="00271F62"/>
    <w:rPr>
      <w:rFonts w:ascii="Tahoma" w:hAnsi="Tahoma" w:cs="Tahoma"/>
      <w:sz w:val="16"/>
      <w:szCs w:val="16"/>
    </w:rPr>
  </w:style>
  <w:style w:type="character" w:customStyle="1" w:styleId="a6">
    <w:name w:val="Текст у виносці Знак"/>
    <w:basedOn w:val="a0"/>
    <w:link w:val="a5"/>
    <w:uiPriority w:val="99"/>
    <w:semiHidden/>
    <w:rsid w:val="00271F62"/>
    <w:rPr>
      <w:rFonts w:ascii="Tahoma" w:eastAsiaTheme="minorEastAsia" w:hAnsi="Tahoma" w:cs="Tahoma"/>
      <w:sz w:val="16"/>
      <w:szCs w:val="16"/>
    </w:rPr>
  </w:style>
  <w:style w:type="table" w:styleId="a7">
    <w:name w:val="Table Grid"/>
    <w:basedOn w:val="a1"/>
    <w:uiPriority w:val="39"/>
    <w:rsid w:val="00A477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62749B"/>
    <w:rPr>
      <w:sz w:val="16"/>
      <w:szCs w:val="16"/>
    </w:rPr>
  </w:style>
  <w:style w:type="paragraph" w:styleId="a9">
    <w:name w:val="annotation text"/>
    <w:basedOn w:val="a"/>
    <w:link w:val="aa"/>
    <w:uiPriority w:val="99"/>
    <w:semiHidden/>
    <w:unhideWhenUsed/>
    <w:rsid w:val="0062749B"/>
    <w:rPr>
      <w:sz w:val="20"/>
      <w:szCs w:val="20"/>
    </w:rPr>
  </w:style>
  <w:style w:type="character" w:customStyle="1" w:styleId="aa">
    <w:name w:val="Текст примітки Знак"/>
    <w:basedOn w:val="a0"/>
    <w:link w:val="a9"/>
    <w:uiPriority w:val="99"/>
    <w:semiHidden/>
    <w:rsid w:val="0062749B"/>
    <w:rPr>
      <w:rFonts w:eastAsiaTheme="minorEastAsia"/>
    </w:rPr>
  </w:style>
  <w:style w:type="paragraph" w:styleId="ab">
    <w:name w:val="annotation subject"/>
    <w:basedOn w:val="a9"/>
    <w:next w:val="a9"/>
    <w:link w:val="ac"/>
    <w:uiPriority w:val="99"/>
    <w:semiHidden/>
    <w:unhideWhenUsed/>
    <w:rsid w:val="0062749B"/>
    <w:rPr>
      <w:b/>
      <w:bCs/>
    </w:rPr>
  </w:style>
  <w:style w:type="character" w:customStyle="1" w:styleId="ac">
    <w:name w:val="Тема примітки Знак"/>
    <w:basedOn w:val="aa"/>
    <w:link w:val="ab"/>
    <w:uiPriority w:val="99"/>
    <w:semiHidden/>
    <w:rsid w:val="0062749B"/>
    <w:rPr>
      <w:rFonts w:eastAsiaTheme="minorEastAsia"/>
      <w:b/>
      <w:bCs/>
    </w:rPr>
  </w:style>
  <w:style w:type="paragraph" w:styleId="ad">
    <w:name w:val="List Paragraph"/>
    <w:basedOn w:val="a"/>
    <w:link w:val="ae"/>
    <w:uiPriority w:val="34"/>
    <w:qFormat/>
    <w:rsid w:val="00404518"/>
    <w:pPr>
      <w:spacing w:after="160" w:line="259" w:lineRule="auto"/>
      <w:ind w:left="720"/>
      <w:contextualSpacing/>
    </w:pPr>
    <w:rPr>
      <w:rFonts w:asciiTheme="minorHAnsi" w:eastAsiaTheme="minorHAnsi" w:hAnsiTheme="minorHAnsi" w:cstheme="minorBidi"/>
      <w:sz w:val="22"/>
      <w:szCs w:val="22"/>
      <w:lang w:val="uk-UA" w:eastAsia="en-US"/>
    </w:rPr>
  </w:style>
  <w:style w:type="paragraph" w:customStyle="1" w:styleId="rvps2">
    <w:name w:val="rvps2"/>
    <w:basedOn w:val="a"/>
    <w:rsid w:val="00EB7DA6"/>
    <w:pPr>
      <w:spacing w:before="100" w:beforeAutospacing="1" w:after="100" w:afterAutospacing="1"/>
    </w:pPr>
    <w:rPr>
      <w:rFonts w:eastAsia="Times New Roman"/>
      <w:lang w:val="uk-UA" w:eastAsia="uk-UA"/>
    </w:rPr>
  </w:style>
  <w:style w:type="paragraph" w:styleId="af">
    <w:name w:val="Revision"/>
    <w:hidden/>
    <w:uiPriority w:val="99"/>
    <w:semiHidden/>
    <w:rsid w:val="00080D0D"/>
    <w:rPr>
      <w:rFonts w:eastAsiaTheme="minorEastAsia"/>
      <w:sz w:val="24"/>
      <w:szCs w:val="24"/>
    </w:rPr>
  </w:style>
  <w:style w:type="character" w:customStyle="1" w:styleId="a4">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3"/>
    <w:uiPriority w:val="99"/>
    <w:locked/>
    <w:rsid w:val="00D418D7"/>
    <w:rPr>
      <w:rFonts w:eastAsiaTheme="minorEastAsia"/>
      <w:sz w:val="24"/>
      <w:szCs w:val="24"/>
    </w:rPr>
  </w:style>
  <w:style w:type="character" w:customStyle="1" w:styleId="ae">
    <w:name w:val="Абзац списку Знак"/>
    <w:link w:val="ad"/>
    <w:uiPriority w:val="34"/>
    <w:rsid w:val="00986BDA"/>
    <w:rPr>
      <w:rFonts w:asciiTheme="minorHAnsi" w:eastAsiaTheme="minorHAnsi" w:hAnsiTheme="minorHAnsi" w:cstheme="minorBidi"/>
      <w:sz w:val="22"/>
      <w:szCs w:val="22"/>
      <w:lang w:val="uk-UA" w:eastAsia="en-US"/>
    </w:rPr>
  </w:style>
  <w:style w:type="character" w:customStyle="1" w:styleId="21">
    <w:name w:val="Основний текст (2)_"/>
    <w:basedOn w:val="a0"/>
    <w:link w:val="22"/>
    <w:rsid w:val="00BE1AF3"/>
    <w:rPr>
      <w:sz w:val="28"/>
      <w:szCs w:val="28"/>
      <w:shd w:val="clear" w:color="auto" w:fill="FFFFFF"/>
    </w:rPr>
  </w:style>
  <w:style w:type="paragraph" w:customStyle="1" w:styleId="22">
    <w:name w:val="Основний текст (2)"/>
    <w:basedOn w:val="a"/>
    <w:link w:val="21"/>
    <w:rsid w:val="00BE1AF3"/>
    <w:pPr>
      <w:widowControl w:val="0"/>
      <w:shd w:val="clear" w:color="auto" w:fill="FFFFFF"/>
      <w:spacing w:before="480" w:line="320" w:lineRule="exact"/>
      <w:jc w:val="both"/>
    </w:pPr>
    <w:rPr>
      <w:rFonts w:eastAsia="Times New Roman"/>
      <w:sz w:val="28"/>
      <w:szCs w:val="28"/>
    </w:rPr>
  </w:style>
  <w:style w:type="character" w:customStyle="1" w:styleId="rvts0">
    <w:name w:val="rvts0"/>
    <w:basedOn w:val="a0"/>
    <w:rsid w:val="00BE1AF3"/>
  </w:style>
  <w:style w:type="character" w:customStyle="1" w:styleId="rvts23">
    <w:name w:val="rvts23"/>
    <w:basedOn w:val="a0"/>
    <w:rsid w:val="00BE1A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215500">
      <w:bodyDiv w:val="1"/>
      <w:marLeft w:val="0"/>
      <w:marRight w:val="0"/>
      <w:marTop w:val="0"/>
      <w:marBottom w:val="0"/>
      <w:divBdr>
        <w:top w:val="none" w:sz="0" w:space="0" w:color="auto"/>
        <w:left w:val="none" w:sz="0" w:space="0" w:color="auto"/>
        <w:bottom w:val="none" w:sz="0" w:space="0" w:color="auto"/>
        <w:right w:val="none" w:sz="0" w:space="0" w:color="auto"/>
      </w:divBdr>
    </w:div>
    <w:div w:id="848954263">
      <w:bodyDiv w:val="1"/>
      <w:marLeft w:val="0"/>
      <w:marRight w:val="0"/>
      <w:marTop w:val="0"/>
      <w:marBottom w:val="0"/>
      <w:divBdr>
        <w:top w:val="none" w:sz="0" w:space="0" w:color="auto"/>
        <w:left w:val="none" w:sz="0" w:space="0" w:color="auto"/>
        <w:bottom w:val="none" w:sz="0" w:space="0" w:color="auto"/>
        <w:right w:val="none" w:sz="0" w:space="0" w:color="auto"/>
      </w:divBdr>
    </w:div>
    <w:div w:id="948123381">
      <w:bodyDiv w:val="1"/>
      <w:marLeft w:val="0"/>
      <w:marRight w:val="0"/>
      <w:marTop w:val="0"/>
      <w:marBottom w:val="0"/>
      <w:divBdr>
        <w:top w:val="none" w:sz="0" w:space="0" w:color="auto"/>
        <w:left w:val="none" w:sz="0" w:space="0" w:color="auto"/>
        <w:bottom w:val="none" w:sz="0" w:space="0" w:color="auto"/>
        <w:right w:val="none" w:sz="0" w:space="0" w:color="auto"/>
      </w:divBdr>
    </w:div>
    <w:div w:id="1018118081">
      <w:bodyDiv w:val="1"/>
      <w:marLeft w:val="0"/>
      <w:marRight w:val="0"/>
      <w:marTop w:val="0"/>
      <w:marBottom w:val="0"/>
      <w:divBdr>
        <w:top w:val="none" w:sz="0" w:space="0" w:color="auto"/>
        <w:left w:val="none" w:sz="0" w:space="0" w:color="auto"/>
        <w:bottom w:val="none" w:sz="0" w:space="0" w:color="auto"/>
        <w:right w:val="none" w:sz="0" w:space="0" w:color="auto"/>
      </w:divBdr>
    </w:div>
    <w:div w:id="1463502634">
      <w:bodyDiv w:val="1"/>
      <w:marLeft w:val="0"/>
      <w:marRight w:val="0"/>
      <w:marTop w:val="0"/>
      <w:marBottom w:val="0"/>
      <w:divBdr>
        <w:top w:val="none" w:sz="0" w:space="0" w:color="auto"/>
        <w:left w:val="none" w:sz="0" w:space="0" w:color="auto"/>
        <w:bottom w:val="none" w:sz="0" w:space="0" w:color="auto"/>
        <w:right w:val="none" w:sz="0" w:space="0" w:color="auto"/>
      </w:divBdr>
    </w:div>
    <w:div w:id="1676759392">
      <w:bodyDiv w:val="1"/>
      <w:marLeft w:val="0"/>
      <w:marRight w:val="0"/>
      <w:marTop w:val="0"/>
      <w:marBottom w:val="0"/>
      <w:divBdr>
        <w:top w:val="none" w:sz="0" w:space="0" w:color="auto"/>
        <w:left w:val="none" w:sz="0" w:space="0" w:color="auto"/>
        <w:bottom w:val="none" w:sz="0" w:space="0" w:color="auto"/>
        <w:right w:val="none" w:sz="0" w:space="0" w:color="auto"/>
      </w:divBdr>
    </w:div>
    <w:div w:id="1819422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k.wikipedia.org/wiki/%D0%9F%D1%80%D0%BE%D1%84%D1%81%D0%BF%D1%96%D0%BB%D0%BA%D0%B0" TargetMode="External"/><Relationship Id="rId13" Type="http://schemas.microsoft.com/office/2016/09/relationships/commentsIds" Target="commentsIds.xml"/><Relationship Id="rId3" Type="http://schemas.microsoft.com/office/2007/relationships/stylesWithEffects" Target="stylesWithEffects.xml"/><Relationship Id="rId7" Type="http://schemas.openxmlformats.org/officeDocument/2006/relationships/hyperlink" Target="https://uk.wikipedia.org/wiki/%D0%9E%D1%81%D0%BE%D0%B1%D0%B0" TargetMode="External"/><Relationship Id="rId12" Type="http://schemas.openxmlformats.org/officeDocument/2006/relationships/theme" Target="theme/theme1.xml"/><Relationship Id="rId17" Type="http://schemas.microsoft.com/office/2011/relationships/commentsExtended" Target="commentsExtended.xml"/><Relationship Id="rId2" Type="http://schemas.openxmlformats.org/officeDocument/2006/relationships/styles" Target="styles.xml"/><Relationship Id="rId16" Type="http://schemas.microsoft.com/office/2018/08/relationships/commentsExtensible" Target="commentsExtensible.xml"/><Relationship Id="rId1" Type="http://schemas.openxmlformats.org/officeDocument/2006/relationships/numbering" Target="numbering.xml"/><Relationship Id="rId6" Type="http://schemas.openxmlformats.org/officeDocument/2006/relationships/hyperlink" Target="https://uk.wikipedia.org/wiki/%D0%92%D0%BB%D0%B0%D1%81%D0%BD%D0%B8%D0%BA"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uk.wikipedia.org/wiki/%D0%9A%D0%B0%D0%B1%D1%96%D0%BD%D0%B5%D1%82_%D0%9C%D1%96%D0%BD%D1%96%D1%81%D1%82%D1%80%D1%96%D0%B2_%D0%A3%D0%BA%D1%80%D0%B0%D1%97%D0%BD%D0%B8" TargetMode="External"/><Relationship Id="rId4" Type="http://schemas.openxmlformats.org/officeDocument/2006/relationships/settings" Target="settings.xml"/><Relationship Id="rId9" Type="http://schemas.openxmlformats.org/officeDocument/2006/relationships/hyperlink" Target="https://uk.wikipedia.org/wiki/%D0%A2%D1%80%D1%83%D0%B4%D0%BE%D0%B2%D0%B8%D0%B9_%D0%BA%D0%BE%D0%BB%D0%B5%D0%BA%D1%82%D0%B8%D0%B2" TargetMode="External"/><Relationship Id="rId14" Type="http://schemas.microsoft.com/office/2011/relationships/people" Target="peop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TotalTime>
  <Pages>1</Pages>
  <Words>3026</Words>
  <Characters>17250</Characters>
  <Application>Microsoft Office Word</Application>
  <DocSecurity>0</DocSecurity>
  <Lines>143</Lines>
  <Paragraphs>40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NCRE</Company>
  <LinksUpToDate>false</LinksUpToDate>
  <CharactersWithSpaces>20236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Viktor</dc:creator>
  <cp:lastModifiedBy>Viktor</cp:lastModifiedBy>
  <cp:revision>31</cp:revision>
  <dcterms:created xsi:type="dcterms:W3CDTF">2022-06-24T05:15:00Z</dcterms:created>
  <dcterms:modified xsi:type="dcterms:W3CDTF">2022-06-24T12:03:00Z</dcterms:modified>
</cp:coreProperties>
</file>