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B70" w:rsidRPr="00277081" w:rsidRDefault="007132AF" w:rsidP="00375B70">
      <w:pPr>
        <w:spacing w:after="0" w:line="240" w:lineRule="auto"/>
        <w:jc w:val="center"/>
        <w:rPr>
          <w:rFonts w:ascii="Times New Roman" w:hAnsi="Times New Roman" w:cs="Times New Roman"/>
          <w:b/>
          <w:sz w:val="24"/>
          <w:szCs w:val="24"/>
          <w:lang w:val="uk-UA"/>
        </w:rPr>
      </w:pPr>
      <w:r w:rsidRPr="00277081">
        <w:rPr>
          <w:rFonts w:ascii="Times New Roman" w:hAnsi="Times New Roman" w:cs="Times New Roman"/>
          <w:b/>
          <w:sz w:val="24"/>
          <w:szCs w:val="24"/>
          <w:lang w:val="uk-UA"/>
        </w:rPr>
        <w:t>УЗАГАЛЬНЕНІ ЗАУВАЖЕННЯ</w:t>
      </w:r>
      <w:r w:rsidRPr="00277081">
        <w:rPr>
          <w:rFonts w:ascii="Times New Roman" w:hAnsi="Times New Roman" w:cs="Times New Roman"/>
          <w:b/>
          <w:sz w:val="24"/>
          <w:szCs w:val="24"/>
          <w:lang w:val="uk-UA"/>
        </w:rPr>
        <w:br/>
        <w:t>та пропозиції до проєкту рішення НКРЕКП, що має ознаки регуляторного акта</w:t>
      </w:r>
      <w:r w:rsidR="00D5115B" w:rsidRPr="00277081">
        <w:rPr>
          <w:rFonts w:ascii="Times New Roman" w:hAnsi="Times New Roman" w:cs="Times New Roman"/>
          <w:b/>
          <w:sz w:val="24"/>
          <w:szCs w:val="24"/>
          <w:lang w:val="uk-UA"/>
        </w:rPr>
        <w:t xml:space="preserve">, – </w:t>
      </w:r>
      <w:r w:rsidRPr="00277081">
        <w:rPr>
          <w:rFonts w:ascii="Times New Roman" w:hAnsi="Times New Roman" w:cs="Times New Roman"/>
          <w:b/>
          <w:sz w:val="24"/>
          <w:szCs w:val="24"/>
          <w:lang w:val="uk-UA"/>
        </w:rPr>
        <w:t xml:space="preserve"> постанови НКРЕКП </w:t>
      </w:r>
      <w:r w:rsidR="00375B70" w:rsidRPr="00277081">
        <w:rPr>
          <w:rFonts w:ascii="Times New Roman" w:hAnsi="Times New Roman" w:cs="Times New Roman"/>
          <w:b/>
          <w:sz w:val="24"/>
          <w:szCs w:val="24"/>
          <w:lang w:val="uk-UA"/>
        </w:rPr>
        <w:t xml:space="preserve">«Про затвердження Змін до </w:t>
      </w:r>
      <w:r w:rsidR="00D5115B" w:rsidRPr="00277081">
        <w:rPr>
          <w:rFonts w:ascii="Times New Roman" w:hAnsi="Times New Roman" w:cs="Times New Roman"/>
          <w:b/>
          <w:sz w:val="24"/>
          <w:szCs w:val="24"/>
          <w:lang w:val="uk-UA"/>
        </w:rPr>
        <w:t>Порядку розслідування порушень законодавства щодо функціонування ринків електричної енергії та природного газу</w:t>
      </w:r>
      <w:r w:rsidR="00375B70" w:rsidRPr="00277081">
        <w:rPr>
          <w:rFonts w:ascii="Times New Roman" w:hAnsi="Times New Roman" w:cs="Times New Roman"/>
          <w:b/>
          <w:sz w:val="24"/>
          <w:szCs w:val="24"/>
          <w:lang w:val="uk-UA"/>
        </w:rPr>
        <w:t xml:space="preserve">» </w:t>
      </w:r>
    </w:p>
    <w:p w:rsidR="00375B70" w:rsidRPr="00277081" w:rsidRDefault="00375B70" w:rsidP="00375B70">
      <w:pPr>
        <w:spacing w:after="0" w:line="240" w:lineRule="auto"/>
        <w:jc w:val="center"/>
        <w:rPr>
          <w:rFonts w:ascii="Times New Roman" w:hAnsi="Times New Roman" w:cs="Times New Roman"/>
          <w:b/>
          <w:sz w:val="24"/>
          <w:szCs w:val="24"/>
          <w:lang w:val="uk-UA"/>
        </w:rPr>
      </w:pPr>
    </w:p>
    <w:tbl>
      <w:tblPr>
        <w:tblStyle w:val="a3"/>
        <w:tblW w:w="15452" w:type="dxa"/>
        <w:tblInd w:w="-176" w:type="dxa"/>
        <w:tblLayout w:type="fixed"/>
        <w:tblLook w:val="04A0" w:firstRow="1" w:lastRow="0" w:firstColumn="1" w:lastColumn="0" w:noHBand="0" w:noVBand="1"/>
      </w:tblPr>
      <w:tblGrid>
        <w:gridCol w:w="5150"/>
        <w:gridCol w:w="5151"/>
        <w:gridCol w:w="5151"/>
      </w:tblGrid>
      <w:tr w:rsidR="007132AF" w:rsidRPr="001F153C" w:rsidTr="00206435">
        <w:tc>
          <w:tcPr>
            <w:tcW w:w="5150" w:type="dxa"/>
          </w:tcPr>
          <w:p w:rsidR="007132AF" w:rsidRPr="00277081" w:rsidRDefault="007132AF" w:rsidP="007132AF">
            <w:pPr>
              <w:pStyle w:val="rvps12"/>
              <w:spacing w:before="150" w:beforeAutospacing="0" w:after="150" w:afterAutospacing="0"/>
              <w:jc w:val="center"/>
              <w:rPr>
                <w:b/>
                <w:lang w:val="uk-UA"/>
              </w:rPr>
            </w:pPr>
            <w:r w:rsidRPr="00277081">
              <w:rPr>
                <w:b/>
                <w:lang w:val="uk-UA"/>
              </w:rPr>
              <w:t>Редакція проекту рішення НКРЕКП</w:t>
            </w:r>
          </w:p>
        </w:tc>
        <w:tc>
          <w:tcPr>
            <w:tcW w:w="5151" w:type="dxa"/>
          </w:tcPr>
          <w:p w:rsidR="007132AF" w:rsidRPr="00277081" w:rsidRDefault="007132AF" w:rsidP="007132AF">
            <w:pPr>
              <w:pStyle w:val="rvps12"/>
              <w:spacing w:before="150" w:beforeAutospacing="0" w:after="150" w:afterAutospacing="0"/>
              <w:jc w:val="center"/>
              <w:rPr>
                <w:b/>
                <w:lang w:val="uk-UA"/>
              </w:rPr>
            </w:pPr>
            <w:r w:rsidRPr="00277081">
              <w:rPr>
                <w:b/>
                <w:lang w:val="uk-UA"/>
              </w:rPr>
              <w:t>Зауваження та пропозиції до проєкту рішення НКРЕКП</w:t>
            </w:r>
          </w:p>
        </w:tc>
        <w:tc>
          <w:tcPr>
            <w:tcW w:w="5151" w:type="dxa"/>
          </w:tcPr>
          <w:p w:rsidR="007132AF" w:rsidRPr="00277081" w:rsidRDefault="007132AF" w:rsidP="007132AF">
            <w:pPr>
              <w:pStyle w:val="rvps12"/>
              <w:spacing w:before="150" w:beforeAutospacing="0" w:after="150" w:afterAutospacing="0"/>
              <w:jc w:val="center"/>
              <w:rPr>
                <w:b/>
                <w:lang w:val="uk-UA"/>
              </w:rPr>
            </w:pPr>
            <w:r w:rsidRPr="00277081">
              <w:rPr>
                <w:b/>
                <w:lang w:val="uk-UA"/>
              </w:rPr>
              <w:t>Попередня позиція НКРЕКП щодо наданих зауважень та пропозицій з обґрунтуваннями щодо прийняття або відхилення</w:t>
            </w:r>
          </w:p>
        </w:tc>
      </w:tr>
      <w:tr w:rsidR="00874DB6" w:rsidRPr="001F153C" w:rsidTr="00206435">
        <w:tc>
          <w:tcPr>
            <w:tcW w:w="5150" w:type="dxa"/>
          </w:tcPr>
          <w:p w:rsidR="00206435" w:rsidRPr="00277081" w:rsidRDefault="009E62B2" w:rsidP="00AB300E">
            <w:pPr>
              <w:spacing w:after="0" w:line="240" w:lineRule="auto"/>
              <w:jc w:val="both"/>
              <w:outlineLvl w:val="2"/>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1.8. Під час розслідування НКРЕКП має право вимагати від учасників/суб’єктів ринків копії документів, засвідчених в установленому законодавством порядку, пояснення </w:t>
            </w:r>
            <w:r w:rsidRPr="00277081">
              <w:rPr>
                <w:rFonts w:ascii="Times New Roman" w:hAnsi="Times New Roman" w:cs="Times New Roman"/>
                <w:b/>
                <w:sz w:val="24"/>
                <w:szCs w:val="24"/>
                <w:lang w:val="uk-UA"/>
              </w:rPr>
              <w:t>(заперечення), пропозиції, клопотання, повідомлення</w:t>
            </w:r>
            <w:r w:rsidRPr="00277081">
              <w:rPr>
                <w:rFonts w:ascii="Times New Roman" w:hAnsi="Times New Roman" w:cs="Times New Roman"/>
                <w:sz w:val="24"/>
                <w:szCs w:val="24"/>
                <w:lang w:val="uk-UA"/>
              </w:rPr>
              <w:t xml:space="preserve">  та іншу інформацію, пов’язану з провадженням ліцензованої діяльності </w:t>
            </w:r>
            <w:r w:rsidRPr="00277081">
              <w:rPr>
                <w:rFonts w:ascii="Times New Roman" w:hAnsi="Times New Roman" w:cs="Times New Roman"/>
                <w:b/>
                <w:sz w:val="24"/>
                <w:szCs w:val="24"/>
                <w:lang w:val="uk-UA"/>
              </w:rPr>
              <w:t xml:space="preserve">(далі – запитувані документи та  інформація), </w:t>
            </w:r>
            <w:r w:rsidRPr="00277081">
              <w:rPr>
                <w:rFonts w:ascii="Times New Roman" w:hAnsi="Times New Roman" w:cs="Times New Roman"/>
                <w:sz w:val="24"/>
                <w:szCs w:val="24"/>
                <w:lang w:val="uk-UA"/>
              </w:rPr>
              <w:t>необхідні для встановлення фактичних даних та обставин порушення, що розслідується.</w:t>
            </w:r>
          </w:p>
          <w:p w:rsidR="00E92532" w:rsidRPr="00277081" w:rsidRDefault="009E62B2" w:rsidP="00E92532">
            <w:pPr>
              <w:pStyle w:val="af2"/>
              <w:spacing w:before="0" w:beforeAutospacing="0" w:after="0" w:afterAutospacing="0"/>
              <w:jc w:val="both"/>
              <w:rPr>
                <w:rFonts w:eastAsiaTheme="minorHAnsi"/>
                <w:b/>
                <w:lang w:val="uk-UA" w:eastAsia="en-US"/>
              </w:rPr>
            </w:pPr>
            <w:r w:rsidRPr="00277081">
              <w:rPr>
                <w:rFonts w:eastAsiaTheme="minorHAnsi"/>
                <w:lang w:val="uk-UA" w:eastAsia="en-US"/>
              </w:rPr>
              <w:t xml:space="preserve">Учасники/суб’єкти ринків зобов’язані надавати до НКРЕКП запитувані документи </w:t>
            </w:r>
            <w:r w:rsidRPr="00277081">
              <w:rPr>
                <w:rFonts w:eastAsiaTheme="minorHAnsi"/>
                <w:b/>
                <w:lang w:val="uk-UA" w:eastAsia="en-US"/>
              </w:rPr>
              <w:t>та інформацію</w:t>
            </w:r>
            <w:r w:rsidRPr="00277081">
              <w:rPr>
                <w:rFonts w:eastAsiaTheme="minorHAnsi"/>
                <w:lang w:val="uk-UA" w:eastAsia="en-US"/>
              </w:rPr>
              <w:t xml:space="preserve">  у визначений НКРЕКП строк, який має становити не менше 10 робочих днів від дня отримання відповідного запиту НКРЕКП, </w:t>
            </w:r>
            <w:r w:rsidRPr="00277081">
              <w:rPr>
                <w:rFonts w:eastAsiaTheme="minorHAnsi"/>
                <w:b/>
                <w:lang w:val="uk-UA" w:eastAsia="en-US"/>
              </w:rPr>
              <w:t>в електронній формі з накладанням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p>
          <w:p w:rsidR="00E92532" w:rsidRPr="00277081" w:rsidRDefault="009E62B2" w:rsidP="00E92532">
            <w:pPr>
              <w:pStyle w:val="af2"/>
              <w:spacing w:before="0" w:beforeAutospacing="0" w:after="0" w:afterAutospacing="0"/>
              <w:jc w:val="both"/>
              <w:rPr>
                <w:bCs/>
                <w:iCs/>
                <w:lang w:val="uk-UA"/>
              </w:rPr>
            </w:pPr>
            <w:r w:rsidRPr="00277081">
              <w:rPr>
                <w:bCs/>
                <w:iCs/>
                <w:lang w:val="uk-UA"/>
              </w:rPr>
              <w:t xml:space="preserve">Якщо запит НКРЕКП про надання </w:t>
            </w:r>
            <w:r w:rsidRPr="00277081">
              <w:rPr>
                <w:b/>
                <w:bCs/>
                <w:iCs/>
                <w:lang w:val="uk-UA"/>
              </w:rPr>
              <w:t xml:space="preserve">запитуваних документів та інформації </w:t>
            </w:r>
            <w:r w:rsidRPr="00277081">
              <w:rPr>
                <w:bCs/>
                <w:iCs/>
                <w:lang w:val="uk-UA"/>
              </w:rPr>
              <w:t>вимагає надання великого обсягу інформації, учасник/суб’єкт ринків може звернутися до НКРЕКП щодо необхідності продовження строку надання</w:t>
            </w:r>
            <w:r w:rsidRPr="00277081">
              <w:rPr>
                <w:b/>
                <w:bCs/>
                <w:i/>
                <w:iCs/>
                <w:sz w:val="28"/>
                <w:szCs w:val="28"/>
                <w:lang w:val="uk-UA"/>
              </w:rPr>
              <w:t xml:space="preserve"> </w:t>
            </w:r>
            <w:r w:rsidRPr="00277081">
              <w:rPr>
                <w:bCs/>
                <w:iCs/>
                <w:lang w:val="uk-UA"/>
              </w:rPr>
              <w:lastRenderedPageBreak/>
              <w:t>відповідної інформації, але не більше ніж на 10 робочих днів.</w:t>
            </w:r>
          </w:p>
          <w:p w:rsidR="00874DB6" w:rsidRPr="00277081" w:rsidRDefault="009E62B2" w:rsidP="00E92532">
            <w:pPr>
              <w:pStyle w:val="af2"/>
              <w:spacing w:before="0" w:beforeAutospacing="0" w:after="0" w:afterAutospacing="0"/>
              <w:jc w:val="both"/>
              <w:rPr>
                <w:rFonts w:eastAsiaTheme="minorHAnsi"/>
                <w:b/>
                <w:lang w:val="uk-UA" w:eastAsia="en-US"/>
              </w:rPr>
            </w:pPr>
            <w:r w:rsidRPr="00277081">
              <w:rPr>
                <w:bCs/>
                <w:iCs/>
                <w:lang w:val="uk-UA"/>
              </w:rPr>
              <w:t xml:space="preserve">Ненадання на законну вимогу НКРЕКП учасником/суб’єктом ринку копій </w:t>
            </w:r>
            <w:r w:rsidRPr="00277081">
              <w:rPr>
                <w:b/>
                <w:bCs/>
                <w:iCs/>
                <w:lang w:val="uk-UA"/>
              </w:rPr>
              <w:t>запитуваних</w:t>
            </w:r>
            <w:r w:rsidRPr="00277081">
              <w:rPr>
                <w:bCs/>
                <w:iCs/>
                <w:lang w:val="uk-UA"/>
              </w:rPr>
              <w:t xml:space="preserve"> документів, засвідчених в установленому законодавством порядку, пояснень </w:t>
            </w:r>
            <w:r w:rsidRPr="00277081">
              <w:rPr>
                <w:b/>
                <w:bCs/>
                <w:iCs/>
                <w:lang w:val="uk-UA"/>
              </w:rPr>
              <w:t xml:space="preserve">(заперечень), пропозицій, клопотань, повідомлень  </w:t>
            </w:r>
            <w:r w:rsidRPr="00277081">
              <w:rPr>
                <w:bCs/>
                <w:iCs/>
                <w:lang w:val="uk-UA"/>
              </w:rPr>
              <w:t>та іншої інформації, необхідних для проведення НКРЕКП розслідування порушень законодавства щодо функціонування ринків електричної енергії та природного газу, є підставою для проведення позапланової невиїзної перевірки.</w:t>
            </w:r>
          </w:p>
        </w:tc>
        <w:tc>
          <w:tcPr>
            <w:tcW w:w="5151" w:type="dxa"/>
          </w:tcPr>
          <w:p w:rsidR="001B6269" w:rsidRPr="00277081" w:rsidRDefault="00252E2E" w:rsidP="001B6269">
            <w:pPr>
              <w:pStyle w:val="af4"/>
              <w:rPr>
                <w:rFonts w:ascii="Times New Roman" w:hAnsi="Times New Roman" w:cs="Times New Roman"/>
                <w:b/>
                <w:sz w:val="24"/>
                <w:szCs w:val="24"/>
                <w:u w:val="single"/>
                <w:lang w:val="uk-UA"/>
              </w:rPr>
            </w:pPr>
            <w:r w:rsidRPr="00277081">
              <w:rPr>
                <w:rFonts w:ascii="Times New Roman" w:hAnsi="Times New Roman" w:cs="Times New Roman"/>
                <w:b/>
                <w:sz w:val="24"/>
                <w:szCs w:val="24"/>
                <w:u w:val="single"/>
                <w:lang w:val="uk-UA"/>
              </w:rPr>
              <w:lastRenderedPageBreak/>
              <w:t xml:space="preserve">Олег </w:t>
            </w:r>
            <w:proofErr w:type="spellStart"/>
            <w:r w:rsidRPr="00277081">
              <w:rPr>
                <w:rFonts w:ascii="Times New Roman" w:hAnsi="Times New Roman" w:cs="Times New Roman"/>
                <w:b/>
                <w:sz w:val="24"/>
                <w:szCs w:val="24"/>
                <w:u w:val="single"/>
                <w:lang w:val="uk-UA"/>
              </w:rPr>
              <w:t>Бакулін</w:t>
            </w:r>
            <w:proofErr w:type="spellEnd"/>
          </w:p>
          <w:p w:rsidR="00252E2E" w:rsidRPr="00277081" w:rsidRDefault="00CC72A0" w:rsidP="001B6269">
            <w:pPr>
              <w:pStyle w:val="af4"/>
              <w:rPr>
                <w:rFonts w:ascii="Times New Roman" w:hAnsi="Times New Roman" w:cs="Times New Roman"/>
                <w:sz w:val="24"/>
                <w:szCs w:val="24"/>
                <w:lang w:val="uk-UA"/>
              </w:rPr>
            </w:pPr>
            <w:r w:rsidRPr="00277081">
              <w:rPr>
                <w:rFonts w:ascii="Times New Roman" w:hAnsi="Times New Roman" w:cs="Times New Roman"/>
                <w:sz w:val="24"/>
                <w:szCs w:val="24"/>
                <w:lang w:val="uk-UA"/>
              </w:rPr>
              <w:t>Залишити в попередній редакції</w:t>
            </w:r>
          </w:p>
          <w:p w:rsidR="00252E2E" w:rsidRPr="00277081" w:rsidRDefault="00252E2E" w:rsidP="001B6269">
            <w:pPr>
              <w:pStyle w:val="af4"/>
              <w:rPr>
                <w:rFonts w:ascii="Times New Roman" w:hAnsi="Times New Roman" w:cs="Times New Roman"/>
                <w:sz w:val="24"/>
                <w:szCs w:val="24"/>
                <w:lang w:val="uk-UA"/>
              </w:rPr>
            </w:pPr>
          </w:p>
          <w:p w:rsidR="00E264FD" w:rsidRPr="00277081" w:rsidRDefault="00E264FD" w:rsidP="009931C1">
            <w:pPr>
              <w:spacing w:after="0" w:line="240" w:lineRule="auto"/>
              <w:jc w:val="both"/>
              <w:rPr>
                <w:rFonts w:ascii="Times New Roman" w:hAnsi="Times New Roman" w:cs="Times New Roman"/>
                <w:i/>
                <w:sz w:val="24"/>
                <w:szCs w:val="24"/>
                <w:u w:val="single"/>
                <w:lang w:val="uk-UA"/>
              </w:rPr>
            </w:pPr>
            <w:r w:rsidRPr="00277081">
              <w:rPr>
                <w:rFonts w:ascii="Times New Roman" w:hAnsi="Times New Roman" w:cs="Times New Roman"/>
                <w:i/>
                <w:sz w:val="24"/>
                <w:szCs w:val="24"/>
                <w:u w:val="single"/>
                <w:lang w:val="uk-UA"/>
              </w:rPr>
              <w:t>Обґрунтування</w:t>
            </w:r>
          </w:p>
          <w:p w:rsidR="009931C1" w:rsidRPr="00277081" w:rsidRDefault="00CC72A0" w:rsidP="009931C1">
            <w:pPr>
              <w:pStyle w:val="rvps12"/>
              <w:spacing w:before="0" w:beforeAutospacing="0" w:after="0" w:afterAutospacing="0"/>
              <w:jc w:val="both"/>
              <w:rPr>
                <w:lang w:val="uk-UA"/>
              </w:rPr>
            </w:pPr>
            <w:r w:rsidRPr="00277081">
              <w:rPr>
                <w:lang w:val="uk-UA"/>
              </w:rPr>
              <w:t xml:space="preserve">Норми Порядку розслідування порушень законодавства щодо функціонування ринків електричної енергії та природного газу мають реалізовуватись з дотриманням основних принципів передбачених статтею 4 Закону України «Про НКРЕКП» зокрема законності та справедливості. </w:t>
            </w:r>
          </w:p>
          <w:p w:rsidR="00117D53" w:rsidRPr="00277081" w:rsidRDefault="00CC72A0" w:rsidP="00117D53">
            <w:pPr>
              <w:pStyle w:val="rvps12"/>
              <w:spacing w:before="0" w:beforeAutospacing="0" w:after="0" w:afterAutospacing="0"/>
              <w:jc w:val="both"/>
              <w:rPr>
                <w:lang w:val="uk-UA"/>
              </w:rPr>
            </w:pPr>
            <w:r w:rsidRPr="00277081">
              <w:rPr>
                <w:lang w:val="uk-UA"/>
              </w:rPr>
              <w:t xml:space="preserve">З огляду на ці принципи, виглядає сумнівним </w:t>
            </w:r>
            <w:r w:rsidR="00AB300E" w:rsidRPr="00277081">
              <w:rPr>
                <w:lang w:val="uk-UA"/>
              </w:rPr>
              <w:t>з правової точки зору у пункті 1.8 проекту право НКРЕКП вимагати від учасників/суб’єктів ринків, зокрема заперечення, пропозиції, клопотання, повідомлення, необхідні для встановлення фактичних даних та обставин порушення, що розслідується.</w:t>
            </w:r>
          </w:p>
          <w:p w:rsidR="00117D53" w:rsidRPr="00277081" w:rsidRDefault="00117D53" w:rsidP="00117D53">
            <w:pPr>
              <w:pStyle w:val="rvps12"/>
              <w:spacing w:before="0" w:beforeAutospacing="0" w:after="0" w:afterAutospacing="0"/>
              <w:jc w:val="both"/>
              <w:rPr>
                <w:lang w:val="uk-UA"/>
              </w:rPr>
            </w:pPr>
            <w:r w:rsidRPr="00277081">
              <w:rPr>
                <w:lang w:val="uk-UA"/>
              </w:rPr>
              <w:t>За своїм змістом подання заперечень, пропозицій, клопотань та повідомлень є правом особи, а не її обов’язком. Тому такий обов’язок не може покладатись на суб’єкта ринку, а відповідно не може існувати у Регулятора права вимагати реалізації таким суб’єктом своїх прав.</w:t>
            </w:r>
          </w:p>
          <w:p w:rsidR="006957F7" w:rsidRPr="00277081" w:rsidRDefault="006957F7" w:rsidP="00117D53">
            <w:pPr>
              <w:pStyle w:val="rvps12"/>
              <w:spacing w:before="0" w:beforeAutospacing="0" w:after="0" w:afterAutospacing="0"/>
              <w:jc w:val="both"/>
              <w:rPr>
                <w:lang w:val="uk-UA"/>
              </w:rPr>
            </w:pPr>
          </w:p>
          <w:p w:rsidR="006957F7" w:rsidRPr="00277081" w:rsidRDefault="006957F7" w:rsidP="00117D53">
            <w:pPr>
              <w:pStyle w:val="rvps12"/>
              <w:spacing w:before="0" w:beforeAutospacing="0" w:after="0" w:afterAutospacing="0"/>
              <w:jc w:val="both"/>
              <w:rPr>
                <w:lang w:val="uk-UA"/>
              </w:rPr>
            </w:pPr>
            <w:r w:rsidRPr="00277081">
              <w:rPr>
                <w:lang w:val="uk-UA"/>
              </w:rPr>
              <w:t xml:space="preserve">У зв’язку з цим, ненадання заперечень, пропозицій, клопотань, повідомлень не може бути підставою для проведення позапланової </w:t>
            </w:r>
            <w:r w:rsidRPr="00277081">
              <w:rPr>
                <w:lang w:val="uk-UA"/>
              </w:rPr>
              <w:lastRenderedPageBreak/>
              <w:t>перевірки, а тому зазначений пункт має бути залишений без змін.</w:t>
            </w:r>
          </w:p>
          <w:p w:rsidR="006957F7" w:rsidRPr="00277081" w:rsidRDefault="006957F7" w:rsidP="00117D53">
            <w:pPr>
              <w:pStyle w:val="rvps12"/>
              <w:spacing w:before="0" w:beforeAutospacing="0" w:after="0" w:afterAutospacing="0"/>
              <w:jc w:val="both"/>
              <w:rPr>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E2623F" w:rsidRPr="00277081" w:rsidRDefault="00E2623F" w:rsidP="00117D53">
            <w:pPr>
              <w:pStyle w:val="rvps12"/>
              <w:spacing w:before="0" w:beforeAutospacing="0" w:after="0" w:afterAutospacing="0"/>
              <w:jc w:val="both"/>
              <w:rPr>
                <w:b/>
                <w:lang w:val="uk-UA"/>
              </w:rPr>
            </w:pPr>
          </w:p>
          <w:p w:rsidR="00E92532" w:rsidRPr="00277081" w:rsidRDefault="00E92532" w:rsidP="00117D53">
            <w:pPr>
              <w:pStyle w:val="rvps12"/>
              <w:spacing w:before="0" w:beforeAutospacing="0" w:after="0" w:afterAutospacing="0"/>
              <w:jc w:val="both"/>
              <w:rPr>
                <w:b/>
                <w:lang w:val="uk-UA"/>
              </w:rPr>
            </w:pPr>
          </w:p>
          <w:p w:rsidR="0008194B" w:rsidRPr="00277081" w:rsidRDefault="0008194B" w:rsidP="00117D53">
            <w:pPr>
              <w:pStyle w:val="rvps12"/>
              <w:spacing w:before="0" w:beforeAutospacing="0" w:after="0" w:afterAutospacing="0"/>
              <w:jc w:val="both"/>
              <w:rPr>
                <w:b/>
                <w:u w:val="single"/>
                <w:lang w:val="uk-UA"/>
              </w:rPr>
            </w:pPr>
            <w:r w:rsidRPr="00277081">
              <w:rPr>
                <w:b/>
                <w:u w:val="single"/>
                <w:lang w:val="uk-UA"/>
              </w:rPr>
              <w:t>ТОВ «НОВІ ЕНЕРГЕТИЧНІ ПРОЕКТИ»</w:t>
            </w:r>
          </w:p>
          <w:p w:rsidR="0008194B" w:rsidRPr="00277081" w:rsidRDefault="00D35332" w:rsidP="00117D53">
            <w:pPr>
              <w:pStyle w:val="rvps12"/>
              <w:spacing w:before="0" w:beforeAutospacing="0" w:after="0" w:afterAutospacing="0"/>
              <w:jc w:val="both"/>
              <w:rPr>
                <w:lang w:val="uk-UA"/>
              </w:rPr>
            </w:pPr>
            <w:r w:rsidRPr="00277081">
              <w:rPr>
                <w:lang w:val="uk-UA"/>
              </w:rPr>
              <w:t>Залишити в попередній редакції</w:t>
            </w:r>
          </w:p>
          <w:p w:rsidR="00D35332" w:rsidRPr="00277081" w:rsidRDefault="00D35332" w:rsidP="00D35332">
            <w:pPr>
              <w:spacing w:after="0" w:line="240" w:lineRule="auto"/>
              <w:jc w:val="both"/>
              <w:outlineLvl w:val="2"/>
              <w:rPr>
                <w:rFonts w:ascii="Times New Roman" w:hAnsi="Times New Roman" w:cs="Times New Roman"/>
                <w:lang w:val="uk-UA"/>
              </w:rPr>
            </w:pPr>
            <w:r w:rsidRPr="00277081">
              <w:rPr>
                <w:rFonts w:ascii="Times New Roman" w:hAnsi="Times New Roman" w:cs="Times New Roman"/>
                <w:lang w:val="uk-UA"/>
              </w:rPr>
              <w:t>1.8. Під час розслідування НКРЕКП має право вимагати від учасників/суб’єктів ринків копії документів, засвідчених в установленому законодавством порядку, пояснення та іншу інформацію, пов’язану з провадженням ліцензованої діяльності, необхідні для встановлення фактичних даних та обставин порушення, що розслідується.</w:t>
            </w:r>
          </w:p>
          <w:p w:rsidR="00D35332" w:rsidRPr="00277081" w:rsidRDefault="00D35332" w:rsidP="00D35332">
            <w:pPr>
              <w:spacing w:after="0" w:line="240" w:lineRule="auto"/>
              <w:jc w:val="both"/>
              <w:outlineLvl w:val="2"/>
              <w:rPr>
                <w:rFonts w:ascii="Times New Roman" w:eastAsiaTheme="minorEastAsia" w:hAnsi="Times New Roman" w:cs="Times New Roman"/>
                <w:bCs/>
                <w:lang w:val="uk-UA" w:eastAsia="ru-RU"/>
              </w:rPr>
            </w:pPr>
            <w:r w:rsidRPr="00277081">
              <w:rPr>
                <w:rFonts w:ascii="Times New Roman" w:eastAsiaTheme="minorEastAsia" w:hAnsi="Times New Roman" w:cs="Times New Roman"/>
                <w:bCs/>
                <w:lang w:val="uk-UA" w:eastAsia="ru-RU"/>
              </w:rPr>
              <w:t>Ненадання на законну вимогу НКРЕКП учасником/суб’єктом ринку копій документів, засвідчених в установленому законодавством порядку, пояснень та іншої інформації, необхідних для проведення НКРЕКП розслідування порушень законодавства щодо функціонування ринків електричної енергії та природного газу, є підставою для проведення позапланової невиїзної перевірки.</w:t>
            </w:r>
          </w:p>
          <w:p w:rsidR="00D35332" w:rsidRPr="00277081" w:rsidRDefault="00D35332" w:rsidP="00D35332">
            <w:pPr>
              <w:pStyle w:val="rvps12"/>
              <w:spacing w:before="0" w:beforeAutospacing="0" w:after="0" w:afterAutospacing="0"/>
              <w:jc w:val="both"/>
              <w:rPr>
                <w:lang w:val="uk-UA"/>
              </w:rPr>
            </w:pPr>
          </w:p>
          <w:p w:rsidR="00D35332" w:rsidRPr="00277081" w:rsidRDefault="00D35332" w:rsidP="00D35332">
            <w:pPr>
              <w:spacing w:after="0" w:line="240" w:lineRule="auto"/>
              <w:jc w:val="both"/>
              <w:rPr>
                <w:rFonts w:ascii="Times New Roman" w:hAnsi="Times New Roman" w:cs="Times New Roman"/>
                <w:i/>
                <w:sz w:val="24"/>
                <w:szCs w:val="24"/>
                <w:u w:val="single"/>
                <w:lang w:val="uk-UA"/>
              </w:rPr>
            </w:pPr>
            <w:r w:rsidRPr="00277081">
              <w:rPr>
                <w:rFonts w:ascii="Times New Roman" w:hAnsi="Times New Roman" w:cs="Times New Roman"/>
                <w:i/>
                <w:sz w:val="24"/>
                <w:szCs w:val="24"/>
                <w:u w:val="single"/>
                <w:lang w:val="uk-UA"/>
              </w:rPr>
              <w:t>Обґрунтування</w:t>
            </w:r>
          </w:p>
          <w:p w:rsidR="00E87158" w:rsidRPr="00277081" w:rsidRDefault="00E87158" w:rsidP="0069284C">
            <w:pPr>
              <w:pStyle w:val="af4"/>
              <w:ind w:firstLine="33"/>
              <w:jc w:val="both"/>
              <w:rPr>
                <w:rFonts w:ascii="Times New Roman" w:hAnsi="Times New Roman" w:cs="Times New Roman"/>
                <w:lang w:val="uk-UA" w:eastAsia="ru-RU"/>
              </w:rPr>
            </w:pPr>
            <w:r w:rsidRPr="00277081">
              <w:rPr>
                <w:rFonts w:ascii="Times New Roman" w:hAnsi="Times New Roman" w:cs="Times New Roman"/>
                <w:lang w:val="uk-UA" w:eastAsia="ru-RU"/>
              </w:rPr>
              <w:t xml:space="preserve">Норми </w:t>
            </w:r>
            <w:r w:rsidRPr="00277081">
              <w:rPr>
                <w:rFonts w:ascii="Times New Roman" w:hAnsi="Times New Roman" w:cs="Times New Roman"/>
                <w:bCs/>
                <w:lang w:val="uk-UA" w:eastAsia="ru-RU"/>
              </w:rPr>
              <w:t xml:space="preserve">Порядку розслідування порушень законодавства щодо функціонування ринків електричної енергії та природного газу за своєю юридичною природою є нормами процесуальними, які встановлюють процедуру діяльності Регулятора під час цієї діяльності,  тому мають бути </w:t>
            </w:r>
            <w:r w:rsidRPr="00277081">
              <w:rPr>
                <w:rFonts w:ascii="Times New Roman" w:hAnsi="Times New Roman" w:cs="Times New Roman"/>
                <w:iCs/>
                <w:shd w:val="clear" w:color="auto" w:fill="FFFFFF"/>
                <w:lang w:val="uk-UA" w:eastAsia="ru-RU"/>
              </w:rPr>
              <w:lastRenderedPageBreak/>
              <w:t xml:space="preserve">реалізовуватися з дотриманням основних принципів, передбачених статтею 4 Закону України «Про НКРЕКП» , зокрема законності та  </w:t>
            </w:r>
            <w:r w:rsidRPr="00277081">
              <w:rPr>
                <w:rFonts w:ascii="Times New Roman" w:hAnsi="Times New Roman" w:cs="Times New Roman"/>
                <w:lang w:val="uk-UA" w:eastAsia="ru-RU"/>
              </w:rPr>
              <w:t>справедливості.</w:t>
            </w:r>
          </w:p>
          <w:p w:rsidR="00E87158" w:rsidRPr="00277081" w:rsidRDefault="00E87158" w:rsidP="0069284C">
            <w:pPr>
              <w:pStyle w:val="af4"/>
              <w:ind w:firstLine="33"/>
              <w:jc w:val="both"/>
              <w:rPr>
                <w:rFonts w:ascii="Times New Roman" w:hAnsi="Times New Roman" w:cs="Times New Roman"/>
                <w:lang w:val="uk-UA"/>
              </w:rPr>
            </w:pPr>
            <w:r w:rsidRPr="00277081">
              <w:rPr>
                <w:rFonts w:ascii="Times New Roman" w:hAnsi="Times New Roman" w:cs="Times New Roman"/>
                <w:lang w:val="uk-UA"/>
              </w:rPr>
              <w:t xml:space="preserve">З огляду на ці принципи, виглядає сумнівним з правової точки зору у пункті 1.8. проекту  право НКРЕКП вимагати від учасників/суб’єктів ринків, зокрема </w:t>
            </w:r>
            <w:r w:rsidRPr="00277081">
              <w:rPr>
                <w:rFonts w:ascii="Times New Roman" w:hAnsi="Times New Roman" w:cs="Times New Roman"/>
                <w:b/>
                <w:u w:val="single"/>
                <w:lang w:val="uk-UA"/>
              </w:rPr>
              <w:t xml:space="preserve">заперечення, пропозиції, клопотання, повідомлення, </w:t>
            </w:r>
            <w:r w:rsidRPr="00277081">
              <w:rPr>
                <w:rFonts w:ascii="Times New Roman" w:hAnsi="Times New Roman" w:cs="Times New Roman"/>
                <w:lang w:val="uk-UA"/>
              </w:rPr>
              <w:t>необхідні для встановлення фактичних даних та обставин порушення, що розслідується.</w:t>
            </w:r>
          </w:p>
          <w:p w:rsidR="00E87158" w:rsidRPr="00277081" w:rsidRDefault="00E87158" w:rsidP="0069284C">
            <w:pPr>
              <w:pStyle w:val="af4"/>
              <w:ind w:firstLine="33"/>
              <w:jc w:val="both"/>
              <w:rPr>
                <w:rFonts w:ascii="Times New Roman" w:hAnsi="Times New Roman" w:cs="Times New Roman"/>
                <w:lang w:val="uk-UA"/>
              </w:rPr>
            </w:pPr>
            <w:r w:rsidRPr="00277081">
              <w:rPr>
                <w:rFonts w:ascii="Times New Roman" w:hAnsi="Times New Roman" w:cs="Times New Roman"/>
                <w:lang w:val="uk-UA"/>
              </w:rPr>
              <w:t>За своїм змістом подання заперечень, пропозицій, клопотань та повідомлень є правом особи, а не її обов’язком. Тому такий обов’язок не може покладатися на суб’єкта ринку, а відповідно не може існувати у Регулятора права вимагати реалізації таким суб’єктом своїх прав.</w:t>
            </w:r>
          </w:p>
          <w:p w:rsidR="00E87158" w:rsidRPr="00277081" w:rsidRDefault="00E87158" w:rsidP="0069284C">
            <w:pPr>
              <w:pStyle w:val="af4"/>
              <w:ind w:firstLine="33"/>
              <w:jc w:val="both"/>
              <w:rPr>
                <w:rFonts w:ascii="Times New Roman" w:hAnsi="Times New Roman" w:cs="Times New Roman"/>
                <w:lang w:val="uk-UA"/>
              </w:rPr>
            </w:pPr>
            <w:r w:rsidRPr="00277081">
              <w:rPr>
                <w:rFonts w:ascii="Times New Roman" w:hAnsi="Times New Roman" w:cs="Times New Roman"/>
                <w:lang w:val="uk-UA"/>
              </w:rPr>
              <w:t xml:space="preserve">Сутність права як раз полягає в тому, що суб’єкт права самостійно визначає чи користуватися йому цим правом  чи ні. Зокрема, це безпосередньо зазначено в пункті 3.10 діючої редакції Порядку. </w:t>
            </w:r>
          </w:p>
          <w:p w:rsidR="00E87158" w:rsidRPr="00277081" w:rsidRDefault="00E87158" w:rsidP="00E87158">
            <w:pPr>
              <w:pStyle w:val="af4"/>
              <w:ind w:firstLine="33"/>
              <w:jc w:val="both"/>
              <w:rPr>
                <w:rFonts w:ascii="Times New Roman" w:hAnsi="Times New Roman" w:cs="Times New Roman"/>
                <w:lang w:val="uk-UA"/>
              </w:rPr>
            </w:pPr>
            <w:r w:rsidRPr="00277081">
              <w:rPr>
                <w:rFonts w:ascii="Times New Roman" w:hAnsi="Times New Roman" w:cs="Times New Roman"/>
                <w:lang w:val="uk-UA"/>
              </w:rPr>
              <w:t>У зв’язку з цим, ненадання заперечень, пропозицій, клопотань, повідомлень не може бути підставою для проведення позапланової перевірки, а тому зазначений пункт Порядку має залишений без змін.</w:t>
            </w:r>
          </w:p>
          <w:p w:rsidR="00D35332" w:rsidRPr="00277081" w:rsidRDefault="00D35332" w:rsidP="00E87158">
            <w:pPr>
              <w:pStyle w:val="rvps12"/>
              <w:spacing w:before="0" w:beforeAutospacing="0" w:after="0" w:afterAutospacing="0"/>
              <w:jc w:val="both"/>
              <w:rPr>
                <w:lang w:val="uk-UA"/>
              </w:rPr>
            </w:pPr>
          </w:p>
          <w:p w:rsidR="00854D23" w:rsidRPr="00277081" w:rsidRDefault="00854D23" w:rsidP="00854D23">
            <w:pPr>
              <w:pStyle w:val="rvps12"/>
              <w:spacing w:before="0" w:beforeAutospacing="0" w:after="0" w:afterAutospacing="0"/>
              <w:jc w:val="both"/>
              <w:rPr>
                <w:b/>
                <w:u w:val="single"/>
                <w:lang w:val="uk-UA"/>
              </w:rPr>
            </w:pPr>
            <w:r w:rsidRPr="00277081">
              <w:rPr>
                <w:b/>
                <w:u w:val="single"/>
                <w:lang w:val="uk-UA"/>
              </w:rPr>
              <w:t>ПрАТ «НИЖНЬОДНІСТРОВСЬКА ГЕС»</w:t>
            </w:r>
          </w:p>
          <w:p w:rsidR="00854D23" w:rsidRPr="00277081" w:rsidRDefault="00854D23" w:rsidP="00854D23">
            <w:pPr>
              <w:pStyle w:val="rvps12"/>
              <w:spacing w:before="0" w:beforeAutospacing="0" w:after="0" w:afterAutospacing="0"/>
              <w:jc w:val="both"/>
              <w:rPr>
                <w:lang w:val="uk-UA"/>
              </w:rPr>
            </w:pPr>
            <w:r w:rsidRPr="00277081">
              <w:rPr>
                <w:lang w:val="uk-UA"/>
              </w:rPr>
              <w:t>Залишити в попередній редакції</w:t>
            </w:r>
          </w:p>
          <w:p w:rsidR="00D35332" w:rsidRPr="00277081" w:rsidRDefault="00854D23" w:rsidP="0069284C">
            <w:pPr>
              <w:spacing w:after="0" w:line="240" w:lineRule="auto"/>
              <w:jc w:val="both"/>
              <w:outlineLvl w:val="2"/>
              <w:rPr>
                <w:rFonts w:ascii="Times New Roman" w:hAnsi="Times New Roman" w:cs="Times New Roman"/>
                <w:lang w:val="uk-UA"/>
              </w:rPr>
            </w:pPr>
            <w:r w:rsidRPr="00277081">
              <w:rPr>
                <w:rFonts w:ascii="Times New Roman" w:hAnsi="Times New Roman" w:cs="Times New Roman"/>
                <w:lang w:val="uk-UA"/>
              </w:rPr>
              <w:t>1.8. Під час розслідування НКРЕКП має право вимагати від учасників/суб’єктів ринків копії документів, засвідчених в установленому законодавством порядку, пояснення та іншу інформацію, пов’язану з провадженням ліцензованої діяльності, необхідні для встановлення фактичних даних та обставин порушення, що розслідується.</w:t>
            </w:r>
          </w:p>
          <w:p w:rsidR="00854D23" w:rsidRPr="00277081" w:rsidRDefault="00854D23" w:rsidP="00854D23">
            <w:pPr>
              <w:spacing w:after="0" w:line="240" w:lineRule="auto"/>
              <w:jc w:val="both"/>
              <w:outlineLvl w:val="2"/>
              <w:rPr>
                <w:rFonts w:ascii="Times New Roman" w:eastAsiaTheme="minorEastAsia" w:hAnsi="Times New Roman" w:cs="Times New Roman"/>
                <w:bCs/>
                <w:lang w:val="uk-UA" w:eastAsia="ru-RU"/>
              </w:rPr>
            </w:pPr>
            <w:r w:rsidRPr="00277081">
              <w:rPr>
                <w:rFonts w:ascii="Times New Roman" w:eastAsiaTheme="minorEastAsia" w:hAnsi="Times New Roman" w:cs="Times New Roman"/>
                <w:bCs/>
                <w:lang w:val="uk-UA" w:eastAsia="ru-RU"/>
              </w:rPr>
              <w:t xml:space="preserve">Ненадання на законну вимогу НКРЕКП учасником/суб’єктом ринку копій документів, засвідчених в установленому законодавством порядку, пояснень та іншої інформації, необхідних для проведення НКРЕКП розслідування порушень законодавства щодо функціонування ринків </w:t>
            </w:r>
            <w:r w:rsidRPr="00277081">
              <w:rPr>
                <w:rFonts w:ascii="Times New Roman" w:eastAsiaTheme="minorEastAsia" w:hAnsi="Times New Roman" w:cs="Times New Roman"/>
                <w:bCs/>
                <w:lang w:val="uk-UA" w:eastAsia="ru-RU"/>
              </w:rPr>
              <w:lastRenderedPageBreak/>
              <w:t>електричної енергії та природного газу, є підставою для проведення позапланової невиїзної перевірки.</w:t>
            </w:r>
          </w:p>
          <w:p w:rsidR="0019006A" w:rsidRPr="00277081" w:rsidRDefault="0019006A" w:rsidP="0019006A">
            <w:pPr>
              <w:spacing w:after="0" w:line="240" w:lineRule="auto"/>
              <w:jc w:val="both"/>
              <w:rPr>
                <w:rFonts w:ascii="Times New Roman" w:hAnsi="Times New Roman" w:cs="Times New Roman"/>
                <w:i/>
                <w:sz w:val="24"/>
                <w:szCs w:val="24"/>
                <w:u w:val="single"/>
                <w:lang w:val="uk-UA"/>
              </w:rPr>
            </w:pPr>
            <w:r w:rsidRPr="00277081">
              <w:rPr>
                <w:rFonts w:ascii="Times New Roman" w:hAnsi="Times New Roman" w:cs="Times New Roman"/>
                <w:i/>
                <w:sz w:val="24"/>
                <w:szCs w:val="24"/>
                <w:u w:val="single"/>
                <w:lang w:val="uk-UA"/>
              </w:rPr>
              <w:t>Обґрунтування</w:t>
            </w:r>
          </w:p>
          <w:p w:rsidR="0019006A" w:rsidRPr="00277081" w:rsidRDefault="0019006A" w:rsidP="0069284C">
            <w:pPr>
              <w:pStyle w:val="af4"/>
              <w:ind w:firstLine="33"/>
              <w:jc w:val="both"/>
              <w:rPr>
                <w:rFonts w:ascii="Times New Roman" w:hAnsi="Times New Roman" w:cs="Times New Roman"/>
                <w:lang w:val="uk-UA" w:eastAsia="ru-RU"/>
              </w:rPr>
            </w:pPr>
            <w:r w:rsidRPr="00277081">
              <w:rPr>
                <w:rFonts w:ascii="Times New Roman" w:hAnsi="Times New Roman" w:cs="Times New Roman"/>
                <w:lang w:val="uk-UA" w:eastAsia="ru-RU"/>
              </w:rPr>
              <w:t xml:space="preserve">Норми </w:t>
            </w:r>
            <w:r w:rsidRPr="00277081">
              <w:rPr>
                <w:rFonts w:ascii="Times New Roman" w:hAnsi="Times New Roman" w:cs="Times New Roman"/>
                <w:bCs/>
                <w:lang w:val="uk-UA" w:eastAsia="ru-RU"/>
              </w:rPr>
              <w:t xml:space="preserve">Порядку розслідування порушень законодавства щодо функціонування ринків електричної енергії та природного газу за своєю юридичною природою є нормами процесуальними, які встановлюють процедуру діяльності Регулятора під час цієї діяльності,  тому мають бути </w:t>
            </w:r>
            <w:r w:rsidRPr="00277081">
              <w:rPr>
                <w:rFonts w:ascii="Times New Roman" w:hAnsi="Times New Roman" w:cs="Times New Roman"/>
                <w:iCs/>
                <w:shd w:val="clear" w:color="auto" w:fill="FFFFFF"/>
                <w:lang w:val="uk-UA" w:eastAsia="ru-RU"/>
              </w:rPr>
              <w:t xml:space="preserve">реалізовуватися з дотриманням основних принципів, передбачених статтею 4 Закону України «Про НКРЕКП» , зокрема законності та  </w:t>
            </w:r>
            <w:r w:rsidRPr="00277081">
              <w:rPr>
                <w:rFonts w:ascii="Times New Roman" w:hAnsi="Times New Roman" w:cs="Times New Roman"/>
                <w:lang w:val="uk-UA" w:eastAsia="ru-RU"/>
              </w:rPr>
              <w:t>справедливості.</w:t>
            </w:r>
          </w:p>
          <w:p w:rsidR="0019006A" w:rsidRPr="00277081" w:rsidRDefault="0019006A" w:rsidP="0069284C">
            <w:pPr>
              <w:pStyle w:val="af4"/>
              <w:ind w:firstLine="33"/>
              <w:jc w:val="both"/>
              <w:rPr>
                <w:rFonts w:ascii="Times New Roman" w:hAnsi="Times New Roman" w:cs="Times New Roman"/>
                <w:lang w:val="uk-UA"/>
              </w:rPr>
            </w:pPr>
            <w:r w:rsidRPr="00277081">
              <w:rPr>
                <w:rFonts w:ascii="Times New Roman" w:hAnsi="Times New Roman" w:cs="Times New Roman"/>
                <w:lang w:val="uk-UA"/>
              </w:rPr>
              <w:t xml:space="preserve">З огляду на ці принципи, виглядає сумнівним з правової точки зору у пункті 1.8. проекту  право НКРЕКП вимагати від учасників/суб’єктів ринків, зокрема </w:t>
            </w:r>
            <w:r w:rsidRPr="00277081">
              <w:rPr>
                <w:rFonts w:ascii="Times New Roman" w:hAnsi="Times New Roman" w:cs="Times New Roman"/>
                <w:b/>
                <w:u w:val="single"/>
                <w:lang w:val="uk-UA"/>
              </w:rPr>
              <w:t xml:space="preserve">заперечення, пропозиції, клопотання, повідомлення, </w:t>
            </w:r>
            <w:r w:rsidRPr="00277081">
              <w:rPr>
                <w:rFonts w:ascii="Times New Roman" w:hAnsi="Times New Roman" w:cs="Times New Roman"/>
                <w:lang w:val="uk-UA"/>
              </w:rPr>
              <w:t>необхідні для встановлення фактичних даних та обставин порушення, що розслідується.</w:t>
            </w:r>
          </w:p>
          <w:p w:rsidR="0019006A" w:rsidRPr="00277081" w:rsidRDefault="0019006A" w:rsidP="0019006A">
            <w:pPr>
              <w:pStyle w:val="af4"/>
              <w:ind w:firstLine="33"/>
              <w:jc w:val="both"/>
              <w:rPr>
                <w:rFonts w:ascii="Times New Roman" w:hAnsi="Times New Roman" w:cs="Times New Roman"/>
                <w:lang w:val="uk-UA"/>
              </w:rPr>
            </w:pPr>
            <w:r w:rsidRPr="00277081">
              <w:rPr>
                <w:rFonts w:ascii="Times New Roman" w:hAnsi="Times New Roman" w:cs="Times New Roman"/>
                <w:lang w:val="uk-UA"/>
              </w:rPr>
              <w:t>За своїм змістом подання заперечень, пропозицій, клопотань та повідомлень є правом особи, а не її обов’язком. Тому такий обов’язок не може покладатися на суб’єкта ринку, а відповідно не може існувати у Регулятора права вимагати реалізації таким суб’єктом своїх прав.</w:t>
            </w:r>
          </w:p>
          <w:p w:rsidR="0019006A" w:rsidRPr="00277081" w:rsidRDefault="0019006A" w:rsidP="0019006A">
            <w:pPr>
              <w:pStyle w:val="af4"/>
              <w:ind w:firstLine="33"/>
              <w:jc w:val="both"/>
              <w:rPr>
                <w:rFonts w:ascii="Times New Roman" w:hAnsi="Times New Roman" w:cs="Times New Roman"/>
                <w:lang w:val="uk-UA"/>
              </w:rPr>
            </w:pPr>
          </w:p>
          <w:p w:rsidR="0019006A" w:rsidRPr="00277081" w:rsidRDefault="0019006A" w:rsidP="0019006A">
            <w:pPr>
              <w:pStyle w:val="af4"/>
              <w:ind w:firstLine="33"/>
              <w:jc w:val="both"/>
              <w:rPr>
                <w:rFonts w:ascii="Times New Roman" w:hAnsi="Times New Roman" w:cs="Times New Roman"/>
                <w:lang w:val="uk-UA"/>
              </w:rPr>
            </w:pPr>
            <w:r w:rsidRPr="00277081">
              <w:rPr>
                <w:rFonts w:ascii="Times New Roman" w:hAnsi="Times New Roman" w:cs="Times New Roman"/>
                <w:lang w:val="uk-UA"/>
              </w:rPr>
              <w:t xml:space="preserve">Сутність права як раз полягає в тому, що суб’єкт права самостійно визначає чи користуватися йому цим правом  чи ні. Зокрема, це безпосередньо зазначено в пункті 3.10 діючої редакції Порядку. </w:t>
            </w:r>
          </w:p>
          <w:p w:rsidR="0019006A" w:rsidRPr="00277081" w:rsidRDefault="0019006A" w:rsidP="0019006A">
            <w:pPr>
              <w:pStyle w:val="af4"/>
              <w:ind w:firstLine="33"/>
              <w:jc w:val="both"/>
              <w:rPr>
                <w:rFonts w:ascii="Times New Roman" w:hAnsi="Times New Roman" w:cs="Times New Roman"/>
                <w:lang w:val="uk-UA"/>
              </w:rPr>
            </w:pPr>
          </w:p>
          <w:p w:rsidR="0019006A" w:rsidRPr="00277081" w:rsidRDefault="0019006A" w:rsidP="0019006A">
            <w:pPr>
              <w:pStyle w:val="af4"/>
              <w:ind w:firstLine="33"/>
              <w:jc w:val="both"/>
              <w:rPr>
                <w:rFonts w:ascii="Times New Roman" w:hAnsi="Times New Roman" w:cs="Times New Roman"/>
                <w:lang w:val="uk-UA"/>
              </w:rPr>
            </w:pPr>
            <w:r w:rsidRPr="00277081">
              <w:rPr>
                <w:rFonts w:ascii="Times New Roman" w:hAnsi="Times New Roman" w:cs="Times New Roman"/>
                <w:lang w:val="uk-UA"/>
              </w:rPr>
              <w:t>У зв’язку з цим, ненадання заперечень, пропозицій, клопотань, повідомлень не може бути підставою для проведення позапланової перевірки, а тому зазначений пункт Порядку має залишений без змін.</w:t>
            </w:r>
          </w:p>
          <w:p w:rsidR="00D54187" w:rsidRPr="00277081" w:rsidRDefault="00D54187" w:rsidP="0019006A">
            <w:pPr>
              <w:pStyle w:val="af4"/>
              <w:ind w:firstLine="33"/>
              <w:jc w:val="both"/>
              <w:rPr>
                <w:rFonts w:ascii="Times New Roman" w:hAnsi="Times New Roman" w:cs="Times New Roman"/>
                <w:lang w:val="uk-UA"/>
              </w:rPr>
            </w:pPr>
          </w:p>
          <w:p w:rsidR="00D54187" w:rsidRPr="00277081" w:rsidRDefault="00D54187" w:rsidP="0019006A">
            <w:pPr>
              <w:pStyle w:val="af4"/>
              <w:ind w:firstLine="33"/>
              <w:jc w:val="both"/>
              <w:rPr>
                <w:rFonts w:ascii="Times New Roman" w:hAnsi="Times New Roman" w:cs="Times New Roman"/>
                <w:b/>
                <w:u w:val="single"/>
                <w:lang w:val="uk-UA"/>
              </w:rPr>
            </w:pPr>
            <w:r w:rsidRPr="00277081">
              <w:rPr>
                <w:rFonts w:ascii="Times New Roman" w:hAnsi="Times New Roman" w:cs="Times New Roman"/>
                <w:b/>
                <w:u w:val="single"/>
                <w:lang w:val="uk-UA"/>
              </w:rPr>
              <w:t>ТОВ «Д.ТРЕЙДІНГ»</w:t>
            </w:r>
          </w:p>
          <w:p w:rsidR="0058468C" w:rsidRPr="00277081" w:rsidRDefault="0058468C" w:rsidP="00E2623F">
            <w:pPr>
              <w:pStyle w:val="af4"/>
              <w:ind w:firstLine="33"/>
              <w:jc w:val="both"/>
              <w:rPr>
                <w:rFonts w:ascii="Times New Roman" w:hAnsi="Times New Roman" w:cs="Times New Roman"/>
                <w:lang w:val="uk-UA"/>
              </w:rPr>
            </w:pPr>
            <w:r w:rsidRPr="00277081">
              <w:rPr>
                <w:rFonts w:ascii="Times New Roman" w:hAnsi="Times New Roman" w:cs="Times New Roman"/>
                <w:lang w:val="uk-UA"/>
              </w:rPr>
              <w:t xml:space="preserve">1.8. Під час розслідування НКРЕКП має право вимагати від учасників/суб’єктів ринків копії документів, засвідчених в установленому законодавством порядку, пояснення та іншу </w:t>
            </w:r>
            <w:r w:rsidRPr="00277081">
              <w:rPr>
                <w:rFonts w:ascii="Times New Roman" w:hAnsi="Times New Roman" w:cs="Times New Roman"/>
                <w:lang w:val="uk-UA"/>
              </w:rPr>
              <w:lastRenderedPageBreak/>
              <w:t>інформацію, пов’язану з провадженням ліцензованої діяльності (далі – запитувані документи та інформація), необхідні для встановлення фактичних даних та обставин порушення, що розслідується.</w:t>
            </w:r>
          </w:p>
          <w:p w:rsidR="0058468C" w:rsidRPr="00277081" w:rsidRDefault="0058468C" w:rsidP="0058468C">
            <w:pPr>
              <w:pStyle w:val="af4"/>
              <w:ind w:firstLine="33"/>
              <w:jc w:val="both"/>
              <w:rPr>
                <w:rFonts w:ascii="Times New Roman" w:hAnsi="Times New Roman" w:cs="Times New Roman"/>
                <w:lang w:val="uk-UA"/>
              </w:rPr>
            </w:pPr>
            <w:r w:rsidRPr="00277081">
              <w:rPr>
                <w:rFonts w:ascii="Times New Roman" w:hAnsi="Times New Roman" w:cs="Times New Roman"/>
                <w:lang w:val="uk-UA"/>
              </w:rPr>
              <w:t>Учасники/суб’єкти ринків зобов’язані надавати до НКРЕКП запитувані документи та інформацію  у визначений НКРЕКП строк, який має становити не менше 10 робочих днів від дня отримання відповідного запиту НКРЕКП, в електронній формі з накладанням електронного підпису уповноваженої особи суб’єкта господарювання та/або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p>
          <w:p w:rsidR="0058468C" w:rsidRPr="00277081" w:rsidRDefault="0058468C" w:rsidP="0058468C">
            <w:pPr>
              <w:pStyle w:val="af4"/>
              <w:ind w:firstLine="33"/>
              <w:jc w:val="both"/>
              <w:rPr>
                <w:rFonts w:ascii="Times New Roman" w:hAnsi="Times New Roman" w:cs="Times New Roman"/>
                <w:lang w:val="uk-UA"/>
              </w:rPr>
            </w:pPr>
            <w:r w:rsidRPr="00277081">
              <w:rPr>
                <w:rFonts w:ascii="Times New Roman" w:hAnsi="Times New Roman" w:cs="Times New Roman"/>
                <w:lang w:val="uk-UA"/>
              </w:rPr>
              <w:t>Копії документів можуть подаватися учасниками/суб’єктами ринку в електронній формі без накладанням електронного підпису уповноваженої особи суб’єкта господарювання та/або електронної печатки суб’єкта господарювання.</w:t>
            </w:r>
          </w:p>
          <w:p w:rsidR="0058468C" w:rsidRPr="00277081" w:rsidRDefault="0058468C" w:rsidP="0058468C">
            <w:pPr>
              <w:pStyle w:val="af4"/>
              <w:ind w:firstLine="33"/>
              <w:jc w:val="both"/>
              <w:rPr>
                <w:rFonts w:ascii="Times New Roman" w:hAnsi="Times New Roman" w:cs="Times New Roman"/>
                <w:lang w:val="uk-UA"/>
              </w:rPr>
            </w:pPr>
            <w:r w:rsidRPr="00277081">
              <w:rPr>
                <w:rFonts w:ascii="Times New Roman" w:hAnsi="Times New Roman" w:cs="Times New Roman"/>
                <w:lang w:val="uk-UA"/>
              </w:rPr>
              <w:t>Якщо запит НКРЕКП про надання запитуваних документів та інформації вимагає надання великого обсягу інформації, учасник/суб’єкт ринків може звернутися до НКРЕКП щодо необхідності продовження строку надання відповідної інформації, але не більше ніж на 10 робочих днів.</w:t>
            </w:r>
          </w:p>
          <w:p w:rsidR="00D54187" w:rsidRPr="00277081" w:rsidRDefault="0058468C" w:rsidP="0058468C">
            <w:pPr>
              <w:pStyle w:val="af4"/>
              <w:ind w:firstLine="33"/>
              <w:jc w:val="both"/>
              <w:rPr>
                <w:rFonts w:ascii="Times New Roman" w:hAnsi="Times New Roman" w:cs="Times New Roman"/>
                <w:lang w:val="uk-UA"/>
              </w:rPr>
            </w:pPr>
            <w:r w:rsidRPr="00277081">
              <w:rPr>
                <w:rFonts w:ascii="Times New Roman" w:hAnsi="Times New Roman" w:cs="Times New Roman"/>
                <w:lang w:val="uk-UA"/>
              </w:rPr>
              <w:t>Ненадання на законну вимогу НКРЕКП учасником/суб’єктом ринку копій запитуваних документів та інформації, необхідних для проведення НКРЕКП розслідування порушень законодавства щодо функціонування ринків електричної енергії та природного газу, є підставою для проведення позапланової невиїзної перевірки.</w:t>
            </w:r>
          </w:p>
          <w:p w:rsidR="00CF03EE" w:rsidRPr="00277081" w:rsidRDefault="00CF03EE" w:rsidP="0058468C">
            <w:pPr>
              <w:spacing w:after="0" w:line="240" w:lineRule="auto"/>
              <w:jc w:val="both"/>
              <w:rPr>
                <w:rFonts w:ascii="Times New Roman" w:hAnsi="Times New Roman" w:cs="Times New Roman"/>
                <w:i/>
                <w:sz w:val="24"/>
                <w:szCs w:val="24"/>
                <w:u w:val="single"/>
                <w:lang w:val="uk-UA"/>
              </w:rPr>
            </w:pPr>
          </w:p>
          <w:p w:rsidR="0058468C" w:rsidRPr="00277081" w:rsidRDefault="0058468C" w:rsidP="0058468C">
            <w:pPr>
              <w:spacing w:after="0" w:line="240" w:lineRule="auto"/>
              <w:jc w:val="both"/>
              <w:rPr>
                <w:rFonts w:ascii="Times New Roman" w:hAnsi="Times New Roman" w:cs="Times New Roman"/>
                <w:i/>
                <w:sz w:val="24"/>
                <w:szCs w:val="24"/>
                <w:u w:val="single"/>
                <w:lang w:val="uk-UA"/>
              </w:rPr>
            </w:pPr>
            <w:r w:rsidRPr="00277081">
              <w:rPr>
                <w:rFonts w:ascii="Times New Roman" w:hAnsi="Times New Roman" w:cs="Times New Roman"/>
                <w:i/>
                <w:sz w:val="24"/>
                <w:szCs w:val="24"/>
                <w:u w:val="single"/>
                <w:lang w:val="uk-UA"/>
              </w:rPr>
              <w:t>Обґрунтування</w:t>
            </w:r>
          </w:p>
          <w:p w:rsidR="00CF03EE" w:rsidRPr="00277081" w:rsidRDefault="00CF03EE" w:rsidP="00CF03EE">
            <w:pPr>
              <w:pStyle w:val="af4"/>
              <w:ind w:firstLine="33"/>
              <w:jc w:val="both"/>
              <w:rPr>
                <w:rFonts w:ascii="Times New Roman" w:hAnsi="Times New Roman" w:cs="Times New Roman"/>
                <w:lang w:val="uk-UA"/>
              </w:rPr>
            </w:pPr>
            <w:r w:rsidRPr="00277081">
              <w:rPr>
                <w:rFonts w:ascii="Times New Roman" w:hAnsi="Times New Roman" w:cs="Times New Roman"/>
                <w:lang w:val="uk-UA"/>
              </w:rPr>
              <w:t>Обов’язкове надання учасниками ринку заперечень, пропозицій, клопотань чи повідомлень суперечить суті таких документів.</w:t>
            </w:r>
          </w:p>
          <w:p w:rsidR="00CF03EE" w:rsidRPr="00277081" w:rsidRDefault="00CF03EE" w:rsidP="00CF03EE">
            <w:pPr>
              <w:pStyle w:val="af4"/>
              <w:ind w:firstLine="33"/>
              <w:jc w:val="both"/>
              <w:rPr>
                <w:rFonts w:ascii="Times New Roman" w:hAnsi="Times New Roman" w:cs="Times New Roman"/>
                <w:lang w:val="uk-UA"/>
              </w:rPr>
            </w:pPr>
            <w:r w:rsidRPr="00277081">
              <w:rPr>
                <w:rFonts w:ascii="Times New Roman" w:hAnsi="Times New Roman" w:cs="Times New Roman"/>
                <w:lang w:val="uk-UA"/>
              </w:rPr>
              <w:lastRenderedPageBreak/>
              <w:t>По суті розслідувань в учасників можуть бути відсутні аргументи / інформація / доводи для складення таких документів.</w:t>
            </w:r>
          </w:p>
          <w:p w:rsidR="00CF03EE" w:rsidRPr="00277081" w:rsidRDefault="00CF03EE" w:rsidP="00F67B33">
            <w:pPr>
              <w:pStyle w:val="af4"/>
              <w:ind w:firstLine="33"/>
              <w:jc w:val="both"/>
              <w:rPr>
                <w:rFonts w:ascii="Times New Roman" w:hAnsi="Times New Roman" w:cs="Times New Roman"/>
                <w:lang w:val="uk-UA"/>
              </w:rPr>
            </w:pPr>
            <w:r w:rsidRPr="00277081">
              <w:rPr>
                <w:rFonts w:ascii="Times New Roman" w:hAnsi="Times New Roman" w:cs="Times New Roman"/>
                <w:lang w:val="uk-UA"/>
              </w:rPr>
              <w:t>Тому обов’язкове надання учасниками документів, пояснень та іншої інформації є достатнім.</w:t>
            </w:r>
          </w:p>
          <w:p w:rsidR="00CF03EE" w:rsidRPr="00277081" w:rsidRDefault="00CF03EE" w:rsidP="00CF03EE">
            <w:pPr>
              <w:pStyle w:val="af4"/>
              <w:ind w:firstLine="33"/>
              <w:jc w:val="both"/>
              <w:rPr>
                <w:rFonts w:ascii="Times New Roman" w:hAnsi="Times New Roman" w:cs="Times New Roman"/>
                <w:lang w:val="uk-UA"/>
              </w:rPr>
            </w:pPr>
            <w:r w:rsidRPr="00277081">
              <w:rPr>
                <w:rFonts w:ascii="Times New Roman" w:hAnsi="Times New Roman" w:cs="Times New Roman"/>
                <w:lang w:val="uk-UA"/>
              </w:rPr>
              <w:t>Обов’язковість використання учасниками ринку саме кваліфікованого електронного підпису є безпідставною, створює штучне обмеження для використання інших видів електронних підписів / печаток передбачених законодавством, а також створює додаткове адміністративне навантаження для учасників ринку.</w:t>
            </w:r>
          </w:p>
          <w:p w:rsidR="00FC0B49" w:rsidRPr="00277081" w:rsidRDefault="00CF03EE" w:rsidP="00E2623F">
            <w:pPr>
              <w:pStyle w:val="af4"/>
              <w:ind w:firstLine="33"/>
              <w:jc w:val="both"/>
              <w:rPr>
                <w:rFonts w:ascii="Times New Roman" w:hAnsi="Times New Roman" w:cs="Times New Roman"/>
                <w:lang w:val="uk-UA"/>
              </w:rPr>
            </w:pPr>
            <w:r w:rsidRPr="00277081">
              <w:rPr>
                <w:rFonts w:ascii="Times New Roman" w:hAnsi="Times New Roman" w:cs="Times New Roman"/>
                <w:lang w:val="uk-UA"/>
              </w:rPr>
              <w:t>ЗУ «Про електронні довірчі послуги» передбачено також можливість використання інших видів підписів/печаток (електронний підпис/печатка, удосконалений електронний підпис/печатка).</w:t>
            </w:r>
          </w:p>
        </w:tc>
        <w:tc>
          <w:tcPr>
            <w:tcW w:w="5151" w:type="dxa"/>
          </w:tcPr>
          <w:p w:rsidR="00874DB6" w:rsidRPr="00277081" w:rsidRDefault="003E3C7C" w:rsidP="001B6269">
            <w:pPr>
              <w:pStyle w:val="af4"/>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Пропонується у</w:t>
            </w:r>
            <w:r w:rsidR="001B6269" w:rsidRPr="00277081">
              <w:rPr>
                <w:rFonts w:ascii="Times New Roman" w:hAnsi="Times New Roman" w:cs="Times New Roman"/>
                <w:b/>
                <w:sz w:val="24"/>
                <w:szCs w:val="24"/>
                <w:lang w:val="uk-UA"/>
              </w:rPr>
              <w:t>рахувати</w:t>
            </w:r>
            <w:r w:rsidR="0069284C" w:rsidRPr="00277081">
              <w:rPr>
                <w:rFonts w:ascii="Times New Roman" w:hAnsi="Times New Roman" w:cs="Times New Roman"/>
                <w:b/>
                <w:sz w:val="24"/>
                <w:szCs w:val="24"/>
                <w:lang w:val="uk-UA"/>
              </w:rPr>
              <w:t xml:space="preserve"> редакційно</w:t>
            </w:r>
            <w:r w:rsidR="001B6269" w:rsidRPr="00277081">
              <w:rPr>
                <w:rFonts w:ascii="Times New Roman" w:hAnsi="Times New Roman" w:cs="Times New Roman"/>
                <w:b/>
                <w:sz w:val="24"/>
                <w:szCs w:val="24"/>
                <w:lang w:val="uk-UA"/>
              </w:rPr>
              <w:t>, виклавши в такій редакції:</w:t>
            </w:r>
          </w:p>
          <w:p w:rsidR="001B6269" w:rsidRPr="00277081" w:rsidRDefault="001B6269" w:rsidP="001B6269">
            <w:pPr>
              <w:pStyle w:val="af4"/>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1.8. Під час розслідування НКРЕКП має право вимагати від учасників/суб’єктів ринків копії документів, засвідчених в установленому законодавством порядку, пояснення та іншу інформацію, пов’язану з провадженням ліцензованої діяльності (далі – запитувані документи та  інформація),</w:t>
            </w:r>
            <w:r w:rsidRPr="00277081">
              <w:rPr>
                <w:rFonts w:ascii="Times New Roman" w:hAnsi="Times New Roman" w:cs="Times New Roman"/>
                <w:b/>
                <w:sz w:val="24"/>
                <w:szCs w:val="24"/>
                <w:lang w:val="uk-UA"/>
              </w:rPr>
              <w:t xml:space="preserve"> </w:t>
            </w:r>
            <w:r w:rsidRPr="00277081">
              <w:rPr>
                <w:rFonts w:ascii="Times New Roman" w:hAnsi="Times New Roman" w:cs="Times New Roman"/>
                <w:sz w:val="24"/>
                <w:szCs w:val="24"/>
                <w:lang w:val="uk-UA"/>
              </w:rPr>
              <w:t>необхідні для встановлення фактичних даних та обставин порушення, що розслідується.</w:t>
            </w:r>
          </w:p>
          <w:p w:rsidR="00E92532" w:rsidRPr="005559A0" w:rsidRDefault="00E92532" w:rsidP="001B6269">
            <w:pPr>
              <w:pStyle w:val="af4"/>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Учасники/суб’єкти ринків зобов’язані надавати до НКРЕКП запитувані документи та інформацію у визначений НКРЕКП строк, який має становити не менше 10 робочих днів від дня отримання відповідного запиту НКРЕКП, в електронній формі з накладанням </w:t>
            </w:r>
            <w:r w:rsidR="003E3C7C" w:rsidRPr="003E3C7C">
              <w:rPr>
                <w:rFonts w:ascii="Times New Roman" w:hAnsi="Times New Roman" w:cs="Times New Roman"/>
                <w:sz w:val="24"/>
                <w:szCs w:val="24"/>
                <w:lang w:val="uk-UA"/>
              </w:rPr>
              <w:t xml:space="preserve">кваліфікованого </w:t>
            </w:r>
            <w:r w:rsidRPr="005559A0">
              <w:rPr>
                <w:rFonts w:ascii="Times New Roman" w:hAnsi="Times New Roman" w:cs="Times New Roman"/>
                <w:sz w:val="24"/>
                <w:szCs w:val="24"/>
                <w:lang w:val="uk-UA"/>
              </w:rPr>
              <w:t xml:space="preserve">електронного підпису уповноваженої особи </w:t>
            </w:r>
            <w:r w:rsidR="0069284C" w:rsidRPr="005559A0">
              <w:rPr>
                <w:rFonts w:ascii="Times New Roman" w:hAnsi="Times New Roman" w:cs="Times New Roman"/>
                <w:sz w:val="24"/>
                <w:szCs w:val="24"/>
                <w:lang w:val="uk-UA"/>
              </w:rPr>
              <w:t>суб’єкта господарювання та/або</w:t>
            </w:r>
            <w:r w:rsidRPr="005559A0">
              <w:rPr>
                <w:rFonts w:ascii="Times New Roman" w:hAnsi="Times New Roman" w:cs="Times New Roman"/>
                <w:sz w:val="24"/>
                <w:szCs w:val="24"/>
                <w:lang w:val="uk-UA"/>
              </w:rPr>
              <w:t xml:space="preserve"> </w:t>
            </w:r>
            <w:r w:rsidR="003E3C7C" w:rsidRPr="005559A0">
              <w:rPr>
                <w:rFonts w:ascii="Times New Roman" w:hAnsi="Times New Roman" w:cs="Times New Roman"/>
                <w:sz w:val="24"/>
                <w:szCs w:val="24"/>
                <w:lang w:val="uk-UA"/>
              </w:rPr>
              <w:t xml:space="preserve">кваліфікованої </w:t>
            </w:r>
            <w:r w:rsidRPr="005559A0">
              <w:rPr>
                <w:rFonts w:ascii="Times New Roman" w:hAnsi="Times New Roman" w:cs="Times New Roman"/>
                <w:sz w:val="24"/>
                <w:szCs w:val="24"/>
                <w:lang w:val="uk-UA"/>
              </w:rPr>
              <w:t>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r w:rsidR="007A7328">
              <w:rPr>
                <w:rFonts w:ascii="Times New Roman" w:hAnsi="Times New Roman" w:cs="Times New Roman"/>
                <w:sz w:val="24"/>
                <w:szCs w:val="24"/>
                <w:lang w:val="uk-UA"/>
              </w:rPr>
              <w:t xml:space="preserve"> </w:t>
            </w:r>
          </w:p>
          <w:p w:rsidR="00E92532" w:rsidRPr="00277081" w:rsidRDefault="00E92532" w:rsidP="001B6269">
            <w:pPr>
              <w:pStyle w:val="af4"/>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Якщо запит НКРЕКП про надання запитуваних документів та інформації вимагає надання великого обсягу інформації, учасник/суб’єкт ринків може звернутися до НКРЕКП щодо необхідності продовження строку надання </w:t>
            </w:r>
            <w:r w:rsidRPr="00277081">
              <w:rPr>
                <w:rFonts w:ascii="Times New Roman" w:hAnsi="Times New Roman" w:cs="Times New Roman"/>
                <w:sz w:val="24"/>
                <w:szCs w:val="24"/>
                <w:lang w:val="uk-UA"/>
              </w:rPr>
              <w:lastRenderedPageBreak/>
              <w:t>відповідної інформації, але не більше ніж на 10 робочих днів.</w:t>
            </w:r>
          </w:p>
          <w:p w:rsidR="00E92532" w:rsidRPr="00277081" w:rsidRDefault="00E92532" w:rsidP="001B6269">
            <w:pPr>
              <w:pStyle w:val="af4"/>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Ненадання на законну вимогу НКРЕКП учасником/суб’єктом ринку копій запитуваних документів, засвідчених в установленому законодавством порядку, пояснень  та іншої інформації, необхідних для проведення НКРЕКП розслідування порушень законодавства щодо функціонування ринків електричної енергії та природного газу, є підставою для проведення позапланової невиїзної перевірки.</w:t>
            </w:r>
          </w:p>
          <w:p w:rsidR="007327BA" w:rsidRPr="00277081" w:rsidRDefault="007327BA" w:rsidP="00952D92">
            <w:pPr>
              <w:pStyle w:val="rvps12"/>
              <w:spacing w:before="150" w:beforeAutospacing="0" w:after="150" w:afterAutospacing="0"/>
              <w:rPr>
                <w:b/>
                <w:lang w:val="uk-UA"/>
              </w:rPr>
            </w:pPr>
          </w:p>
          <w:p w:rsidR="007327BA" w:rsidRPr="00277081" w:rsidRDefault="003E3C7C" w:rsidP="003E3C7C">
            <w:pPr>
              <w:pStyle w:val="af4"/>
              <w:jc w:val="both"/>
              <w:rPr>
                <w:rFonts w:ascii="Times New Roman" w:hAnsi="Times New Roman" w:cs="Times New Roman"/>
                <w:b/>
                <w:sz w:val="24"/>
                <w:szCs w:val="24"/>
                <w:lang w:val="uk-UA"/>
              </w:rPr>
            </w:pPr>
            <w:r>
              <w:rPr>
                <w:rFonts w:ascii="Times New Roman" w:hAnsi="Times New Roman" w:cs="Times New Roman"/>
                <w:b/>
                <w:sz w:val="24"/>
                <w:szCs w:val="24"/>
                <w:lang w:val="uk-UA"/>
              </w:rPr>
              <w:t>Пропонується урахувати</w:t>
            </w:r>
            <w:r w:rsidR="0069284C" w:rsidRPr="00277081">
              <w:rPr>
                <w:rFonts w:ascii="Times New Roman" w:hAnsi="Times New Roman" w:cs="Times New Roman"/>
                <w:b/>
                <w:sz w:val="24"/>
                <w:szCs w:val="24"/>
                <w:lang w:val="uk-UA"/>
              </w:rPr>
              <w:t xml:space="preserve"> редакційно, див. вище</w:t>
            </w: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69284C" w:rsidRPr="00277081" w:rsidRDefault="0069284C"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7327BA" w:rsidP="0069284C">
            <w:pPr>
              <w:pStyle w:val="af4"/>
              <w:rPr>
                <w:rFonts w:ascii="Times New Roman" w:hAnsi="Times New Roman" w:cs="Times New Roman"/>
                <w:sz w:val="24"/>
                <w:szCs w:val="24"/>
                <w:highlight w:val="yellow"/>
                <w:lang w:val="uk-UA"/>
              </w:rPr>
            </w:pPr>
          </w:p>
          <w:p w:rsidR="007327BA" w:rsidRPr="00277081" w:rsidRDefault="003E3C7C" w:rsidP="003E3C7C">
            <w:pPr>
              <w:pStyle w:val="af4"/>
              <w:jc w:val="both"/>
              <w:rPr>
                <w:rFonts w:ascii="Times New Roman" w:hAnsi="Times New Roman" w:cs="Times New Roman"/>
                <w:b/>
                <w:sz w:val="24"/>
                <w:szCs w:val="24"/>
                <w:lang w:val="uk-UA"/>
              </w:rPr>
            </w:pPr>
            <w:r w:rsidRPr="003E3C7C">
              <w:rPr>
                <w:rFonts w:ascii="Times New Roman" w:hAnsi="Times New Roman" w:cs="Times New Roman"/>
                <w:b/>
                <w:sz w:val="24"/>
                <w:szCs w:val="24"/>
                <w:lang w:val="uk-UA"/>
              </w:rPr>
              <w:t>Пропонується урахувати</w:t>
            </w:r>
            <w:r w:rsidR="0069284C" w:rsidRPr="00277081">
              <w:rPr>
                <w:rFonts w:ascii="Times New Roman" w:hAnsi="Times New Roman" w:cs="Times New Roman"/>
                <w:b/>
                <w:sz w:val="24"/>
                <w:szCs w:val="24"/>
                <w:lang w:val="uk-UA"/>
              </w:rPr>
              <w:t xml:space="preserve"> редакційно, див. вище</w:t>
            </w: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E2623F" w:rsidRPr="00277081" w:rsidRDefault="00E2623F"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7327BA" w:rsidP="0069284C">
            <w:pPr>
              <w:pStyle w:val="af4"/>
              <w:rPr>
                <w:rFonts w:ascii="Times New Roman" w:hAnsi="Times New Roman" w:cs="Times New Roman"/>
                <w:sz w:val="24"/>
                <w:szCs w:val="24"/>
                <w:lang w:val="uk-UA"/>
              </w:rPr>
            </w:pPr>
          </w:p>
          <w:p w:rsidR="007327BA" w:rsidRPr="00277081" w:rsidRDefault="003E3C7C" w:rsidP="003E3C7C">
            <w:pPr>
              <w:pStyle w:val="af4"/>
              <w:jc w:val="both"/>
              <w:rPr>
                <w:rFonts w:ascii="Times New Roman" w:hAnsi="Times New Roman" w:cs="Times New Roman"/>
                <w:sz w:val="24"/>
                <w:szCs w:val="24"/>
                <w:lang w:val="uk-UA"/>
              </w:rPr>
            </w:pPr>
            <w:r w:rsidRPr="003E3C7C">
              <w:rPr>
                <w:rFonts w:ascii="Times New Roman" w:hAnsi="Times New Roman" w:cs="Times New Roman"/>
                <w:b/>
                <w:sz w:val="24"/>
                <w:szCs w:val="24"/>
                <w:lang w:val="uk-UA"/>
              </w:rPr>
              <w:t>Пропонується</w:t>
            </w:r>
            <w:r>
              <w:rPr>
                <w:rFonts w:ascii="Times New Roman" w:hAnsi="Times New Roman" w:cs="Times New Roman"/>
                <w:sz w:val="24"/>
                <w:szCs w:val="24"/>
                <w:lang w:val="uk-UA"/>
              </w:rPr>
              <w:t xml:space="preserve"> </w:t>
            </w:r>
            <w:r w:rsidRPr="003E3C7C">
              <w:rPr>
                <w:rFonts w:ascii="Times New Roman" w:hAnsi="Times New Roman" w:cs="Times New Roman"/>
                <w:b/>
                <w:sz w:val="24"/>
                <w:szCs w:val="24"/>
                <w:lang w:val="uk-UA"/>
              </w:rPr>
              <w:t>у</w:t>
            </w:r>
            <w:r w:rsidR="00E2623F" w:rsidRPr="00277081">
              <w:rPr>
                <w:rFonts w:ascii="Times New Roman" w:hAnsi="Times New Roman" w:cs="Times New Roman"/>
                <w:b/>
                <w:sz w:val="24"/>
                <w:szCs w:val="24"/>
                <w:lang w:val="uk-UA"/>
              </w:rPr>
              <w:t>рахувати частково, див. вище</w:t>
            </w:r>
            <w:r w:rsidR="00E2623F" w:rsidRPr="00277081">
              <w:rPr>
                <w:rFonts w:ascii="Times New Roman" w:hAnsi="Times New Roman" w:cs="Times New Roman"/>
                <w:sz w:val="24"/>
                <w:szCs w:val="24"/>
                <w:lang w:val="uk-UA"/>
              </w:rPr>
              <w:t>.</w:t>
            </w:r>
          </w:p>
          <w:p w:rsidR="005A251D" w:rsidRPr="001F153C" w:rsidRDefault="00E2623F" w:rsidP="00E2623F">
            <w:pPr>
              <w:pStyle w:val="af4"/>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Пропозиція щодо надання копій документів без електронного підпису та/або електронної </w:t>
            </w:r>
            <w:r w:rsidRPr="00277081">
              <w:rPr>
                <w:rFonts w:ascii="Times New Roman" w:hAnsi="Times New Roman" w:cs="Times New Roman"/>
                <w:sz w:val="24"/>
                <w:szCs w:val="24"/>
                <w:lang w:val="uk-UA"/>
              </w:rPr>
              <w:lastRenderedPageBreak/>
              <w:t>печатки відхиляється з огляду на</w:t>
            </w:r>
            <w:r w:rsidR="00E428D8" w:rsidRPr="00277081">
              <w:rPr>
                <w:rFonts w:ascii="Times New Roman" w:hAnsi="Times New Roman" w:cs="Times New Roman"/>
                <w:sz w:val="24"/>
                <w:szCs w:val="24"/>
                <w:lang w:val="uk-UA"/>
              </w:rPr>
              <w:t xml:space="preserve"> необхідність</w:t>
            </w:r>
            <w:r w:rsidRPr="00277081">
              <w:rPr>
                <w:rFonts w:ascii="Times New Roman" w:hAnsi="Times New Roman" w:cs="Times New Roman"/>
                <w:sz w:val="24"/>
                <w:szCs w:val="24"/>
                <w:lang w:val="uk-UA"/>
              </w:rPr>
              <w:t xml:space="preserve"> доказов</w:t>
            </w:r>
            <w:r w:rsidR="00E428D8" w:rsidRPr="00277081">
              <w:rPr>
                <w:rFonts w:ascii="Times New Roman" w:hAnsi="Times New Roman" w:cs="Times New Roman"/>
                <w:sz w:val="24"/>
                <w:szCs w:val="24"/>
                <w:lang w:val="uk-UA"/>
              </w:rPr>
              <w:t>о</w:t>
            </w:r>
            <w:r w:rsidRPr="00277081">
              <w:rPr>
                <w:rFonts w:ascii="Times New Roman" w:hAnsi="Times New Roman" w:cs="Times New Roman"/>
                <w:sz w:val="24"/>
                <w:szCs w:val="24"/>
                <w:lang w:val="uk-UA"/>
              </w:rPr>
              <w:t>ст</w:t>
            </w:r>
            <w:r w:rsidR="00E428D8" w:rsidRPr="00277081">
              <w:rPr>
                <w:rFonts w:ascii="Times New Roman" w:hAnsi="Times New Roman" w:cs="Times New Roman"/>
                <w:sz w:val="24"/>
                <w:szCs w:val="24"/>
                <w:lang w:val="uk-UA"/>
              </w:rPr>
              <w:t>і</w:t>
            </w:r>
            <w:r w:rsidRPr="00277081">
              <w:rPr>
                <w:rFonts w:ascii="Times New Roman" w:hAnsi="Times New Roman" w:cs="Times New Roman"/>
                <w:sz w:val="24"/>
                <w:szCs w:val="24"/>
                <w:lang w:val="uk-UA"/>
              </w:rPr>
              <w:t xml:space="preserve"> та </w:t>
            </w:r>
            <w:r w:rsidR="00941E86" w:rsidRPr="00277081">
              <w:rPr>
                <w:rFonts w:ascii="Times New Roman" w:hAnsi="Times New Roman" w:cs="Times New Roman"/>
                <w:sz w:val="24"/>
                <w:szCs w:val="24"/>
                <w:lang w:val="uk-UA"/>
              </w:rPr>
              <w:t xml:space="preserve">визначення </w:t>
            </w:r>
            <w:r w:rsidRPr="00277081">
              <w:rPr>
                <w:rFonts w:ascii="Times New Roman" w:hAnsi="Times New Roman" w:cs="Times New Roman"/>
                <w:sz w:val="24"/>
                <w:szCs w:val="24"/>
                <w:lang w:val="uk-UA"/>
              </w:rPr>
              <w:t>належн</w:t>
            </w:r>
            <w:r w:rsidR="00941E86" w:rsidRPr="00277081">
              <w:rPr>
                <w:rFonts w:ascii="Times New Roman" w:hAnsi="Times New Roman" w:cs="Times New Roman"/>
                <w:sz w:val="24"/>
                <w:szCs w:val="24"/>
                <w:lang w:val="uk-UA"/>
              </w:rPr>
              <w:t>о</w:t>
            </w:r>
            <w:r w:rsidRPr="00277081">
              <w:rPr>
                <w:rFonts w:ascii="Times New Roman" w:hAnsi="Times New Roman" w:cs="Times New Roman"/>
                <w:sz w:val="24"/>
                <w:szCs w:val="24"/>
                <w:lang w:val="uk-UA"/>
              </w:rPr>
              <w:t>ст</w:t>
            </w:r>
            <w:r w:rsidR="00941E86" w:rsidRPr="00277081">
              <w:rPr>
                <w:rFonts w:ascii="Times New Roman" w:hAnsi="Times New Roman" w:cs="Times New Roman"/>
                <w:sz w:val="24"/>
                <w:szCs w:val="24"/>
                <w:lang w:val="uk-UA"/>
              </w:rPr>
              <w:t>і</w:t>
            </w:r>
            <w:r w:rsidRPr="00277081">
              <w:rPr>
                <w:rFonts w:ascii="Times New Roman" w:hAnsi="Times New Roman" w:cs="Times New Roman"/>
                <w:sz w:val="24"/>
                <w:szCs w:val="24"/>
                <w:lang w:val="uk-UA"/>
              </w:rPr>
              <w:t xml:space="preserve"> наданих документів</w:t>
            </w:r>
            <w:r w:rsidR="00941E86" w:rsidRPr="00277081">
              <w:rPr>
                <w:rFonts w:ascii="Times New Roman" w:hAnsi="Times New Roman" w:cs="Times New Roman"/>
                <w:sz w:val="24"/>
                <w:szCs w:val="24"/>
                <w:lang w:val="uk-UA"/>
              </w:rPr>
              <w:t>. В іншому разі прийняття пропозиції</w:t>
            </w:r>
            <w:r w:rsidRPr="00277081">
              <w:rPr>
                <w:rFonts w:ascii="Times New Roman" w:hAnsi="Times New Roman" w:cs="Times New Roman"/>
                <w:sz w:val="24"/>
                <w:szCs w:val="24"/>
                <w:lang w:val="uk-UA"/>
              </w:rPr>
              <w:t xml:space="preserve"> поставить під сумнів надання копій документів належною, тобто уповноваженою особою.</w:t>
            </w:r>
            <w:r w:rsidR="003E3C7C">
              <w:rPr>
                <w:rFonts w:ascii="Times New Roman" w:hAnsi="Times New Roman" w:cs="Times New Roman"/>
                <w:sz w:val="24"/>
                <w:szCs w:val="24"/>
                <w:lang w:val="uk-UA"/>
              </w:rPr>
              <w:t xml:space="preserve"> Також відхиляється пропозиція застосування суб’єктом електронного підпису, оскільки суб’єкти розслідування як учаснику ринку електричної енергії відповідно до Правил ринку та Правил РДН/ВДР вже використовують кв</w:t>
            </w:r>
            <w:r w:rsidR="00D5595B">
              <w:rPr>
                <w:rFonts w:ascii="Times New Roman" w:hAnsi="Times New Roman" w:cs="Times New Roman"/>
                <w:sz w:val="24"/>
                <w:szCs w:val="24"/>
                <w:lang w:val="uk-UA"/>
              </w:rPr>
              <w:t>аліфікований електронний підпис, а отже не може йтися про</w:t>
            </w:r>
            <w:r w:rsidR="00D5595B" w:rsidRPr="00D5595B">
              <w:rPr>
                <w:rFonts w:ascii="Times New Roman" w:hAnsi="Times New Roman" w:cs="Times New Roman"/>
                <w:sz w:val="24"/>
                <w:szCs w:val="24"/>
                <w:lang w:val="uk-UA"/>
              </w:rPr>
              <w:t xml:space="preserve"> штучне обмеження для використання інших видів електронних підписів / печаток передбачених </w:t>
            </w:r>
            <w:r w:rsidR="00D5595B">
              <w:rPr>
                <w:rFonts w:ascii="Times New Roman" w:hAnsi="Times New Roman" w:cs="Times New Roman"/>
                <w:sz w:val="24"/>
                <w:szCs w:val="24"/>
                <w:lang w:val="uk-UA"/>
              </w:rPr>
              <w:t xml:space="preserve">законодавством, а також </w:t>
            </w:r>
            <w:r w:rsidR="00D5595B" w:rsidRPr="00D5595B">
              <w:rPr>
                <w:rFonts w:ascii="Times New Roman" w:hAnsi="Times New Roman" w:cs="Times New Roman"/>
                <w:sz w:val="24"/>
                <w:szCs w:val="24"/>
                <w:lang w:val="uk-UA"/>
              </w:rPr>
              <w:t>додаткове адміністративне навантаження для учасників ринку</w:t>
            </w:r>
            <w:r w:rsidR="00D5595B">
              <w:rPr>
                <w:rFonts w:ascii="Times New Roman" w:hAnsi="Times New Roman" w:cs="Times New Roman"/>
                <w:sz w:val="24"/>
                <w:szCs w:val="24"/>
                <w:lang w:val="uk-UA"/>
              </w:rPr>
              <w:t>.</w:t>
            </w:r>
            <w:r w:rsidR="002F229D" w:rsidRPr="002F229D">
              <w:rPr>
                <w:rFonts w:ascii="Times New Roman" w:hAnsi="Times New Roman" w:cs="Times New Roman"/>
                <w:sz w:val="24"/>
                <w:szCs w:val="24"/>
                <w:lang w:val="uk-UA"/>
              </w:rPr>
              <w:t xml:space="preserve"> </w:t>
            </w:r>
          </w:p>
          <w:p w:rsidR="002F229D" w:rsidRPr="002F229D" w:rsidRDefault="002F229D" w:rsidP="006510C7">
            <w:pPr>
              <w:pStyle w:val="af4"/>
              <w:jc w:val="both"/>
              <w:rPr>
                <w:rFonts w:ascii="Times New Roman" w:hAnsi="Times New Roman" w:cs="Times New Roman"/>
                <w:sz w:val="24"/>
                <w:szCs w:val="24"/>
                <w:lang w:val="uk-UA"/>
              </w:rPr>
            </w:pPr>
            <w:r w:rsidRPr="002F229D">
              <w:rPr>
                <w:rFonts w:ascii="Times New Roman" w:hAnsi="Times New Roman" w:cs="Times New Roman"/>
                <w:sz w:val="24"/>
                <w:szCs w:val="24"/>
                <w:lang w:val="uk-UA"/>
              </w:rPr>
              <w:t>Рішенням АМКУ №8933-р/</w:t>
            </w:r>
            <w:proofErr w:type="spellStart"/>
            <w:r w:rsidRPr="002F229D">
              <w:rPr>
                <w:rFonts w:ascii="Times New Roman" w:hAnsi="Times New Roman" w:cs="Times New Roman"/>
                <w:sz w:val="24"/>
                <w:szCs w:val="24"/>
                <w:lang w:val="uk-UA"/>
              </w:rPr>
              <w:t>пк-пз</w:t>
            </w:r>
            <w:proofErr w:type="spellEnd"/>
            <w:r w:rsidRPr="002F229D">
              <w:rPr>
                <w:rFonts w:ascii="Times New Roman" w:hAnsi="Times New Roman" w:cs="Times New Roman"/>
                <w:sz w:val="24"/>
                <w:szCs w:val="24"/>
                <w:lang w:val="uk-UA"/>
              </w:rPr>
              <w:t xml:space="preserve"> від 23.04.2021</w:t>
            </w:r>
            <w:r w:rsidRPr="001F153C">
              <w:rPr>
                <w:rFonts w:ascii="Times New Roman" w:hAnsi="Times New Roman" w:cs="Times New Roman"/>
                <w:sz w:val="24"/>
                <w:szCs w:val="24"/>
                <w:lang w:val="uk-UA"/>
              </w:rPr>
              <w:t xml:space="preserve"> </w:t>
            </w:r>
            <w:r w:rsidRPr="002F229D">
              <w:rPr>
                <w:rFonts w:ascii="Times New Roman" w:hAnsi="Times New Roman" w:cs="Times New Roman"/>
                <w:sz w:val="24"/>
                <w:szCs w:val="24"/>
                <w:lang w:val="uk-UA"/>
              </w:rPr>
              <w:t xml:space="preserve">визнано недискримінаційною вимогу щодо використання КЕП, оскільки його можна </w:t>
            </w:r>
            <w:r w:rsidR="001F153C">
              <w:rPr>
                <w:rFonts w:ascii="Times New Roman" w:hAnsi="Times New Roman" w:cs="Times New Roman"/>
                <w:sz w:val="24"/>
                <w:szCs w:val="24"/>
                <w:lang w:val="uk-UA"/>
              </w:rPr>
              <w:t>одержати</w:t>
            </w:r>
            <w:r w:rsidR="001F153C" w:rsidRPr="002F229D">
              <w:rPr>
                <w:rFonts w:ascii="Times New Roman" w:hAnsi="Times New Roman" w:cs="Times New Roman"/>
                <w:sz w:val="24"/>
                <w:szCs w:val="24"/>
                <w:lang w:val="uk-UA"/>
              </w:rPr>
              <w:t xml:space="preserve"> </w:t>
            </w:r>
            <w:r w:rsidRPr="002F229D">
              <w:rPr>
                <w:rFonts w:ascii="Times New Roman" w:hAnsi="Times New Roman" w:cs="Times New Roman"/>
                <w:sz w:val="24"/>
                <w:szCs w:val="24"/>
                <w:lang w:val="uk-UA"/>
              </w:rPr>
              <w:t>у будь-якому АЦСК.</w:t>
            </w:r>
            <w:r w:rsidR="001F153C">
              <w:rPr>
                <w:rFonts w:ascii="Times New Roman" w:hAnsi="Times New Roman" w:cs="Times New Roman"/>
                <w:sz w:val="24"/>
                <w:szCs w:val="24"/>
                <w:lang w:val="uk-UA"/>
              </w:rPr>
              <w:t xml:space="preserve"> </w:t>
            </w:r>
          </w:p>
          <w:p w:rsidR="002F229D" w:rsidRPr="002F229D" w:rsidRDefault="002F229D" w:rsidP="00E2623F">
            <w:pPr>
              <w:pStyle w:val="af4"/>
              <w:jc w:val="both"/>
              <w:rPr>
                <w:rFonts w:ascii="Times New Roman" w:hAnsi="Times New Roman" w:cs="Times New Roman"/>
                <w:sz w:val="24"/>
                <w:szCs w:val="24"/>
                <w:lang w:val="uk-UA"/>
              </w:rPr>
            </w:pPr>
          </w:p>
          <w:p w:rsidR="005A251D" w:rsidRPr="00277081" w:rsidRDefault="005A251D" w:rsidP="0069284C">
            <w:pPr>
              <w:pStyle w:val="af4"/>
              <w:rPr>
                <w:rFonts w:ascii="Times New Roman" w:hAnsi="Times New Roman" w:cs="Times New Roman"/>
                <w:sz w:val="24"/>
                <w:szCs w:val="24"/>
                <w:lang w:val="uk-UA"/>
              </w:rPr>
            </w:pPr>
          </w:p>
          <w:p w:rsidR="005A251D" w:rsidRPr="00277081" w:rsidRDefault="005A251D" w:rsidP="0069284C">
            <w:pPr>
              <w:pStyle w:val="af4"/>
              <w:rPr>
                <w:rFonts w:ascii="Times New Roman" w:hAnsi="Times New Roman" w:cs="Times New Roman"/>
                <w:sz w:val="24"/>
                <w:szCs w:val="24"/>
                <w:lang w:val="uk-UA"/>
              </w:rPr>
            </w:pPr>
          </w:p>
          <w:p w:rsidR="005A251D" w:rsidRPr="00277081" w:rsidRDefault="005A251D" w:rsidP="0069284C">
            <w:pPr>
              <w:pStyle w:val="af4"/>
              <w:rPr>
                <w:rFonts w:ascii="Times New Roman" w:hAnsi="Times New Roman" w:cs="Times New Roman"/>
                <w:sz w:val="24"/>
                <w:szCs w:val="24"/>
                <w:lang w:val="uk-UA"/>
              </w:rPr>
            </w:pPr>
          </w:p>
          <w:p w:rsidR="005A251D" w:rsidRPr="00277081" w:rsidRDefault="005A251D" w:rsidP="0069284C">
            <w:pPr>
              <w:pStyle w:val="af4"/>
              <w:rPr>
                <w:rFonts w:ascii="Times New Roman" w:hAnsi="Times New Roman" w:cs="Times New Roman"/>
                <w:sz w:val="24"/>
                <w:szCs w:val="24"/>
                <w:lang w:val="uk-UA"/>
              </w:rPr>
            </w:pPr>
          </w:p>
          <w:p w:rsidR="005A251D" w:rsidRPr="00277081" w:rsidRDefault="005A251D" w:rsidP="0069284C">
            <w:pPr>
              <w:pStyle w:val="af4"/>
              <w:rPr>
                <w:rFonts w:ascii="Times New Roman" w:hAnsi="Times New Roman" w:cs="Times New Roman"/>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69284C">
            <w:pPr>
              <w:pStyle w:val="af4"/>
              <w:rPr>
                <w:rFonts w:ascii="Times New Roman" w:hAnsi="Times New Roman" w:cs="Times New Roman"/>
                <w:b/>
                <w:sz w:val="24"/>
                <w:szCs w:val="24"/>
                <w:lang w:val="uk-UA"/>
              </w:rPr>
            </w:pPr>
          </w:p>
          <w:p w:rsidR="005A251D" w:rsidRPr="00277081" w:rsidRDefault="005A251D" w:rsidP="00952D92">
            <w:pPr>
              <w:pStyle w:val="rvps12"/>
              <w:spacing w:before="150" w:beforeAutospacing="0" w:after="150" w:afterAutospacing="0"/>
              <w:rPr>
                <w:b/>
                <w:lang w:val="uk-UA"/>
              </w:rPr>
            </w:pPr>
          </w:p>
        </w:tc>
      </w:tr>
      <w:tr w:rsidR="00C07447" w:rsidRPr="001F153C" w:rsidTr="00206435">
        <w:tc>
          <w:tcPr>
            <w:tcW w:w="5150" w:type="dxa"/>
          </w:tcPr>
          <w:p w:rsidR="00C73F0A" w:rsidRPr="00277081" w:rsidRDefault="00C73F0A" w:rsidP="00C73F0A">
            <w:pPr>
              <w:spacing w:after="0" w:line="240" w:lineRule="auto"/>
              <w:jc w:val="both"/>
              <w:outlineLvl w:val="2"/>
              <w:rPr>
                <w:rFonts w:ascii="Times New Roman" w:hAnsi="Times New Roman" w:cs="Times New Roman"/>
                <w:sz w:val="24"/>
                <w:szCs w:val="24"/>
                <w:lang w:val="uk-UA"/>
              </w:rPr>
            </w:pPr>
            <w:r w:rsidRPr="00277081">
              <w:rPr>
                <w:rFonts w:ascii="Times New Roman" w:hAnsi="Times New Roman" w:cs="Times New Roman"/>
                <w:sz w:val="24"/>
                <w:szCs w:val="24"/>
                <w:lang w:val="uk-UA"/>
              </w:rPr>
              <w:lastRenderedPageBreak/>
              <w:t>3.2. У разі початку розслідування щодо встановленого суб’єкта розслідування СП НКРЕКП протягом 10 робочих днів з дня прийняття рішення НКРЕКП про початок розслідування повідомляє про це суб’єкта розслідування та заявників (за їх наявності).</w:t>
            </w:r>
          </w:p>
          <w:p w:rsidR="00C07447" w:rsidRPr="00277081" w:rsidRDefault="00C73F0A" w:rsidP="00C73F0A">
            <w:pPr>
              <w:spacing w:after="0" w:line="240" w:lineRule="auto"/>
              <w:jc w:val="both"/>
              <w:outlineLvl w:val="2"/>
              <w:rPr>
                <w:rFonts w:ascii="Times New Roman" w:hAnsi="Times New Roman" w:cs="Times New Roman"/>
                <w:sz w:val="24"/>
                <w:szCs w:val="24"/>
                <w:lang w:val="uk-UA"/>
              </w:rPr>
            </w:pPr>
            <w:r w:rsidRPr="00277081">
              <w:rPr>
                <w:rFonts w:ascii="Times New Roman" w:hAnsi="Times New Roman" w:cs="Times New Roman"/>
                <w:b/>
                <w:sz w:val="24"/>
                <w:szCs w:val="24"/>
                <w:lang w:val="uk-UA"/>
              </w:rPr>
              <w:t>Повідомлення про початок розслідування надсилається суб’єкту розслідування шляхом направлення листа на його електронну поштову адресу, вказану у ліцензійному реєстрі НКРЕКП (далі – електронна адреса) в електронній формі з накладанням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tc>
        <w:tc>
          <w:tcPr>
            <w:tcW w:w="5151" w:type="dxa"/>
          </w:tcPr>
          <w:p w:rsidR="00530114" w:rsidRPr="00277081" w:rsidRDefault="00530114" w:rsidP="00C73F0A">
            <w:pPr>
              <w:pStyle w:val="rvps12"/>
              <w:spacing w:before="0" w:beforeAutospacing="0" w:after="0" w:afterAutospacing="0"/>
              <w:jc w:val="both"/>
              <w:rPr>
                <w:b/>
                <w:u w:val="single"/>
                <w:lang w:val="uk-UA"/>
              </w:rPr>
            </w:pPr>
            <w:r w:rsidRPr="00277081">
              <w:rPr>
                <w:b/>
                <w:u w:val="single"/>
                <w:lang w:val="uk-UA"/>
              </w:rPr>
              <w:t>ТОВ «ДНІПРОВСЬКІ ЕНЕРГЕТИЧНІ ПОСЛУГИ»</w:t>
            </w:r>
          </w:p>
          <w:p w:rsidR="00530114" w:rsidRPr="00277081" w:rsidRDefault="00530114" w:rsidP="00C73F0A">
            <w:pPr>
              <w:pStyle w:val="rvps12"/>
              <w:spacing w:before="0" w:beforeAutospacing="0" w:after="0" w:afterAutospacing="0"/>
              <w:jc w:val="both"/>
              <w:rPr>
                <w:sz w:val="22"/>
                <w:szCs w:val="22"/>
                <w:lang w:val="uk-UA"/>
              </w:rPr>
            </w:pPr>
            <w:r w:rsidRPr="00277081">
              <w:rPr>
                <w:sz w:val="22"/>
                <w:szCs w:val="22"/>
                <w:lang w:val="uk-UA"/>
              </w:rPr>
              <w:t xml:space="preserve">Повідомлення про початок розслідування надсилається суб’єкту розслідування </w:t>
            </w:r>
            <w:r w:rsidRPr="00277081">
              <w:rPr>
                <w:b/>
                <w:sz w:val="22"/>
                <w:szCs w:val="22"/>
                <w:lang w:val="uk-UA"/>
              </w:rPr>
              <w:t>не пізніше ніж за 10 робочих днів до дати початку проведення розслідування</w:t>
            </w:r>
            <w:r w:rsidRPr="00277081">
              <w:rPr>
                <w:sz w:val="22"/>
                <w:szCs w:val="22"/>
                <w:lang w:val="uk-UA"/>
              </w:rPr>
              <w:t xml:space="preserve"> шляхом направлення листа на його електронну поштову адресу, вказану у ліцензійному реєстрі НКРЕКП (далі – електронна адреса) в електронній формі з накладанням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530114" w:rsidRPr="00277081" w:rsidRDefault="00530114" w:rsidP="00C73F0A">
            <w:pPr>
              <w:pStyle w:val="rvps12"/>
              <w:spacing w:before="0" w:beforeAutospacing="0" w:after="0" w:afterAutospacing="0"/>
              <w:jc w:val="both"/>
              <w:rPr>
                <w:sz w:val="22"/>
                <w:szCs w:val="22"/>
                <w:lang w:val="uk-UA"/>
              </w:rPr>
            </w:pPr>
          </w:p>
          <w:p w:rsidR="00530114" w:rsidRPr="00277081" w:rsidRDefault="00530114" w:rsidP="00530114">
            <w:pPr>
              <w:spacing w:after="0" w:line="240" w:lineRule="auto"/>
              <w:jc w:val="both"/>
              <w:rPr>
                <w:rFonts w:ascii="Times New Roman" w:hAnsi="Times New Roman" w:cs="Times New Roman"/>
                <w:i/>
                <w:sz w:val="24"/>
                <w:szCs w:val="24"/>
                <w:u w:val="single"/>
                <w:lang w:val="uk-UA"/>
              </w:rPr>
            </w:pPr>
            <w:r w:rsidRPr="00277081">
              <w:rPr>
                <w:rFonts w:ascii="Times New Roman" w:hAnsi="Times New Roman" w:cs="Times New Roman"/>
                <w:i/>
                <w:sz w:val="24"/>
                <w:szCs w:val="24"/>
                <w:u w:val="single"/>
                <w:lang w:val="uk-UA"/>
              </w:rPr>
              <w:t>Обґрунтування</w:t>
            </w:r>
          </w:p>
          <w:p w:rsidR="00530114" w:rsidRPr="00277081" w:rsidRDefault="00D32D9F" w:rsidP="00C73F0A">
            <w:pPr>
              <w:pStyle w:val="rvps12"/>
              <w:spacing w:before="0" w:beforeAutospacing="0" w:after="0" w:afterAutospacing="0"/>
              <w:jc w:val="both"/>
              <w:rPr>
                <w:sz w:val="22"/>
                <w:szCs w:val="22"/>
                <w:lang w:val="uk-UA"/>
              </w:rPr>
            </w:pPr>
            <w:r w:rsidRPr="00277081">
              <w:rPr>
                <w:sz w:val="22"/>
                <w:szCs w:val="22"/>
                <w:lang w:val="uk-UA"/>
              </w:rPr>
              <w:t>Пропонується залишити положення про завчасне повідомлення суб’єкта розслідування як це було передбачено п. 3.3 при направленні паперового повідомлення з метою можливості реалізації таким суб’єктом права на захист.</w:t>
            </w:r>
          </w:p>
          <w:p w:rsidR="003D5B2A" w:rsidRPr="00277081" w:rsidRDefault="003D5B2A" w:rsidP="00C73F0A">
            <w:pPr>
              <w:pStyle w:val="rvps12"/>
              <w:spacing w:before="0" w:beforeAutospacing="0" w:after="0" w:afterAutospacing="0"/>
              <w:jc w:val="both"/>
              <w:rPr>
                <w:sz w:val="22"/>
                <w:szCs w:val="22"/>
                <w:lang w:val="uk-UA"/>
              </w:rPr>
            </w:pPr>
          </w:p>
          <w:p w:rsidR="00A65E2A" w:rsidRPr="00277081" w:rsidRDefault="003D5B2A" w:rsidP="00A65E2A">
            <w:pPr>
              <w:pStyle w:val="rvps12"/>
              <w:spacing w:before="0" w:beforeAutospacing="0" w:after="0" w:afterAutospacing="0"/>
              <w:jc w:val="both"/>
              <w:rPr>
                <w:b/>
                <w:szCs w:val="22"/>
                <w:u w:val="single"/>
                <w:lang w:val="uk-UA"/>
              </w:rPr>
            </w:pPr>
            <w:r w:rsidRPr="00277081">
              <w:rPr>
                <w:b/>
                <w:szCs w:val="22"/>
                <w:u w:val="single"/>
                <w:lang w:val="uk-UA"/>
              </w:rPr>
              <w:lastRenderedPageBreak/>
              <w:t>ТОВ «Д. ТРЕЙДІНГ»</w:t>
            </w:r>
          </w:p>
          <w:p w:rsidR="00A65E2A" w:rsidRPr="00277081" w:rsidRDefault="00A65E2A" w:rsidP="00A65E2A">
            <w:pPr>
              <w:pStyle w:val="rvps12"/>
              <w:spacing w:before="0" w:beforeAutospacing="0" w:after="0" w:afterAutospacing="0"/>
              <w:jc w:val="both"/>
              <w:rPr>
                <w:sz w:val="22"/>
                <w:lang w:val="uk-UA"/>
              </w:rPr>
            </w:pPr>
            <w:r w:rsidRPr="00277081">
              <w:rPr>
                <w:sz w:val="22"/>
                <w:lang w:val="uk-UA"/>
              </w:rPr>
              <w:t>3.2 У разі початку розслідування щодо встановленого суб’єкта розслідування СП НКРЕКП протягом 10 робочих днів з дня прийняття рішення НКРЕКП про початок розслідування повідомляє про це суб’єкта розслідування та заявників (за їх наявності).</w:t>
            </w:r>
          </w:p>
          <w:p w:rsidR="00D57CCE" w:rsidRPr="00277081" w:rsidRDefault="00A65E2A" w:rsidP="00D57CCE">
            <w:pPr>
              <w:pStyle w:val="rvps12"/>
              <w:spacing w:before="0" w:beforeAutospacing="0" w:after="0" w:afterAutospacing="0"/>
              <w:jc w:val="both"/>
              <w:rPr>
                <w:b/>
                <w:sz w:val="22"/>
                <w:lang w:val="uk-UA"/>
              </w:rPr>
            </w:pPr>
            <w:r w:rsidRPr="00277081">
              <w:rPr>
                <w:b/>
                <w:sz w:val="22"/>
                <w:lang w:val="uk-UA"/>
              </w:rPr>
              <w:t>Повідомлення про початок розслідування надсилається суб’єкту розслідування шляхом направлення листа на його електронну поштову адресу, вказану у ліцензійному реєстрі НКРЕКП (далі – електронна адреса) в електронній формі з накладанням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r w:rsidR="00964521" w:rsidRPr="00277081">
              <w:rPr>
                <w:b/>
                <w:sz w:val="22"/>
                <w:lang w:val="uk-UA"/>
              </w:rPr>
              <w:t>.</w:t>
            </w:r>
          </w:p>
          <w:p w:rsidR="00964521" w:rsidRPr="00277081" w:rsidRDefault="00964521" w:rsidP="00D57CCE">
            <w:pPr>
              <w:pStyle w:val="rvps12"/>
              <w:spacing w:before="0" w:beforeAutospacing="0" w:after="0" w:afterAutospacing="0"/>
              <w:jc w:val="both"/>
              <w:rPr>
                <w:b/>
                <w:sz w:val="22"/>
                <w:lang w:val="uk-UA"/>
              </w:rPr>
            </w:pPr>
          </w:p>
          <w:p w:rsidR="00964521" w:rsidRPr="00152E32" w:rsidRDefault="00964521" w:rsidP="00D57CCE">
            <w:pPr>
              <w:pStyle w:val="rvps12"/>
              <w:spacing w:before="0" w:beforeAutospacing="0" w:after="0" w:afterAutospacing="0"/>
              <w:jc w:val="both"/>
              <w:rPr>
                <w:i/>
                <w:u w:val="single"/>
                <w:lang w:val="uk-UA"/>
              </w:rPr>
            </w:pPr>
            <w:r w:rsidRPr="00277081">
              <w:rPr>
                <w:i/>
                <w:u w:val="single"/>
                <w:lang w:val="uk-UA"/>
              </w:rPr>
              <w:t>Обґрунтування</w:t>
            </w:r>
          </w:p>
          <w:p w:rsidR="00E749B6" w:rsidRPr="00277081" w:rsidRDefault="0058797B" w:rsidP="00D57CCE">
            <w:pPr>
              <w:pStyle w:val="rvps12"/>
              <w:spacing w:before="0" w:beforeAutospacing="0" w:after="0" w:afterAutospacing="0"/>
              <w:jc w:val="both"/>
              <w:rPr>
                <w:b/>
                <w:i/>
                <w:color w:val="FF0000"/>
                <w:sz w:val="22"/>
                <w:lang w:val="uk-UA"/>
              </w:rPr>
            </w:pPr>
            <w:proofErr w:type="spellStart"/>
            <w:r w:rsidRPr="00152E32">
              <w:rPr>
                <w:b/>
                <w:i/>
                <w:lang w:val="uk-UA"/>
              </w:rPr>
              <w:t>Обгрунтування</w:t>
            </w:r>
            <w:proofErr w:type="spellEnd"/>
            <w:r w:rsidRPr="00152E32">
              <w:rPr>
                <w:b/>
                <w:i/>
                <w:lang w:val="uk-UA"/>
              </w:rPr>
              <w:t xml:space="preserve"> </w:t>
            </w:r>
            <w:r w:rsidR="00CC4AB6" w:rsidRPr="00152E32">
              <w:rPr>
                <w:b/>
                <w:i/>
                <w:lang w:val="uk-UA"/>
              </w:rPr>
              <w:t>пропозиції у листі ТОВ «</w:t>
            </w:r>
            <w:proofErr w:type="spellStart"/>
            <w:r w:rsidR="00CC4AB6" w:rsidRPr="00152E32">
              <w:rPr>
                <w:b/>
                <w:i/>
                <w:lang w:val="uk-UA"/>
              </w:rPr>
              <w:t>Д.Трейдінг</w:t>
            </w:r>
            <w:proofErr w:type="spellEnd"/>
            <w:r w:rsidR="00CC4AB6" w:rsidRPr="00152E32">
              <w:rPr>
                <w:b/>
                <w:i/>
                <w:lang w:val="uk-UA"/>
              </w:rPr>
              <w:t>» не наведено</w:t>
            </w:r>
          </w:p>
        </w:tc>
        <w:tc>
          <w:tcPr>
            <w:tcW w:w="5151" w:type="dxa"/>
          </w:tcPr>
          <w:p w:rsidR="005A251D" w:rsidRPr="00277081" w:rsidRDefault="003E3C7C" w:rsidP="00E749B6">
            <w:pPr>
              <w:pStyle w:val="af4"/>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Пропонується відхилити</w:t>
            </w:r>
            <w:r w:rsidR="0069462F" w:rsidRPr="00277081">
              <w:rPr>
                <w:rFonts w:ascii="Times New Roman" w:hAnsi="Times New Roman" w:cs="Times New Roman"/>
                <w:sz w:val="24"/>
                <w:szCs w:val="24"/>
                <w:lang w:val="uk-UA"/>
              </w:rPr>
              <w:t xml:space="preserve">, оскільки </w:t>
            </w:r>
            <w:r w:rsidR="00496777" w:rsidRPr="00277081">
              <w:rPr>
                <w:rFonts w:ascii="Times New Roman" w:hAnsi="Times New Roman" w:cs="Times New Roman"/>
                <w:sz w:val="24"/>
                <w:szCs w:val="24"/>
                <w:lang w:val="uk-UA"/>
              </w:rPr>
              <w:t>розслідування відповідно до п.3.4 починається з</w:t>
            </w:r>
            <w:r w:rsidR="0069462F" w:rsidRPr="00277081">
              <w:rPr>
                <w:rFonts w:ascii="Times New Roman" w:hAnsi="Times New Roman" w:cs="Times New Roman"/>
                <w:sz w:val="24"/>
                <w:szCs w:val="24"/>
                <w:lang w:val="uk-UA"/>
              </w:rPr>
              <w:t xml:space="preserve"> </w:t>
            </w:r>
            <w:r w:rsidR="00496777" w:rsidRPr="00277081">
              <w:rPr>
                <w:rFonts w:ascii="Times New Roman" w:hAnsi="Times New Roman" w:cs="Times New Roman"/>
                <w:sz w:val="24"/>
                <w:szCs w:val="24"/>
                <w:lang w:val="uk-UA"/>
              </w:rPr>
              <w:t xml:space="preserve">дня прийняття рішення НКРЕКП про початок розслідування. Таким чином, повідомити суб’єкта розслідування за 10 робочих днів до дати початку розслідування, тобто до дати прийняття рішення НКРЕКП про початок розслідування не видається можливим, оскільки прийнятого рішення немає. Крім цього, ймовірний суб’єкт розслідування може отримати відомості про те, що буде проводитися розслідування за 3 робочих дні до прийняття рішення НКРЕКП, оскільки відповідно до вимог Закону України «Про Національну комісію, що здійснює державне регулювання у сферах енергетики та комунальних послуг» </w:t>
            </w:r>
            <w:r w:rsidR="00E749B6" w:rsidRPr="00277081">
              <w:rPr>
                <w:rFonts w:ascii="Times New Roman" w:hAnsi="Times New Roman" w:cs="Times New Roman"/>
                <w:sz w:val="24"/>
                <w:szCs w:val="24"/>
                <w:lang w:val="uk-UA"/>
              </w:rPr>
              <w:t>перелік питань, що вносяться на розгляд Регулятора, оприлюднюється не пізніше як за три робочі</w:t>
            </w:r>
            <w:r w:rsidR="00E749B6" w:rsidRPr="00277081">
              <w:rPr>
                <w:rFonts w:ascii="Times New Roman" w:hAnsi="Times New Roman" w:cs="Times New Roman"/>
                <w:b/>
                <w:sz w:val="24"/>
                <w:szCs w:val="24"/>
                <w:lang w:val="uk-UA"/>
              </w:rPr>
              <w:t xml:space="preserve"> </w:t>
            </w:r>
            <w:r w:rsidR="00E749B6" w:rsidRPr="00277081">
              <w:rPr>
                <w:rFonts w:ascii="Times New Roman" w:hAnsi="Times New Roman" w:cs="Times New Roman"/>
                <w:sz w:val="24"/>
                <w:szCs w:val="24"/>
                <w:lang w:val="uk-UA"/>
              </w:rPr>
              <w:t>дні до дня проведення засідання на офіційному веб-сайті Регулятора.</w:t>
            </w:r>
          </w:p>
          <w:p w:rsidR="00E749B6" w:rsidRPr="00277081" w:rsidRDefault="00E749B6" w:rsidP="00E749B6">
            <w:pPr>
              <w:pStyle w:val="af4"/>
              <w:jc w:val="both"/>
              <w:rPr>
                <w:rFonts w:ascii="Times New Roman" w:hAnsi="Times New Roman" w:cs="Times New Roman"/>
                <w:sz w:val="24"/>
                <w:szCs w:val="24"/>
                <w:lang w:val="uk-UA"/>
              </w:rPr>
            </w:pPr>
          </w:p>
          <w:p w:rsidR="0058797B" w:rsidRDefault="0058797B" w:rsidP="00E749B6">
            <w:pPr>
              <w:pStyle w:val="af4"/>
              <w:jc w:val="both"/>
              <w:rPr>
                <w:rFonts w:ascii="Times New Roman" w:hAnsi="Times New Roman" w:cs="Times New Roman"/>
                <w:b/>
                <w:sz w:val="24"/>
                <w:szCs w:val="24"/>
                <w:lang w:val="uk-UA"/>
              </w:rPr>
            </w:pPr>
          </w:p>
          <w:p w:rsidR="003E3C7C" w:rsidRPr="00277081" w:rsidRDefault="003E3C7C" w:rsidP="00E749B6">
            <w:pPr>
              <w:pStyle w:val="af4"/>
              <w:jc w:val="both"/>
              <w:rPr>
                <w:rFonts w:ascii="Times New Roman" w:hAnsi="Times New Roman" w:cs="Times New Roman"/>
                <w:b/>
                <w:sz w:val="24"/>
                <w:szCs w:val="24"/>
                <w:lang w:val="uk-UA"/>
              </w:rPr>
            </w:pPr>
          </w:p>
          <w:p w:rsidR="00E749B6" w:rsidRPr="00277081" w:rsidRDefault="003E3C7C" w:rsidP="00E749B6">
            <w:pPr>
              <w:pStyle w:val="af4"/>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Пропонується в</w:t>
            </w:r>
            <w:r w:rsidR="00E749B6" w:rsidRPr="00277081">
              <w:rPr>
                <w:rFonts w:ascii="Times New Roman" w:hAnsi="Times New Roman" w:cs="Times New Roman"/>
                <w:b/>
                <w:sz w:val="24"/>
                <w:szCs w:val="24"/>
                <w:lang w:val="uk-UA"/>
              </w:rPr>
              <w:t>ідхилити</w:t>
            </w:r>
          </w:p>
          <w:p w:rsidR="00E749B6" w:rsidRPr="00277081" w:rsidRDefault="00E749B6" w:rsidP="00E749B6">
            <w:pPr>
              <w:pStyle w:val="af4"/>
              <w:jc w:val="both"/>
              <w:rPr>
                <w:lang w:val="uk-UA"/>
              </w:rPr>
            </w:pPr>
            <w:r w:rsidRPr="00277081">
              <w:rPr>
                <w:rFonts w:ascii="Times New Roman" w:hAnsi="Times New Roman" w:cs="Times New Roman"/>
                <w:sz w:val="24"/>
                <w:szCs w:val="24"/>
                <w:lang w:val="uk-UA"/>
              </w:rPr>
              <w:t>Обґрунтування див. вище</w:t>
            </w:r>
            <w:r w:rsidRPr="00277081">
              <w:rPr>
                <w:lang w:val="uk-UA"/>
              </w:rPr>
              <w:t>.</w:t>
            </w: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lang w:val="uk-UA"/>
              </w:rPr>
            </w:pPr>
          </w:p>
          <w:p w:rsidR="00E749B6" w:rsidRPr="00277081" w:rsidRDefault="00E749B6" w:rsidP="00E749B6">
            <w:pPr>
              <w:pStyle w:val="af4"/>
              <w:jc w:val="both"/>
              <w:rPr>
                <w:rFonts w:ascii="Times New Roman" w:hAnsi="Times New Roman" w:cs="Times New Roman"/>
                <w:sz w:val="24"/>
                <w:szCs w:val="24"/>
                <w:lang w:val="uk-UA"/>
              </w:rPr>
            </w:pPr>
          </w:p>
        </w:tc>
      </w:tr>
      <w:tr w:rsidR="003A04C7" w:rsidRPr="001F153C" w:rsidTr="00206435">
        <w:tc>
          <w:tcPr>
            <w:tcW w:w="5150" w:type="dxa"/>
          </w:tcPr>
          <w:p w:rsidR="003A04C7" w:rsidRPr="00CC29AB" w:rsidRDefault="003A04C7" w:rsidP="003A04C7">
            <w:pPr>
              <w:spacing w:after="0" w:line="240" w:lineRule="auto"/>
              <w:jc w:val="both"/>
              <w:rPr>
                <w:rFonts w:ascii="Times New Roman" w:hAnsi="Times New Roman" w:cs="Times New Roman"/>
                <w:sz w:val="24"/>
                <w:szCs w:val="24"/>
                <w:lang w:val="uk-UA"/>
              </w:rPr>
            </w:pPr>
            <w:r w:rsidRPr="00CC29AB">
              <w:rPr>
                <w:rFonts w:ascii="Times New Roman" w:hAnsi="Times New Roman" w:cs="Times New Roman"/>
                <w:sz w:val="24"/>
                <w:szCs w:val="24"/>
                <w:lang w:val="uk-UA"/>
              </w:rPr>
              <w:lastRenderedPageBreak/>
              <w:t xml:space="preserve">3.7. СП НКРЕКП після прийняття рішення НКРЕКП про початок розслідування та його оприлюднення, а у разі початку розслідування щодо встановленого суб’єкта розслідування не раніше дня </w:t>
            </w:r>
            <w:r w:rsidRPr="00CC29AB">
              <w:rPr>
                <w:rFonts w:ascii="Times New Roman" w:hAnsi="Times New Roman" w:cs="Times New Roman"/>
                <w:b/>
                <w:sz w:val="24"/>
                <w:szCs w:val="24"/>
                <w:lang w:val="uk-UA"/>
              </w:rPr>
              <w:t xml:space="preserve">направлення повідомлення суб’єкту розслідування відповідно до вимог абзацу другого пункту 3.2 цієї глави </w:t>
            </w:r>
            <w:r w:rsidRPr="00CC29AB">
              <w:rPr>
                <w:rFonts w:ascii="Times New Roman" w:hAnsi="Times New Roman" w:cs="Times New Roman"/>
                <w:sz w:val="24"/>
                <w:szCs w:val="24"/>
                <w:lang w:val="uk-UA"/>
              </w:rPr>
              <w:t>починає розслідування.</w:t>
            </w:r>
          </w:p>
          <w:p w:rsidR="003A04C7" w:rsidRPr="00277081" w:rsidRDefault="003A04C7" w:rsidP="003A04C7">
            <w:pPr>
              <w:spacing w:after="0" w:line="240" w:lineRule="auto"/>
              <w:jc w:val="both"/>
              <w:rPr>
                <w:rFonts w:ascii="Times New Roman" w:hAnsi="Times New Roman" w:cs="Times New Roman"/>
                <w:sz w:val="24"/>
                <w:szCs w:val="24"/>
                <w:lang w:val="uk-UA"/>
              </w:rPr>
            </w:pPr>
          </w:p>
          <w:p w:rsidR="003A04C7" w:rsidRPr="00277081" w:rsidRDefault="003A04C7" w:rsidP="003A04C7">
            <w:pPr>
              <w:spacing w:after="0" w:line="240" w:lineRule="auto"/>
              <w:jc w:val="both"/>
              <w:rPr>
                <w:rFonts w:ascii="Times New Roman" w:hAnsi="Times New Roman" w:cs="Times New Roman"/>
                <w:sz w:val="24"/>
                <w:szCs w:val="24"/>
                <w:lang w:val="uk-UA"/>
              </w:rPr>
            </w:pPr>
            <w:r w:rsidRPr="00277081">
              <w:rPr>
                <w:rFonts w:ascii="Times New Roman" w:hAnsi="Times New Roman" w:cs="Times New Roman"/>
                <w:b/>
                <w:sz w:val="24"/>
                <w:szCs w:val="24"/>
                <w:lang w:val="uk-UA"/>
              </w:rPr>
              <w:t xml:space="preserve">СП НКРЕКП надсилає суб’єкту розслідування, учасникам/суб’єктам ринків на їх електронні адреси  опитувальник суб’єкта розслідування, вимогу щодо  надання копій документів, пояснень, пропозицію про визнання порушення, що </w:t>
            </w:r>
            <w:r w:rsidRPr="00277081">
              <w:rPr>
                <w:rFonts w:ascii="Times New Roman" w:hAnsi="Times New Roman" w:cs="Times New Roman"/>
                <w:b/>
                <w:sz w:val="24"/>
                <w:szCs w:val="24"/>
                <w:lang w:val="uk-UA"/>
              </w:rPr>
              <w:lastRenderedPageBreak/>
              <w:t xml:space="preserve">розслідується, які надсилаються в електронній формі з накладанням кваліфікованого електронного підпису члена НКРЕКП, до функціональних повноважень якого належить організація та проведення розслідувань,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 </w:t>
            </w:r>
            <w:r w:rsidRPr="00277081">
              <w:rPr>
                <w:rFonts w:ascii="Times New Roman" w:hAnsi="Times New Roman" w:cs="Times New Roman"/>
                <w:b/>
                <w:strike/>
                <w:sz w:val="24"/>
                <w:szCs w:val="24"/>
                <w:lang w:val="uk-UA"/>
              </w:rPr>
              <w:t xml:space="preserve"> </w:t>
            </w:r>
          </w:p>
        </w:tc>
        <w:tc>
          <w:tcPr>
            <w:tcW w:w="5151" w:type="dxa"/>
          </w:tcPr>
          <w:p w:rsidR="003A04C7" w:rsidRPr="00277081" w:rsidRDefault="003A04C7" w:rsidP="003A04C7">
            <w:pPr>
              <w:pStyle w:val="rvps12"/>
              <w:spacing w:before="0" w:beforeAutospacing="0" w:after="0" w:afterAutospacing="0"/>
              <w:jc w:val="both"/>
              <w:rPr>
                <w:b/>
                <w:u w:val="single"/>
                <w:lang w:val="uk-UA"/>
              </w:rPr>
            </w:pPr>
            <w:r w:rsidRPr="00277081">
              <w:rPr>
                <w:b/>
                <w:u w:val="single"/>
                <w:lang w:val="uk-UA"/>
              </w:rPr>
              <w:lastRenderedPageBreak/>
              <w:t>ТОВ «ДНІПРОВСЬКІ ЕНЕРГЕТИЧНІ ПОСЛУГИ»</w:t>
            </w:r>
          </w:p>
          <w:p w:rsidR="003A04C7" w:rsidRPr="00277081" w:rsidRDefault="003A04C7" w:rsidP="003A04C7">
            <w:pPr>
              <w:pStyle w:val="rvps12"/>
              <w:spacing w:before="0" w:beforeAutospacing="0" w:after="0" w:afterAutospacing="0"/>
              <w:jc w:val="both"/>
              <w:rPr>
                <w:b/>
                <w:lang w:val="uk-UA"/>
              </w:rPr>
            </w:pPr>
          </w:p>
          <w:p w:rsidR="0031482B" w:rsidRPr="00277081" w:rsidRDefault="0031482B" w:rsidP="003A04C7">
            <w:pPr>
              <w:pStyle w:val="rvps12"/>
              <w:spacing w:before="0" w:beforeAutospacing="0" w:after="0" w:afterAutospacing="0"/>
              <w:jc w:val="both"/>
              <w:rPr>
                <w:lang w:val="uk-UA"/>
              </w:rPr>
            </w:pPr>
          </w:p>
          <w:p w:rsidR="0031482B" w:rsidRPr="00277081" w:rsidRDefault="0031482B" w:rsidP="003A04C7">
            <w:pPr>
              <w:pStyle w:val="rvps12"/>
              <w:spacing w:before="0" w:beforeAutospacing="0" w:after="0" w:afterAutospacing="0"/>
              <w:jc w:val="both"/>
              <w:rPr>
                <w:lang w:val="uk-UA"/>
              </w:rPr>
            </w:pPr>
          </w:p>
          <w:p w:rsidR="0031482B" w:rsidRPr="00277081" w:rsidRDefault="0031482B" w:rsidP="003A04C7">
            <w:pPr>
              <w:pStyle w:val="rvps12"/>
              <w:spacing w:before="0" w:beforeAutospacing="0" w:after="0" w:afterAutospacing="0"/>
              <w:jc w:val="both"/>
              <w:rPr>
                <w:lang w:val="uk-UA"/>
              </w:rPr>
            </w:pPr>
          </w:p>
          <w:p w:rsidR="0031482B" w:rsidRPr="00277081" w:rsidRDefault="0031482B" w:rsidP="003A04C7">
            <w:pPr>
              <w:pStyle w:val="rvps12"/>
              <w:spacing w:before="0" w:beforeAutospacing="0" w:after="0" w:afterAutospacing="0"/>
              <w:jc w:val="both"/>
              <w:rPr>
                <w:lang w:val="uk-UA"/>
              </w:rPr>
            </w:pPr>
          </w:p>
          <w:p w:rsidR="00543009" w:rsidRPr="00277081" w:rsidRDefault="00543009" w:rsidP="003A04C7">
            <w:pPr>
              <w:pStyle w:val="rvps12"/>
              <w:spacing w:before="0" w:beforeAutospacing="0" w:after="0" w:afterAutospacing="0"/>
              <w:jc w:val="both"/>
              <w:rPr>
                <w:lang w:val="uk-UA"/>
              </w:rPr>
            </w:pPr>
          </w:p>
          <w:p w:rsidR="00543009" w:rsidRPr="00277081" w:rsidRDefault="00543009" w:rsidP="003A04C7">
            <w:pPr>
              <w:pStyle w:val="rvps12"/>
              <w:spacing w:before="0" w:beforeAutospacing="0" w:after="0" w:afterAutospacing="0"/>
              <w:jc w:val="both"/>
              <w:rPr>
                <w:lang w:val="uk-UA"/>
              </w:rPr>
            </w:pPr>
          </w:p>
          <w:p w:rsidR="0031482B" w:rsidRPr="00277081" w:rsidRDefault="0031482B" w:rsidP="003A04C7">
            <w:pPr>
              <w:pStyle w:val="rvps12"/>
              <w:spacing w:before="0" w:beforeAutospacing="0" w:after="0" w:afterAutospacing="0"/>
              <w:jc w:val="both"/>
              <w:rPr>
                <w:sz w:val="22"/>
                <w:szCs w:val="22"/>
                <w:lang w:val="uk-UA"/>
              </w:rPr>
            </w:pPr>
            <w:r w:rsidRPr="00277081">
              <w:rPr>
                <w:sz w:val="22"/>
                <w:szCs w:val="22"/>
                <w:lang w:val="uk-UA"/>
              </w:rPr>
              <w:t xml:space="preserve">СП НКРЕКП надсилає суб’єкту розслідування, учасникам/суб’єктам ринків на їх електронні адреси  опитувальник </w:t>
            </w:r>
            <w:r w:rsidRPr="00277081">
              <w:rPr>
                <w:b/>
                <w:sz w:val="22"/>
                <w:szCs w:val="22"/>
                <w:lang w:val="uk-UA"/>
              </w:rPr>
              <w:t>(за формою, затвердженою Національною комісією, що здійснює державне регулювання у сферах енергетики та комунальних послуг)</w:t>
            </w:r>
            <w:r w:rsidRPr="00277081">
              <w:rPr>
                <w:sz w:val="22"/>
                <w:szCs w:val="22"/>
                <w:lang w:val="uk-UA"/>
              </w:rPr>
              <w:t xml:space="preserve"> суб’єкта розслідування, вимогу щодо надання копій документів, пояснень, </w:t>
            </w:r>
            <w:r w:rsidRPr="00277081">
              <w:rPr>
                <w:sz w:val="22"/>
                <w:szCs w:val="22"/>
                <w:lang w:val="uk-UA"/>
              </w:rPr>
              <w:lastRenderedPageBreak/>
              <w:t>пропозицію про визнання порушення, що розслідується, які надсилаються в електронній формі з накладанням кваліфікованого електронного підпису члена НКРЕКП, до функціональних повноважень якого належить організація та проведення розслідувань,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31482B" w:rsidRPr="00277081" w:rsidRDefault="0031482B" w:rsidP="003A04C7">
            <w:pPr>
              <w:pStyle w:val="rvps12"/>
              <w:spacing w:before="0" w:beforeAutospacing="0" w:after="0" w:afterAutospacing="0"/>
              <w:jc w:val="both"/>
              <w:rPr>
                <w:sz w:val="22"/>
                <w:szCs w:val="22"/>
                <w:lang w:val="uk-UA"/>
              </w:rPr>
            </w:pPr>
          </w:p>
          <w:p w:rsidR="0031482B" w:rsidRPr="00277081" w:rsidRDefault="0031482B" w:rsidP="0031482B">
            <w:pPr>
              <w:spacing w:after="0" w:line="240" w:lineRule="auto"/>
              <w:jc w:val="both"/>
              <w:rPr>
                <w:rFonts w:ascii="Times New Roman" w:hAnsi="Times New Roman" w:cs="Times New Roman"/>
                <w:i/>
                <w:sz w:val="24"/>
                <w:szCs w:val="24"/>
                <w:u w:val="single"/>
                <w:lang w:val="uk-UA"/>
              </w:rPr>
            </w:pPr>
            <w:r w:rsidRPr="00277081">
              <w:rPr>
                <w:rFonts w:ascii="Times New Roman" w:hAnsi="Times New Roman" w:cs="Times New Roman"/>
                <w:i/>
                <w:sz w:val="24"/>
                <w:szCs w:val="24"/>
                <w:u w:val="single"/>
                <w:lang w:val="uk-UA"/>
              </w:rPr>
              <w:t>Обґрунтування</w:t>
            </w:r>
          </w:p>
          <w:p w:rsidR="0031482B" w:rsidRPr="00277081" w:rsidRDefault="0031482B" w:rsidP="003A04C7">
            <w:pPr>
              <w:pStyle w:val="rvps12"/>
              <w:spacing w:before="0" w:beforeAutospacing="0" w:after="0" w:afterAutospacing="0"/>
              <w:jc w:val="both"/>
              <w:rPr>
                <w:lang w:val="uk-UA"/>
              </w:rPr>
            </w:pPr>
            <w:r w:rsidRPr="00277081">
              <w:rPr>
                <w:sz w:val="22"/>
                <w:szCs w:val="22"/>
                <w:lang w:val="uk-UA"/>
              </w:rPr>
              <w:t>Враховуючи, що інформація з опитувальника використовуватиметься при проведенні розслідування, та необхідність його заповнення викликана саме проведенням розслідування, форма опитувальника, як процесуального документа має бути регламентована центральним органом виконавчої влади, що здійснює державне регулювання, моніторинг та контроль за діяльністю суб’єктів господарювання у сферах енергетики та комунальних послуг.</w:t>
            </w:r>
          </w:p>
        </w:tc>
        <w:tc>
          <w:tcPr>
            <w:tcW w:w="5151" w:type="dxa"/>
          </w:tcPr>
          <w:p w:rsidR="003A04C7" w:rsidRPr="00277081" w:rsidRDefault="003A04C7" w:rsidP="003A04C7">
            <w:pPr>
              <w:pStyle w:val="rvps12"/>
              <w:spacing w:before="150" w:beforeAutospacing="0" w:after="0" w:afterAutospacing="0"/>
              <w:rPr>
                <w:b/>
                <w:lang w:val="uk-UA"/>
              </w:rPr>
            </w:pPr>
          </w:p>
          <w:p w:rsidR="005A251D" w:rsidRPr="00277081" w:rsidRDefault="005A251D" w:rsidP="003A04C7">
            <w:pPr>
              <w:pStyle w:val="rvps12"/>
              <w:spacing w:before="150" w:beforeAutospacing="0" w:after="0" w:afterAutospacing="0"/>
              <w:rPr>
                <w:b/>
                <w:lang w:val="uk-UA"/>
              </w:rPr>
            </w:pPr>
          </w:p>
          <w:p w:rsidR="005A251D" w:rsidRPr="00277081" w:rsidRDefault="005A251D" w:rsidP="003A04C7">
            <w:pPr>
              <w:pStyle w:val="rvps12"/>
              <w:spacing w:before="150" w:beforeAutospacing="0" w:after="0" w:afterAutospacing="0"/>
              <w:rPr>
                <w:b/>
                <w:lang w:val="uk-UA"/>
              </w:rPr>
            </w:pPr>
          </w:p>
          <w:p w:rsidR="005A251D" w:rsidRPr="00277081" w:rsidRDefault="005A251D" w:rsidP="003A04C7">
            <w:pPr>
              <w:pStyle w:val="rvps12"/>
              <w:spacing w:before="150" w:beforeAutospacing="0" w:after="0" w:afterAutospacing="0"/>
              <w:rPr>
                <w:b/>
                <w:lang w:val="uk-UA"/>
              </w:rPr>
            </w:pPr>
          </w:p>
          <w:p w:rsidR="005A251D" w:rsidRPr="00277081" w:rsidRDefault="005A251D" w:rsidP="003A04C7">
            <w:pPr>
              <w:pStyle w:val="rvps12"/>
              <w:spacing w:before="150" w:beforeAutospacing="0" w:after="0" w:afterAutospacing="0"/>
              <w:rPr>
                <w:b/>
                <w:lang w:val="uk-UA"/>
              </w:rPr>
            </w:pPr>
          </w:p>
          <w:p w:rsidR="005A251D" w:rsidRPr="00277081" w:rsidRDefault="003E3C7C" w:rsidP="00277081">
            <w:pPr>
              <w:pStyle w:val="rvps12"/>
              <w:spacing w:before="150" w:beforeAutospacing="0" w:after="0" w:afterAutospacing="0"/>
              <w:rPr>
                <w:b/>
                <w:lang w:val="uk-UA"/>
              </w:rPr>
            </w:pPr>
            <w:r>
              <w:rPr>
                <w:b/>
                <w:lang w:val="uk-UA"/>
              </w:rPr>
              <w:t>Пропонується в</w:t>
            </w:r>
            <w:r w:rsidR="00277081" w:rsidRPr="00277081">
              <w:rPr>
                <w:b/>
                <w:lang w:val="uk-UA"/>
              </w:rPr>
              <w:t>ідхилити.</w:t>
            </w:r>
          </w:p>
          <w:p w:rsidR="00277081" w:rsidRPr="00277081" w:rsidRDefault="00277081" w:rsidP="003E3C7C">
            <w:pPr>
              <w:pStyle w:val="rvps12"/>
              <w:spacing w:before="150" w:beforeAutospacing="0" w:after="0" w:afterAutospacing="0"/>
              <w:jc w:val="both"/>
              <w:rPr>
                <w:lang w:val="uk-UA"/>
              </w:rPr>
            </w:pPr>
            <w:r w:rsidRPr="00277081">
              <w:rPr>
                <w:lang w:val="uk-UA"/>
              </w:rPr>
              <w:t>Обставини та події, що розслідуються, у різних розслідуваннях відрізняються</w:t>
            </w:r>
            <w:r w:rsidR="003E3C7C">
              <w:rPr>
                <w:lang w:val="uk-UA"/>
              </w:rPr>
              <w:t xml:space="preserve"> як і роль суб’єкта розслідування на ринку (наприклад, </w:t>
            </w:r>
            <w:proofErr w:type="spellStart"/>
            <w:r w:rsidR="003E3C7C">
              <w:rPr>
                <w:lang w:val="uk-UA"/>
              </w:rPr>
              <w:t>трейдер</w:t>
            </w:r>
            <w:proofErr w:type="spellEnd"/>
            <w:r w:rsidR="003E3C7C">
              <w:rPr>
                <w:lang w:val="uk-UA"/>
              </w:rPr>
              <w:t>, виробник, постачальник тощо)</w:t>
            </w:r>
            <w:r w:rsidRPr="00277081">
              <w:rPr>
                <w:lang w:val="uk-UA"/>
              </w:rPr>
              <w:t xml:space="preserve">, тому визначення питань для опитування має </w:t>
            </w:r>
            <w:r w:rsidRPr="00277081">
              <w:rPr>
                <w:lang w:val="uk-UA"/>
              </w:rPr>
              <w:lastRenderedPageBreak/>
              <w:t>індивідуальних характер</w:t>
            </w:r>
            <w:r w:rsidR="00FE08B3">
              <w:rPr>
                <w:lang w:val="uk-UA"/>
              </w:rPr>
              <w:t xml:space="preserve"> і залежить від сукупності чинників, які передбачити навряд чи можливо.</w:t>
            </w:r>
          </w:p>
        </w:tc>
      </w:tr>
      <w:tr w:rsidR="005275DF" w:rsidRPr="005559A0" w:rsidTr="00605208">
        <w:tc>
          <w:tcPr>
            <w:tcW w:w="5150" w:type="dxa"/>
          </w:tcPr>
          <w:p w:rsidR="00191983" w:rsidRPr="00277081" w:rsidRDefault="00191983" w:rsidP="003A04C7">
            <w:pPr>
              <w:spacing w:after="0" w:line="240" w:lineRule="auto"/>
              <w:jc w:val="both"/>
              <w:rPr>
                <w:rFonts w:ascii="Times New Roman" w:hAnsi="Times New Roman" w:cs="Times New Roman"/>
                <w:sz w:val="24"/>
                <w:szCs w:val="24"/>
                <w:lang w:val="uk-UA"/>
              </w:rPr>
            </w:pPr>
          </w:p>
          <w:p w:rsidR="005275DF" w:rsidRPr="00277081" w:rsidRDefault="005275DF" w:rsidP="003A04C7">
            <w:pPr>
              <w:spacing w:after="0" w:line="240" w:lineRule="auto"/>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3.9. Суб’єкт розслідування може прийняти або відхилити пропозицію </w:t>
            </w:r>
            <w:r w:rsidRPr="00277081">
              <w:rPr>
                <w:rFonts w:ascii="Times New Roman" w:hAnsi="Times New Roman" w:cs="Times New Roman"/>
                <w:b/>
                <w:sz w:val="24"/>
                <w:szCs w:val="24"/>
                <w:lang w:val="uk-UA"/>
              </w:rPr>
              <w:t>про визнання порушення, що розслідується</w:t>
            </w:r>
            <w:r w:rsidRPr="00277081">
              <w:rPr>
                <w:rFonts w:ascii="Times New Roman" w:hAnsi="Times New Roman" w:cs="Times New Roman"/>
                <w:sz w:val="24"/>
                <w:szCs w:val="24"/>
                <w:lang w:val="uk-UA"/>
              </w:rPr>
              <w:t xml:space="preserve">, про що протягом 10 робочих днів з дня отримання </w:t>
            </w:r>
            <w:r w:rsidRPr="00277081">
              <w:rPr>
                <w:rFonts w:ascii="Times New Roman" w:hAnsi="Times New Roman" w:cs="Times New Roman"/>
                <w:b/>
                <w:sz w:val="24"/>
                <w:szCs w:val="24"/>
                <w:lang w:val="uk-UA"/>
              </w:rPr>
              <w:t>такої пропозиції повідомляє СП НКРЕКП шляхом надсилання на офіційну електронну поштову адресу НКРЕКП повідомлення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w:t>
            </w:r>
          </w:p>
        </w:tc>
        <w:tc>
          <w:tcPr>
            <w:tcW w:w="5151" w:type="dxa"/>
          </w:tcPr>
          <w:p w:rsidR="00191983" w:rsidRPr="00277081" w:rsidRDefault="00191983" w:rsidP="00191983">
            <w:pPr>
              <w:pStyle w:val="rvps12"/>
              <w:spacing w:before="0" w:beforeAutospacing="0" w:after="0" w:afterAutospacing="0"/>
              <w:jc w:val="both"/>
              <w:rPr>
                <w:b/>
                <w:szCs w:val="22"/>
                <w:u w:val="single"/>
                <w:lang w:val="uk-UA"/>
              </w:rPr>
            </w:pPr>
            <w:r w:rsidRPr="00277081">
              <w:rPr>
                <w:b/>
                <w:szCs w:val="22"/>
                <w:u w:val="single"/>
                <w:lang w:val="uk-UA"/>
              </w:rPr>
              <w:t>ТОВ «Д. ТРЕЙДІНГ»</w:t>
            </w:r>
          </w:p>
          <w:p w:rsidR="005275DF" w:rsidRPr="00277081" w:rsidRDefault="005275DF" w:rsidP="003A04C7">
            <w:pPr>
              <w:pStyle w:val="rvps12"/>
              <w:spacing w:before="0" w:beforeAutospacing="0" w:after="0" w:afterAutospacing="0"/>
              <w:jc w:val="both"/>
              <w:rPr>
                <w:b/>
                <w:lang w:val="uk-UA"/>
              </w:rPr>
            </w:pPr>
            <w:r w:rsidRPr="00277081">
              <w:rPr>
                <w:lang w:val="uk-UA"/>
              </w:rPr>
              <w:t xml:space="preserve">3.9. Суб’єкт розслідування може прийняти або відхилити пропозицію </w:t>
            </w:r>
            <w:r w:rsidRPr="00277081">
              <w:rPr>
                <w:b/>
                <w:lang w:val="uk-UA"/>
              </w:rPr>
              <w:t>про визнання порушення, що розслідується</w:t>
            </w:r>
            <w:r w:rsidRPr="00277081">
              <w:rPr>
                <w:lang w:val="uk-UA"/>
              </w:rPr>
              <w:t xml:space="preserve">, про що протягом 10 робочих днів з дня отримання </w:t>
            </w:r>
            <w:r w:rsidRPr="00277081">
              <w:rPr>
                <w:b/>
                <w:lang w:val="uk-UA"/>
              </w:rPr>
              <w:t>такої пропозиції повідомляє СП НКРЕКП шляхом надсилання на офіційну електронну поштову адресу НКРЕКП повідомлення з накладенням електронного підпису уповноваженої особи суб’єкта господарювання та/або електронної печатки суб’єкта господарювання.</w:t>
            </w:r>
          </w:p>
        </w:tc>
        <w:tc>
          <w:tcPr>
            <w:tcW w:w="5151" w:type="dxa"/>
            <w:tcBorders>
              <w:bottom w:val="single" w:sz="4" w:space="0" w:color="auto"/>
            </w:tcBorders>
          </w:tcPr>
          <w:p w:rsidR="001F153C" w:rsidRPr="002F229D" w:rsidRDefault="00CC29AB" w:rsidP="001F153C">
            <w:pPr>
              <w:pStyle w:val="af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Пропонується відхилити, </w:t>
            </w:r>
            <w:r w:rsidR="00D5595B">
              <w:rPr>
                <w:rFonts w:ascii="Times New Roman" w:hAnsi="Times New Roman" w:cs="Times New Roman"/>
                <w:sz w:val="24"/>
                <w:szCs w:val="24"/>
                <w:lang w:val="uk-UA"/>
              </w:rPr>
              <w:t>оскільки суб’єкти розслідування як учаснику ринку електричної енергії відповідно до Правил ринку та Правил РДН/ВДР вже використовують кваліфікований електронний підпис, а отже не може йтися про</w:t>
            </w:r>
            <w:r w:rsidR="00D5595B" w:rsidRPr="00D5595B">
              <w:rPr>
                <w:rFonts w:ascii="Times New Roman" w:hAnsi="Times New Roman" w:cs="Times New Roman"/>
                <w:sz w:val="24"/>
                <w:szCs w:val="24"/>
                <w:lang w:val="uk-UA"/>
              </w:rPr>
              <w:t xml:space="preserve"> штучне обмеження для використання інших видів електронних підписів / печаток передбачених </w:t>
            </w:r>
            <w:r w:rsidR="00D5595B">
              <w:rPr>
                <w:rFonts w:ascii="Times New Roman" w:hAnsi="Times New Roman" w:cs="Times New Roman"/>
                <w:sz w:val="24"/>
                <w:szCs w:val="24"/>
                <w:lang w:val="uk-UA"/>
              </w:rPr>
              <w:t xml:space="preserve">законодавством, а також </w:t>
            </w:r>
            <w:r w:rsidR="00D5595B" w:rsidRPr="00D5595B">
              <w:rPr>
                <w:rFonts w:ascii="Times New Roman" w:hAnsi="Times New Roman" w:cs="Times New Roman"/>
                <w:sz w:val="24"/>
                <w:szCs w:val="24"/>
                <w:lang w:val="uk-UA"/>
              </w:rPr>
              <w:t>додаткове адміністративне навантаження для учасників ринку</w:t>
            </w:r>
            <w:r w:rsidR="00D5595B">
              <w:rPr>
                <w:rFonts w:ascii="Times New Roman" w:hAnsi="Times New Roman" w:cs="Times New Roman"/>
                <w:sz w:val="24"/>
                <w:szCs w:val="24"/>
                <w:lang w:val="uk-UA"/>
              </w:rPr>
              <w:t>.</w:t>
            </w:r>
            <w:r w:rsidR="00E16F47">
              <w:rPr>
                <w:rFonts w:ascii="Times New Roman" w:hAnsi="Times New Roman" w:cs="Times New Roman"/>
                <w:sz w:val="24"/>
                <w:szCs w:val="24"/>
                <w:lang w:val="uk-UA"/>
              </w:rPr>
              <w:t xml:space="preserve"> </w:t>
            </w:r>
            <w:r w:rsidR="001F153C" w:rsidRPr="002F229D">
              <w:rPr>
                <w:rFonts w:ascii="Times New Roman" w:hAnsi="Times New Roman" w:cs="Times New Roman"/>
                <w:sz w:val="24"/>
                <w:szCs w:val="24"/>
                <w:lang w:val="uk-UA"/>
              </w:rPr>
              <w:t>Рішенням АМКУ №8933-р/</w:t>
            </w:r>
            <w:proofErr w:type="spellStart"/>
            <w:r w:rsidR="001F153C" w:rsidRPr="002F229D">
              <w:rPr>
                <w:rFonts w:ascii="Times New Roman" w:hAnsi="Times New Roman" w:cs="Times New Roman"/>
                <w:sz w:val="24"/>
                <w:szCs w:val="24"/>
                <w:lang w:val="uk-UA"/>
              </w:rPr>
              <w:t>пк-пз</w:t>
            </w:r>
            <w:proofErr w:type="spellEnd"/>
            <w:r w:rsidR="001F153C" w:rsidRPr="002F229D">
              <w:rPr>
                <w:rFonts w:ascii="Times New Roman" w:hAnsi="Times New Roman" w:cs="Times New Roman"/>
                <w:sz w:val="24"/>
                <w:szCs w:val="24"/>
                <w:lang w:val="uk-UA"/>
              </w:rPr>
              <w:t xml:space="preserve"> від 23.04.2021</w:t>
            </w:r>
            <w:r w:rsidR="001F153C" w:rsidRPr="001F153C">
              <w:rPr>
                <w:rFonts w:ascii="Times New Roman" w:hAnsi="Times New Roman" w:cs="Times New Roman"/>
                <w:sz w:val="24"/>
                <w:szCs w:val="24"/>
                <w:lang w:val="uk-UA"/>
              </w:rPr>
              <w:t xml:space="preserve"> </w:t>
            </w:r>
            <w:r w:rsidR="001F153C" w:rsidRPr="002F229D">
              <w:rPr>
                <w:rFonts w:ascii="Times New Roman" w:hAnsi="Times New Roman" w:cs="Times New Roman"/>
                <w:sz w:val="24"/>
                <w:szCs w:val="24"/>
                <w:lang w:val="uk-UA"/>
              </w:rPr>
              <w:t xml:space="preserve">визнано недискримінаційною вимогу щодо використання КЕП, оскільки його можна </w:t>
            </w:r>
            <w:r w:rsidR="001F153C">
              <w:rPr>
                <w:rFonts w:ascii="Times New Roman" w:hAnsi="Times New Roman" w:cs="Times New Roman"/>
                <w:sz w:val="24"/>
                <w:szCs w:val="24"/>
                <w:lang w:val="uk-UA"/>
              </w:rPr>
              <w:t>одержати</w:t>
            </w:r>
            <w:r w:rsidR="001F153C" w:rsidRPr="002F229D">
              <w:rPr>
                <w:rFonts w:ascii="Times New Roman" w:hAnsi="Times New Roman" w:cs="Times New Roman"/>
                <w:sz w:val="24"/>
                <w:szCs w:val="24"/>
                <w:lang w:val="uk-UA"/>
              </w:rPr>
              <w:t xml:space="preserve"> у будь-якому АЦСК.</w:t>
            </w:r>
            <w:r w:rsidR="001F153C">
              <w:rPr>
                <w:rFonts w:ascii="Times New Roman" w:hAnsi="Times New Roman" w:cs="Times New Roman"/>
                <w:sz w:val="24"/>
                <w:szCs w:val="24"/>
                <w:lang w:val="uk-UA"/>
              </w:rPr>
              <w:t xml:space="preserve"> </w:t>
            </w:r>
          </w:p>
          <w:p w:rsidR="00C234B5" w:rsidRPr="00CC29AB" w:rsidRDefault="00C234B5" w:rsidP="001F153C">
            <w:pPr>
              <w:pStyle w:val="af4"/>
              <w:rPr>
                <w:rFonts w:ascii="Times New Roman" w:hAnsi="Times New Roman" w:cs="Times New Roman"/>
                <w:b/>
                <w:sz w:val="24"/>
                <w:szCs w:val="24"/>
                <w:lang w:val="uk-UA"/>
              </w:rPr>
            </w:pPr>
          </w:p>
          <w:p w:rsidR="00C234B5" w:rsidRPr="00277081" w:rsidRDefault="00C234B5" w:rsidP="00543009">
            <w:pPr>
              <w:pStyle w:val="af4"/>
              <w:rPr>
                <w:rFonts w:ascii="Times New Roman" w:hAnsi="Times New Roman" w:cs="Times New Roman"/>
                <w:sz w:val="24"/>
                <w:szCs w:val="24"/>
                <w:lang w:val="uk-UA"/>
              </w:rPr>
            </w:pPr>
          </w:p>
          <w:p w:rsidR="00C234B5" w:rsidRPr="00277081" w:rsidRDefault="00C234B5" w:rsidP="00543009">
            <w:pPr>
              <w:pStyle w:val="af4"/>
              <w:rPr>
                <w:rFonts w:ascii="Times New Roman" w:hAnsi="Times New Roman" w:cs="Times New Roman"/>
                <w:sz w:val="24"/>
                <w:szCs w:val="24"/>
                <w:lang w:val="uk-UA"/>
              </w:rPr>
            </w:pPr>
          </w:p>
        </w:tc>
      </w:tr>
      <w:tr w:rsidR="005275DF" w:rsidRPr="00277081" w:rsidTr="00206435">
        <w:tc>
          <w:tcPr>
            <w:tcW w:w="5150" w:type="dxa"/>
          </w:tcPr>
          <w:p w:rsidR="00191983" w:rsidRPr="00277081" w:rsidRDefault="00191983" w:rsidP="00191983">
            <w:pPr>
              <w:spacing w:after="0"/>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lastRenderedPageBreak/>
              <w:t>3.10. Під час проведення розслідування суб’єкт розслідування має право:</w:t>
            </w:r>
          </w:p>
          <w:p w:rsidR="00191983" w:rsidRPr="00277081" w:rsidRDefault="00191983" w:rsidP="00191983">
            <w:pPr>
              <w:spacing w:after="0"/>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1) ознайомлюватися з матеріалами розслідування (крім документів, пояснень, іншої інформації, у тому числі з обмеженим доступом, розголошення якої може порушити права та інтереси іншого суб'єкта розслідування, учасника/суб’єкта ринку або перешкодити подальшому розслідуванню);</w:t>
            </w:r>
          </w:p>
          <w:p w:rsidR="005275DF" w:rsidRPr="00277081" w:rsidRDefault="00191983" w:rsidP="00191983">
            <w:pPr>
              <w:spacing w:after="0" w:line="240" w:lineRule="auto"/>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2) наводити дані, пояснення (заперечення), пропозиції, подавати підтверджуючі документи щодо фактичних даних та обставин, які розслідуються, подавати клопотання про проведення слухань </w:t>
            </w:r>
            <w:r w:rsidRPr="00277081">
              <w:rPr>
                <w:rFonts w:ascii="Times New Roman" w:hAnsi="Times New Roman" w:cs="Times New Roman"/>
                <w:b/>
                <w:sz w:val="24"/>
                <w:szCs w:val="24"/>
                <w:lang w:val="uk-UA"/>
              </w:rPr>
              <w:t>шляхом їх надсилання на офіційну електронну поштову адресу НКРЕКП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w:t>
            </w:r>
          </w:p>
        </w:tc>
        <w:tc>
          <w:tcPr>
            <w:tcW w:w="5151" w:type="dxa"/>
          </w:tcPr>
          <w:p w:rsidR="00191983" w:rsidRPr="00277081" w:rsidRDefault="00191983" w:rsidP="00191983">
            <w:pPr>
              <w:pStyle w:val="rvps12"/>
              <w:spacing w:before="0" w:beforeAutospacing="0" w:after="0" w:afterAutospacing="0"/>
              <w:jc w:val="both"/>
              <w:rPr>
                <w:b/>
                <w:szCs w:val="22"/>
                <w:u w:val="single"/>
                <w:lang w:val="uk-UA"/>
              </w:rPr>
            </w:pPr>
            <w:r w:rsidRPr="00277081">
              <w:rPr>
                <w:b/>
                <w:szCs w:val="22"/>
                <w:u w:val="single"/>
                <w:lang w:val="uk-UA"/>
              </w:rPr>
              <w:t>ТОВ «Д. ТРЕЙДІНГ»</w:t>
            </w:r>
          </w:p>
          <w:p w:rsidR="005275DF" w:rsidRPr="00277081" w:rsidRDefault="005275DF" w:rsidP="003A04C7">
            <w:pPr>
              <w:pStyle w:val="rvps12"/>
              <w:spacing w:before="0" w:beforeAutospacing="0" w:after="0" w:afterAutospacing="0"/>
              <w:jc w:val="both"/>
              <w:rPr>
                <w:lang w:val="uk-UA"/>
              </w:rPr>
            </w:pPr>
          </w:p>
          <w:p w:rsidR="004211EB" w:rsidRPr="00277081" w:rsidRDefault="004211EB" w:rsidP="004211EB">
            <w:pPr>
              <w:spacing w:after="0"/>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3.10. Під час проведення розслідування суб’єкт розслідування має право:</w:t>
            </w:r>
          </w:p>
          <w:p w:rsidR="004211EB" w:rsidRPr="00277081" w:rsidRDefault="004211EB" w:rsidP="004211EB">
            <w:pPr>
              <w:spacing w:after="0"/>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1) ознайомлюватися з матеріалами </w:t>
            </w:r>
            <w:r w:rsidRPr="00277081">
              <w:rPr>
                <w:rFonts w:ascii="Times New Roman" w:eastAsia="Times New Roman" w:hAnsi="Times New Roman" w:cs="Times New Roman"/>
                <w:sz w:val="24"/>
                <w:szCs w:val="24"/>
                <w:lang w:val="uk-UA" w:eastAsia="ru-RU"/>
              </w:rPr>
              <w:t>розслідування (крім документів, пояснень, іншої інформації, у тому числі з обмеженим доступом, розголошення якої може порушити права та інтереси іншого суб'єкта розслідування, учасника/суб’єкта ринку або перешкодити подальшому</w:t>
            </w:r>
            <w:r w:rsidRPr="00277081">
              <w:rPr>
                <w:rFonts w:ascii="Times New Roman" w:hAnsi="Times New Roman" w:cs="Times New Roman"/>
                <w:sz w:val="24"/>
                <w:szCs w:val="24"/>
                <w:lang w:val="uk-UA"/>
              </w:rPr>
              <w:t xml:space="preserve"> розслідуванню);</w:t>
            </w:r>
          </w:p>
          <w:p w:rsidR="00191983" w:rsidRPr="00277081" w:rsidRDefault="004211EB" w:rsidP="004211EB">
            <w:pPr>
              <w:pStyle w:val="rvps12"/>
              <w:spacing w:before="0" w:beforeAutospacing="0" w:after="0" w:afterAutospacing="0"/>
              <w:jc w:val="both"/>
              <w:rPr>
                <w:lang w:val="uk-UA"/>
              </w:rPr>
            </w:pPr>
            <w:r w:rsidRPr="00277081">
              <w:rPr>
                <w:lang w:val="uk-UA"/>
              </w:rPr>
              <w:t>2) наводити дані, пояснення (заперечення), пропозиції, подавати підтверджуючі документи щодо фактичних даних та обставин, які розслідуються, подавати клопотання про проведення слухань</w:t>
            </w:r>
            <w:r w:rsidRPr="00277081">
              <w:rPr>
                <w:b/>
                <w:lang w:val="uk-UA"/>
              </w:rPr>
              <w:t xml:space="preserve"> в електронній формі  з накладенням електронного підпису уповноваженої особи суб’єкта господарювання та/або електронної печатки суб’єкта господарювання.</w:t>
            </w:r>
          </w:p>
        </w:tc>
        <w:tc>
          <w:tcPr>
            <w:tcW w:w="5151" w:type="dxa"/>
          </w:tcPr>
          <w:p w:rsidR="00C234B5" w:rsidRDefault="00CC29AB" w:rsidP="00CC29AB">
            <w:pPr>
              <w:pStyle w:val="af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Пропонується відхилити, </w:t>
            </w:r>
            <w:r w:rsidR="00D5595B">
              <w:rPr>
                <w:rFonts w:ascii="Times New Roman" w:hAnsi="Times New Roman" w:cs="Times New Roman"/>
                <w:sz w:val="24"/>
                <w:szCs w:val="24"/>
                <w:lang w:val="uk-UA"/>
              </w:rPr>
              <w:t>оскільки суб’єкти розслідування як учаснику ринку електричної енергії відповідно до Правил ринку та Правил РДН/ВДР вже використовують кваліфікований електронний підпис, а отже не може йтися про</w:t>
            </w:r>
            <w:r w:rsidR="00D5595B" w:rsidRPr="00D5595B">
              <w:rPr>
                <w:rFonts w:ascii="Times New Roman" w:hAnsi="Times New Roman" w:cs="Times New Roman"/>
                <w:sz w:val="24"/>
                <w:szCs w:val="24"/>
                <w:lang w:val="uk-UA"/>
              </w:rPr>
              <w:t xml:space="preserve"> штучне обмеження для використання інших видів електронних підписів / печаток передбачених </w:t>
            </w:r>
            <w:r w:rsidR="00D5595B">
              <w:rPr>
                <w:rFonts w:ascii="Times New Roman" w:hAnsi="Times New Roman" w:cs="Times New Roman"/>
                <w:sz w:val="24"/>
                <w:szCs w:val="24"/>
                <w:lang w:val="uk-UA"/>
              </w:rPr>
              <w:t xml:space="preserve">законодавством, а також </w:t>
            </w:r>
            <w:r w:rsidR="00D5595B" w:rsidRPr="00D5595B">
              <w:rPr>
                <w:rFonts w:ascii="Times New Roman" w:hAnsi="Times New Roman" w:cs="Times New Roman"/>
                <w:sz w:val="24"/>
                <w:szCs w:val="24"/>
                <w:lang w:val="uk-UA"/>
              </w:rPr>
              <w:t>додаткове адміністративне навантаження для учасників ринку</w:t>
            </w:r>
            <w:r w:rsidR="00D5595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1F153C" w:rsidRPr="002F229D">
              <w:rPr>
                <w:rFonts w:ascii="Times New Roman" w:hAnsi="Times New Roman" w:cs="Times New Roman"/>
                <w:sz w:val="24"/>
                <w:szCs w:val="24"/>
                <w:lang w:val="uk-UA"/>
              </w:rPr>
              <w:t>Рішенням АМКУ №8933-р/</w:t>
            </w:r>
            <w:proofErr w:type="spellStart"/>
            <w:r w:rsidR="001F153C" w:rsidRPr="002F229D">
              <w:rPr>
                <w:rFonts w:ascii="Times New Roman" w:hAnsi="Times New Roman" w:cs="Times New Roman"/>
                <w:sz w:val="24"/>
                <w:szCs w:val="24"/>
                <w:lang w:val="uk-UA"/>
              </w:rPr>
              <w:t>пк-пз</w:t>
            </w:r>
            <w:proofErr w:type="spellEnd"/>
            <w:r w:rsidR="001F153C" w:rsidRPr="002F229D">
              <w:rPr>
                <w:rFonts w:ascii="Times New Roman" w:hAnsi="Times New Roman" w:cs="Times New Roman"/>
                <w:sz w:val="24"/>
                <w:szCs w:val="24"/>
                <w:lang w:val="uk-UA"/>
              </w:rPr>
              <w:t xml:space="preserve"> від 23.04.2021</w:t>
            </w:r>
            <w:r w:rsidR="001F153C" w:rsidRPr="001F153C">
              <w:rPr>
                <w:rFonts w:ascii="Times New Roman" w:hAnsi="Times New Roman" w:cs="Times New Roman"/>
                <w:sz w:val="24"/>
                <w:szCs w:val="24"/>
                <w:lang w:val="uk-UA"/>
              </w:rPr>
              <w:t xml:space="preserve"> </w:t>
            </w:r>
            <w:r w:rsidR="001F153C" w:rsidRPr="002F229D">
              <w:rPr>
                <w:rFonts w:ascii="Times New Roman" w:hAnsi="Times New Roman" w:cs="Times New Roman"/>
                <w:sz w:val="24"/>
                <w:szCs w:val="24"/>
                <w:lang w:val="uk-UA"/>
              </w:rPr>
              <w:t xml:space="preserve">визнано недискримінаційною вимогу щодо використання КЕП, оскільки його можна </w:t>
            </w:r>
            <w:r w:rsidR="001F153C">
              <w:rPr>
                <w:rFonts w:ascii="Times New Roman" w:hAnsi="Times New Roman" w:cs="Times New Roman"/>
                <w:sz w:val="24"/>
                <w:szCs w:val="24"/>
                <w:lang w:val="uk-UA"/>
              </w:rPr>
              <w:t>одержати</w:t>
            </w:r>
            <w:r w:rsidR="001F153C" w:rsidRPr="002F229D">
              <w:rPr>
                <w:rFonts w:ascii="Times New Roman" w:hAnsi="Times New Roman" w:cs="Times New Roman"/>
                <w:sz w:val="24"/>
                <w:szCs w:val="24"/>
                <w:lang w:val="uk-UA"/>
              </w:rPr>
              <w:t xml:space="preserve"> у будь-якому АЦСК.</w:t>
            </w:r>
          </w:p>
          <w:p w:rsidR="00CC29AB" w:rsidRDefault="00CC29AB" w:rsidP="00CC29AB">
            <w:pPr>
              <w:pStyle w:val="af4"/>
              <w:jc w:val="both"/>
              <w:rPr>
                <w:rFonts w:ascii="Times New Roman" w:hAnsi="Times New Roman" w:cs="Times New Roman"/>
                <w:sz w:val="24"/>
                <w:szCs w:val="24"/>
                <w:lang w:val="uk-UA"/>
              </w:rPr>
            </w:pPr>
          </w:p>
          <w:p w:rsidR="00CC29AB" w:rsidRDefault="00CC29AB" w:rsidP="00CC29AB">
            <w:pPr>
              <w:pStyle w:val="af4"/>
              <w:jc w:val="both"/>
              <w:rPr>
                <w:rFonts w:ascii="Times New Roman" w:hAnsi="Times New Roman" w:cs="Times New Roman"/>
                <w:sz w:val="24"/>
                <w:szCs w:val="24"/>
                <w:lang w:val="uk-UA"/>
              </w:rPr>
            </w:pPr>
          </w:p>
          <w:p w:rsidR="00CC29AB" w:rsidRPr="00277081" w:rsidRDefault="00CC29AB" w:rsidP="00CC29AB">
            <w:pPr>
              <w:pStyle w:val="af4"/>
              <w:jc w:val="both"/>
              <w:rPr>
                <w:rFonts w:ascii="Times New Roman" w:hAnsi="Times New Roman" w:cs="Times New Roman"/>
                <w:sz w:val="24"/>
                <w:szCs w:val="24"/>
                <w:lang w:val="uk-UA"/>
              </w:rPr>
            </w:pPr>
          </w:p>
        </w:tc>
      </w:tr>
      <w:tr w:rsidR="004211EB" w:rsidRPr="005559A0" w:rsidTr="00206435">
        <w:tc>
          <w:tcPr>
            <w:tcW w:w="5150" w:type="dxa"/>
          </w:tcPr>
          <w:p w:rsidR="004211EB" w:rsidRPr="00160956" w:rsidRDefault="005C62C1" w:rsidP="00160956">
            <w:pPr>
              <w:spacing w:after="0" w:line="240" w:lineRule="auto"/>
              <w:jc w:val="both"/>
              <w:rPr>
                <w:rFonts w:ascii="Times New Roman" w:hAnsi="Times New Roman" w:cs="Times New Roman"/>
                <w:sz w:val="24"/>
                <w:szCs w:val="24"/>
                <w:lang w:val="uk-UA"/>
              </w:rPr>
            </w:pPr>
            <w:r w:rsidRPr="0018379F">
              <w:rPr>
                <w:rFonts w:ascii="Times New Roman" w:hAnsi="Times New Roman" w:cs="Times New Roman"/>
                <w:sz w:val="24"/>
                <w:szCs w:val="24"/>
                <w:lang w:val="uk-UA"/>
              </w:rPr>
              <w:t xml:space="preserve">3.11. Суб’єкт розслідування може подати до СП НКРЕКП клопотання </w:t>
            </w:r>
            <w:r w:rsidRPr="0018379F">
              <w:rPr>
                <w:rFonts w:ascii="Times New Roman" w:hAnsi="Times New Roman" w:cs="Times New Roman"/>
                <w:b/>
                <w:sz w:val="24"/>
                <w:szCs w:val="24"/>
                <w:lang w:val="uk-UA"/>
              </w:rPr>
              <w:t xml:space="preserve"> </w:t>
            </w:r>
            <w:r w:rsidRPr="0018379F">
              <w:rPr>
                <w:rFonts w:ascii="Times New Roman" w:hAnsi="Times New Roman" w:cs="Times New Roman"/>
                <w:sz w:val="24"/>
                <w:szCs w:val="24"/>
                <w:lang w:val="uk-UA"/>
              </w:rPr>
              <w:t xml:space="preserve"> </w:t>
            </w:r>
            <w:r w:rsidRPr="0018379F">
              <w:rPr>
                <w:rFonts w:ascii="Times New Roman" w:hAnsi="Times New Roman" w:cs="Times New Roman"/>
                <w:b/>
                <w:sz w:val="24"/>
                <w:szCs w:val="24"/>
                <w:lang w:val="uk-UA"/>
              </w:rPr>
              <w:t>на</w:t>
            </w:r>
            <w:r w:rsidRPr="0018379F">
              <w:rPr>
                <w:rFonts w:ascii="Times New Roman" w:hAnsi="Times New Roman" w:cs="Times New Roman"/>
                <w:sz w:val="24"/>
                <w:szCs w:val="24"/>
                <w:lang w:val="uk-UA"/>
              </w:rPr>
              <w:t xml:space="preserve"> </w:t>
            </w:r>
            <w:r w:rsidRPr="0018379F">
              <w:rPr>
                <w:rFonts w:ascii="Times New Roman" w:hAnsi="Times New Roman" w:cs="Times New Roman"/>
                <w:b/>
                <w:sz w:val="24"/>
                <w:szCs w:val="24"/>
                <w:lang w:val="uk-UA"/>
              </w:rPr>
              <w:t xml:space="preserve">офіційну електронну поштову  адресу НКРЕКП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w:t>
            </w:r>
            <w:r w:rsidRPr="0018379F">
              <w:rPr>
                <w:rFonts w:ascii="Times New Roman" w:hAnsi="Times New Roman" w:cs="Times New Roman"/>
                <w:sz w:val="24"/>
                <w:szCs w:val="24"/>
                <w:lang w:val="uk-UA"/>
              </w:rPr>
              <w:t>щодо вимоги надання від іншого суб’єкта розслідування, учасників/суб’єктів ринків документів, що мають значення для розслідування.</w:t>
            </w:r>
          </w:p>
        </w:tc>
        <w:tc>
          <w:tcPr>
            <w:tcW w:w="5151" w:type="dxa"/>
          </w:tcPr>
          <w:p w:rsidR="004211EB" w:rsidRPr="0018379F" w:rsidRDefault="004211EB" w:rsidP="004211EB">
            <w:pPr>
              <w:pStyle w:val="rvps12"/>
              <w:spacing w:before="0" w:beforeAutospacing="0" w:after="0" w:afterAutospacing="0"/>
              <w:jc w:val="both"/>
              <w:rPr>
                <w:b/>
                <w:szCs w:val="22"/>
                <w:u w:val="single"/>
                <w:lang w:val="uk-UA"/>
              </w:rPr>
            </w:pPr>
            <w:r w:rsidRPr="0018379F">
              <w:rPr>
                <w:b/>
                <w:szCs w:val="22"/>
                <w:u w:val="single"/>
                <w:lang w:val="uk-UA"/>
              </w:rPr>
              <w:t>ТОВ «Д. ТРЕЙДІНГ»</w:t>
            </w:r>
          </w:p>
          <w:p w:rsidR="004211EB" w:rsidRPr="00160956" w:rsidRDefault="005C62C1" w:rsidP="00605208">
            <w:pPr>
              <w:spacing w:after="0"/>
              <w:jc w:val="both"/>
              <w:rPr>
                <w:rFonts w:ascii="Times New Roman" w:hAnsi="Times New Roman" w:cs="Times New Roman"/>
                <w:sz w:val="24"/>
                <w:szCs w:val="24"/>
                <w:lang w:val="uk-UA"/>
              </w:rPr>
            </w:pPr>
            <w:r w:rsidRPr="0018379F">
              <w:rPr>
                <w:rFonts w:ascii="Times New Roman" w:hAnsi="Times New Roman" w:cs="Times New Roman"/>
                <w:sz w:val="24"/>
                <w:szCs w:val="24"/>
                <w:lang w:val="uk-UA"/>
              </w:rPr>
              <w:t xml:space="preserve">3.11. Суб’єкт розслідування може подати до СП НКРЕКП клопотання </w:t>
            </w:r>
            <w:r w:rsidRPr="0018379F">
              <w:rPr>
                <w:rFonts w:ascii="Times New Roman" w:hAnsi="Times New Roman" w:cs="Times New Roman"/>
                <w:b/>
                <w:sz w:val="24"/>
                <w:szCs w:val="24"/>
                <w:lang w:val="uk-UA"/>
              </w:rPr>
              <w:t>на</w:t>
            </w:r>
            <w:r w:rsidRPr="0018379F">
              <w:rPr>
                <w:rFonts w:ascii="Times New Roman" w:hAnsi="Times New Roman" w:cs="Times New Roman"/>
                <w:sz w:val="24"/>
                <w:szCs w:val="24"/>
                <w:lang w:val="uk-UA"/>
              </w:rPr>
              <w:t xml:space="preserve"> </w:t>
            </w:r>
            <w:r w:rsidRPr="0018379F">
              <w:rPr>
                <w:rFonts w:ascii="Times New Roman" w:hAnsi="Times New Roman" w:cs="Times New Roman"/>
                <w:b/>
                <w:sz w:val="24"/>
                <w:szCs w:val="24"/>
                <w:lang w:val="uk-UA"/>
              </w:rPr>
              <w:t xml:space="preserve">офіційну електронну поштову  адресу НКРЕКП з накладенням електронного підпису уповноваженої особи суб’єкта господарювання та/або електронної печатки суб’єкта господарювання </w:t>
            </w:r>
            <w:r w:rsidRPr="0018379F">
              <w:rPr>
                <w:rFonts w:ascii="Times New Roman" w:hAnsi="Times New Roman" w:cs="Times New Roman"/>
                <w:sz w:val="24"/>
                <w:szCs w:val="24"/>
                <w:lang w:val="uk-UA"/>
              </w:rPr>
              <w:t>щодо вимоги надання від іншого суб’єкта розслідування, учасників/суб’єктів ринків документів, що м</w:t>
            </w:r>
            <w:r w:rsidR="00605208" w:rsidRPr="0018379F">
              <w:rPr>
                <w:rFonts w:ascii="Times New Roman" w:hAnsi="Times New Roman" w:cs="Times New Roman"/>
                <w:sz w:val="24"/>
                <w:szCs w:val="24"/>
                <w:lang w:val="uk-UA"/>
              </w:rPr>
              <w:t>ають значення для розслідування.</w:t>
            </w:r>
          </w:p>
        </w:tc>
        <w:tc>
          <w:tcPr>
            <w:tcW w:w="5151" w:type="dxa"/>
          </w:tcPr>
          <w:p w:rsidR="004140E7" w:rsidRPr="00277081" w:rsidRDefault="00160956" w:rsidP="00C803D6">
            <w:pPr>
              <w:pStyle w:val="af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Пропонується відхилити, </w:t>
            </w:r>
            <w:r w:rsidR="00D5595B">
              <w:rPr>
                <w:rFonts w:ascii="Times New Roman" w:hAnsi="Times New Roman" w:cs="Times New Roman"/>
                <w:sz w:val="24"/>
                <w:szCs w:val="24"/>
                <w:lang w:val="uk-UA"/>
              </w:rPr>
              <w:t>оскільки суб’єкти розслідування як учаснику ринку електричної енергії відповідно до Правил ринку та Правил РДН/ВДР вже використовують кваліфікований електронний підпис, а отже не може йтися про</w:t>
            </w:r>
            <w:r w:rsidR="00D5595B" w:rsidRPr="00D5595B">
              <w:rPr>
                <w:rFonts w:ascii="Times New Roman" w:hAnsi="Times New Roman" w:cs="Times New Roman"/>
                <w:sz w:val="24"/>
                <w:szCs w:val="24"/>
                <w:lang w:val="uk-UA"/>
              </w:rPr>
              <w:t xml:space="preserve"> штучне обмеження для використання інших видів електронних підписів / печаток передбачених </w:t>
            </w:r>
            <w:r w:rsidR="00D5595B">
              <w:rPr>
                <w:rFonts w:ascii="Times New Roman" w:hAnsi="Times New Roman" w:cs="Times New Roman"/>
                <w:sz w:val="24"/>
                <w:szCs w:val="24"/>
                <w:lang w:val="uk-UA"/>
              </w:rPr>
              <w:t xml:space="preserve">законодавством, а також </w:t>
            </w:r>
            <w:r w:rsidR="00D5595B" w:rsidRPr="00D5595B">
              <w:rPr>
                <w:rFonts w:ascii="Times New Roman" w:hAnsi="Times New Roman" w:cs="Times New Roman"/>
                <w:sz w:val="24"/>
                <w:szCs w:val="24"/>
                <w:lang w:val="uk-UA"/>
              </w:rPr>
              <w:t>додаткове адміністративне навантаження для учасників ринку</w:t>
            </w:r>
            <w:r w:rsidR="00D5595B">
              <w:rPr>
                <w:rFonts w:ascii="Times New Roman" w:hAnsi="Times New Roman" w:cs="Times New Roman"/>
                <w:sz w:val="24"/>
                <w:szCs w:val="24"/>
                <w:lang w:val="uk-UA"/>
              </w:rPr>
              <w:t>.</w:t>
            </w:r>
            <w:r w:rsidR="00C803D6" w:rsidRPr="00C803D6">
              <w:rPr>
                <w:rFonts w:ascii="Times New Roman" w:hAnsi="Times New Roman" w:cs="Times New Roman"/>
                <w:sz w:val="24"/>
                <w:szCs w:val="24"/>
                <w:lang w:val="uk-UA"/>
              </w:rPr>
              <w:t xml:space="preserve"> </w:t>
            </w:r>
            <w:r w:rsidR="001F153C" w:rsidRPr="002F229D">
              <w:rPr>
                <w:rFonts w:ascii="Times New Roman" w:hAnsi="Times New Roman" w:cs="Times New Roman"/>
                <w:sz w:val="24"/>
                <w:szCs w:val="24"/>
                <w:lang w:val="uk-UA"/>
              </w:rPr>
              <w:t>Рішенням АМКУ №8933-р/</w:t>
            </w:r>
            <w:proofErr w:type="spellStart"/>
            <w:r w:rsidR="001F153C" w:rsidRPr="002F229D">
              <w:rPr>
                <w:rFonts w:ascii="Times New Roman" w:hAnsi="Times New Roman" w:cs="Times New Roman"/>
                <w:sz w:val="24"/>
                <w:szCs w:val="24"/>
                <w:lang w:val="uk-UA"/>
              </w:rPr>
              <w:t>пк-пз</w:t>
            </w:r>
            <w:proofErr w:type="spellEnd"/>
            <w:r w:rsidR="001F153C" w:rsidRPr="002F229D">
              <w:rPr>
                <w:rFonts w:ascii="Times New Roman" w:hAnsi="Times New Roman" w:cs="Times New Roman"/>
                <w:sz w:val="24"/>
                <w:szCs w:val="24"/>
                <w:lang w:val="uk-UA"/>
              </w:rPr>
              <w:t xml:space="preserve"> від 23.04.2021</w:t>
            </w:r>
            <w:r w:rsidR="001F153C" w:rsidRPr="001F153C">
              <w:rPr>
                <w:rFonts w:ascii="Times New Roman" w:hAnsi="Times New Roman" w:cs="Times New Roman"/>
                <w:sz w:val="24"/>
                <w:szCs w:val="24"/>
                <w:lang w:val="uk-UA"/>
              </w:rPr>
              <w:t xml:space="preserve"> </w:t>
            </w:r>
            <w:r w:rsidR="001F153C" w:rsidRPr="002F229D">
              <w:rPr>
                <w:rFonts w:ascii="Times New Roman" w:hAnsi="Times New Roman" w:cs="Times New Roman"/>
                <w:sz w:val="24"/>
                <w:szCs w:val="24"/>
                <w:lang w:val="uk-UA"/>
              </w:rPr>
              <w:t xml:space="preserve">визнано недискримінаційною вимогу щодо використання КЕП, оскільки його можна </w:t>
            </w:r>
            <w:r w:rsidR="001F153C">
              <w:rPr>
                <w:rFonts w:ascii="Times New Roman" w:hAnsi="Times New Roman" w:cs="Times New Roman"/>
                <w:sz w:val="24"/>
                <w:szCs w:val="24"/>
                <w:lang w:val="uk-UA"/>
              </w:rPr>
              <w:t>одержати</w:t>
            </w:r>
            <w:r w:rsidR="001F153C" w:rsidRPr="002F229D">
              <w:rPr>
                <w:rFonts w:ascii="Times New Roman" w:hAnsi="Times New Roman" w:cs="Times New Roman"/>
                <w:sz w:val="24"/>
                <w:szCs w:val="24"/>
                <w:lang w:val="uk-UA"/>
              </w:rPr>
              <w:t xml:space="preserve"> у будь-якому АЦСК.</w:t>
            </w:r>
          </w:p>
        </w:tc>
      </w:tr>
      <w:tr w:rsidR="00CA4A61" w:rsidRPr="00277081" w:rsidTr="00206435">
        <w:tc>
          <w:tcPr>
            <w:tcW w:w="5150" w:type="dxa"/>
          </w:tcPr>
          <w:p w:rsidR="00CA4A61" w:rsidRPr="00160956" w:rsidRDefault="00CA4A61" w:rsidP="00CA4A61">
            <w:pPr>
              <w:spacing w:after="0" w:line="240" w:lineRule="auto"/>
              <w:jc w:val="both"/>
              <w:rPr>
                <w:rFonts w:ascii="Times New Roman" w:hAnsi="Times New Roman" w:cs="Times New Roman"/>
                <w:sz w:val="24"/>
                <w:szCs w:val="24"/>
                <w:lang w:val="uk-UA"/>
              </w:rPr>
            </w:pPr>
            <w:r w:rsidRPr="00160956">
              <w:rPr>
                <w:rFonts w:ascii="Times New Roman" w:hAnsi="Times New Roman" w:cs="Times New Roman"/>
                <w:sz w:val="24"/>
                <w:szCs w:val="24"/>
                <w:lang w:val="uk-UA"/>
              </w:rPr>
              <w:t xml:space="preserve">3.15. Керівник СП НКРЕКП затверджує висновок про результати розслідування та подає його на погодження члену НКРЕКП, до </w:t>
            </w:r>
            <w:r w:rsidRPr="00160956">
              <w:rPr>
                <w:rFonts w:ascii="Times New Roman" w:hAnsi="Times New Roman" w:cs="Times New Roman"/>
                <w:sz w:val="24"/>
                <w:szCs w:val="24"/>
                <w:lang w:val="uk-UA"/>
              </w:rPr>
              <w:lastRenderedPageBreak/>
              <w:t>функціональних обов’язків якого належить організація роботи з питань розслідування порушень законодавства щодо функціонування ринків електричної енергії та природного газу.</w:t>
            </w:r>
            <w:r w:rsidRPr="00160956">
              <w:rPr>
                <w:rFonts w:ascii="Times New Roman" w:hAnsi="Times New Roman" w:cs="Times New Roman"/>
                <w:b/>
                <w:sz w:val="24"/>
                <w:szCs w:val="24"/>
                <w:lang w:val="uk-UA"/>
              </w:rPr>
              <w:t xml:space="preserve"> Затвердження і погодження висновку може бути здійснено в електронній формі з накладанням кваліфікованих електронних підписів керівника СП НКРЕКП та члена НКРЕКП, до функціональних обов’язків якого належить організація та проведення розслідувань.  </w:t>
            </w:r>
          </w:p>
          <w:p w:rsidR="00CA4A61" w:rsidRPr="00160956" w:rsidRDefault="00CA4A61" w:rsidP="00CA4A61">
            <w:pPr>
              <w:spacing w:after="0" w:line="240" w:lineRule="auto"/>
              <w:jc w:val="both"/>
              <w:rPr>
                <w:rFonts w:ascii="Times New Roman" w:hAnsi="Times New Roman" w:cs="Times New Roman"/>
                <w:sz w:val="24"/>
                <w:szCs w:val="24"/>
                <w:lang w:val="uk-UA"/>
              </w:rPr>
            </w:pPr>
          </w:p>
          <w:p w:rsidR="002475E8" w:rsidRPr="00160956" w:rsidRDefault="002475E8" w:rsidP="00CA4A61">
            <w:pPr>
              <w:spacing w:after="0" w:line="240" w:lineRule="auto"/>
              <w:jc w:val="both"/>
              <w:rPr>
                <w:rFonts w:ascii="Times New Roman" w:hAnsi="Times New Roman" w:cs="Times New Roman"/>
                <w:sz w:val="24"/>
                <w:szCs w:val="24"/>
                <w:lang w:val="uk-UA"/>
              </w:rPr>
            </w:pPr>
          </w:p>
          <w:p w:rsidR="002475E8" w:rsidRPr="00160956" w:rsidRDefault="002475E8" w:rsidP="00CA4A61">
            <w:pPr>
              <w:spacing w:after="0" w:line="240" w:lineRule="auto"/>
              <w:jc w:val="both"/>
              <w:rPr>
                <w:rFonts w:ascii="Times New Roman" w:hAnsi="Times New Roman" w:cs="Times New Roman"/>
                <w:sz w:val="24"/>
                <w:szCs w:val="24"/>
                <w:lang w:val="uk-UA"/>
              </w:rPr>
            </w:pPr>
          </w:p>
          <w:p w:rsidR="002475E8" w:rsidRPr="00160956" w:rsidRDefault="00CA4A61" w:rsidP="00CA4A61">
            <w:pPr>
              <w:spacing w:after="0" w:line="240" w:lineRule="auto"/>
              <w:jc w:val="both"/>
              <w:rPr>
                <w:rFonts w:ascii="Times New Roman" w:hAnsi="Times New Roman" w:cs="Times New Roman"/>
                <w:sz w:val="24"/>
                <w:szCs w:val="24"/>
                <w:lang w:val="uk-UA"/>
              </w:rPr>
            </w:pPr>
            <w:r w:rsidRPr="00160956">
              <w:rPr>
                <w:rFonts w:ascii="Times New Roman" w:hAnsi="Times New Roman" w:cs="Times New Roman"/>
                <w:sz w:val="24"/>
                <w:szCs w:val="24"/>
                <w:lang w:val="uk-UA"/>
              </w:rPr>
              <w:t xml:space="preserve">Погоджений висновок надсилається суб’єкту розслідування </w:t>
            </w:r>
            <w:r w:rsidRPr="00160956">
              <w:rPr>
                <w:rFonts w:ascii="Times New Roman" w:hAnsi="Times New Roman" w:cs="Times New Roman"/>
                <w:b/>
                <w:sz w:val="24"/>
                <w:szCs w:val="24"/>
                <w:lang w:val="uk-UA"/>
              </w:rPr>
              <w:t>на його електронну адресу</w:t>
            </w:r>
            <w:r w:rsidRPr="00160956">
              <w:rPr>
                <w:rFonts w:ascii="Times New Roman" w:hAnsi="Times New Roman" w:cs="Times New Roman"/>
                <w:sz w:val="24"/>
                <w:szCs w:val="24"/>
                <w:lang w:val="uk-UA"/>
              </w:rPr>
              <w:t xml:space="preserve"> для ознайомлення та подання заперечень із супровідним листом</w:t>
            </w:r>
            <w:r w:rsidRPr="00160956">
              <w:rPr>
                <w:rFonts w:ascii="Times New Roman" w:hAnsi="Times New Roman" w:cs="Times New Roman"/>
                <w:b/>
                <w:sz w:val="24"/>
                <w:szCs w:val="24"/>
                <w:lang w:val="uk-UA"/>
              </w:rPr>
              <w:t xml:space="preserve"> в електронній формі з накладанням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w:t>
            </w:r>
            <w:r w:rsidRPr="00160956">
              <w:rPr>
                <w:rFonts w:ascii="Times New Roman" w:hAnsi="Times New Roman" w:cs="Times New Roman"/>
                <w:sz w:val="24"/>
                <w:szCs w:val="24"/>
                <w:lang w:val="uk-UA"/>
              </w:rPr>
              <w:t xml:space="preserve">. </w:t>
            </w:r>
          </w:p>
          <w:p w:rsidR="00CA4A61" w:rsidRPr="00277081" w:rsidRDefault="00CA4A61" w:rsidP="00CA4A61">
            <w:pPr>
              <w:spacing w:after="0" w:line="240" w:lineRule="auto"/>
              <w:jc w:val="both"/>
              <w:rPr>
                <w:rFonts w:ascii="Times New Roman" w:hAnsi="Times New Roman" w:cs="Times New Roman"/>
                <w:sz w:val="24"/>
                <w:szCs w:val="24"/>
                <w:lang w:val="uk-UA"/>
              </w:rPr>
            </w:pPr>
            <w:r w:rsidRPr="00277081">
              <w:rPr>
                <w:rFonts w:ascii="Times New Roman" w:hAnsi="Times New Roman" w:cs="Times New Roman"/>
                <w:sz w:val="24"/>
                <w:szCs w:val="24"/>
                <w:lang w:val="uk-UA"/>
              </w:rPr>
              <w:t xml:space="preserve">Суб’єкт розслідування, у разі наявності заперечень до погодженого висновку про результати розслідування, зобов’язаний їх надати НКРЕКП у строк не більше 10 робочих днів від дня отримання такого висновку </w:t>
            </w:r>
            <w:r w:rsidRPr="00277081">
              <w:rPr>
                <w:rFonts w:ascii="Times New Roman" w:hAnsi="Times New Roman" w:cs="Times New Roman"/>
                <w:b/>
                <w:sz w:val="24"/>
                <w:szCs w:val="24"/>
                <w:lang w:val="uk-UA"/>
              </w:rPr>
              <w:t>шляхом надсилання на офіційну електронну поштову адресу НКРЕКП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w:t>
            </w:r>
          </w:p>
        </w:tc>
        <w:tc>
          <w:tcPr>
            <w:tcW w:w="5151" w:type="dxa"/>
          </w:tcPr>
          <w:p w:rsidR="00CA4A61" w:rsidRPr="00277081" w:rsidRDefault="00CA4A61" w:rsidP="00CA4A61">
            <w:pPr>
              <w:pStyle w:val="rvps12"/>
              <w:spacing w:before="0" w:beforeAutospacing="0" w:after="0" w:afterAutospacing="0"/>
              <w:jc w:val="both"/>
              <w:rPr>
                <w:b/>
                <w:szCs w:val="22"/>
                <w:u w:val="single"/>
                <w:lang w:val="uk-UA"/>
              </w:rPr>
            </w:pPr>
            <w:r w:rsidRPr="00277081">
              <w:rPr>
                <w:b/>
                <w:szCs w:val="22"/>
                <w:u w:val="single"/>
                <w:lang w:val="uk-UA"/>
              </w:rPr>
              <w:lastRenderedPageBreak/>
              <w:t>ТОВ «Д. ТРЕЙДІНГ»</w:t>
            </w:r>
          </w:p>
          <w:p w:rsidR="0002062B" w:rsidRPr="00160956" w:rsidRDefault="0002062B" w:rsidP="0002062B">
            <w:pPr>
              <w:spacing w:after="0"/>
              <w:jc w:val="both"/>
              <w:rPr>
                <w:rFonts w:ascii="Times New Roman" w:hAnsi="Times New Roman" w:cs="Times New Roman"/>
                <w:sz w:val="24"/>
                <w:szCs w:val="24"/>
                <w:lang w:val="uk-UA"/>
              </w:rPr>
            </w:pPr>
            <w:r w:rsidRPr="00160956">
              <w:rPr>
                <w:rFonts w:ascii="Times New Roman" w:hAnsi="Times New Roman" w:cs="Times New Roman"/>
                <w:sz w:val="24"/>
                <w:szCs w:val="24"/>
                <w:lang w:val="uk-UA"/>
              </w:rPr>
              <w:t xml:space="preserve">3.15. Керівник СП НКРЕКП затверджує висновок про результати розслідування та подає </w:t>
            </w:r>
            <w:r w:rsidRPr="00160956">
              <w:rPr>
                <w:rFonts w:ascii="Times New Roman" w:hAnsi="Times New Roman" w:cs="Times New Roman"/>
                <w:sz w:val="24"/>
                <w:szCs w:val="24"/>
                <w:lang w:val="uk-UA"/>
              </w:rPr>
              <w:lastRenderedPageBreak/>
              <w:t>його на погодження члену НКРЕКП, до функціональних обов’язків якого належить організація роботи з питань розслідування порушень законодавства щодо функціонування ринків електричної енергії та природного газу.</w:t>
            </w:r>
            <w:r w:rsidRPr="00160956">
              <w:rPr>
                <w:rFonts w:ascii="Times New Roman" w:hAnsi="Times New Roman" w:cs="Times New Roman"/>
                <w:b/>
                <w:sz w:val="24"/>
                <w:szCs w:val="24"/>
                <w:lang w:val="uk-UA"/>
              </w:rPr>
              <w:t xml:space="preserve"> Затвердження і погодження висновку може бути здійснено в електронній формі з накладанням кваліфікованих електронних підписів керівника СП НКРЕКП та члена НКРЕКП, до функціональних обов’язків якого належить організація та проведення розслідувань.</w:t>
            </w:r>
          </w:p>
          <w:p w:rsidR="00485756" w:rsidRPr="00160956" w:rsidRDefault="0002062B" w:rsidP="0002062B">
            <w:pPr>
              <w:pStyle w:val="rvps12"/>
              <w:spacing w:before="0" w:beforeAutospacing="0" w:after="0" w:afterAutospacing="0"/>
              <w:jc w:val="both"/>
              <w:rPr>
                <w:lang w:val="uk-UA"/>
              </w:rPr>
            </w:pPr>
            <w:r w:rsidRPr="00160956">
              <w:rPr>
                <w:lang w:val="uk-UA"/>
              </w:rPr>
              <w:t xml:space="preserve">Погоджений висновок надсилається суб’єкту розслідування </w:t>
            </w:r>
            <w:r w:rsidRPr="00160956">
              <w:rPr>
                <w:b/>
                <w:lang w:val="uk-UA"/>
              </w:rPr>
              <w:t>на його електронну адресу</w:t>
            </w:r>
            <w:r w:rsidRPr="00160956">
              <w:rPr>
                <w:lang w:val="uk-UA"/>
              </w:rPr>
              <w:t xml:space="preserve"> для ознайомлення та подання заперечень із супровідним листом</w:t>
            </w:r>
            <w:r w:rsidRPr="00160956">
              <w:rPr>
                <w:b/>
                <w:lang w:val="uk-UA"/>
              </w:rPr>
              <w:t xml:space="preserve"> в електронній формі з накладанням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w:t>
            </w:r>
            <w:r w:rsidRPr="00160956">
              <w:rPr>
                <w:lang w:val="uk-UA"/>
              </w:rPr>
              <w:t xml:space="preserve">. </w:t>
            </w:r>
          </w:p>
          <w:p w:rsidR="00CA4A61" w:rsidRPr="00277081" w:rsidRDefault="0002062B" w:rsidP="0002062B">
            <w:pPr>
              <w:pStyle w:val="rvps12"/>
              <w:spacing w:before="0" w:beforeAutospacing="0" w:after="0" w:afterAutospacing="0"/>
              <w:jc w:val="both"/>
              <w:rPr>
                <w:b/>
                <w:szCs w:val="22"/>
                <w:lang w:val="uk-UA"/>
              </w:rPr>
            </w:pPr>
            <w:r w:rsidRPr="00277081">
              <w:rPr>
                <w:lang w:val="uk-UA"/>
              </w:rPr>
              <w:t xml:space="preserve">Суб’єкт розслідування, у разі наявності заперечень до погодженого висновку про результати розслідування, зобов’язаний їх надати НКРЕКП у строк не більше 10 робочих днів від дня отримання такого висновку </w:t>
            </w:r>
            <w:r w:rsidRPr="00277081">
              <w:rPr>
                <w:b/>
                <w:bCs/>
                <w:lang w:val="uk-UA"/>
              </w:rPr>
              <w:t>в електронній формі з</w:t>
            </w:r>
            <w:r w:rsidRPr="00277081">
              <w:rPr>
                <w:b/>
                <w:lang w:val="uk-UA"/>
              </w:rPr>
              <w:t xml:space="preserve"> накладенням електронного підпису уповноваженої особи суб’єкта господарювання та/або електронної печатки суб’єкта господарювання.</w:t>
            </w:r>
          </w:p>
        </w:tc>
        <w:tc>
          <w:tcPr>
            <w:tcW w:w="5151" w:type="dxa"/>
          </w:tcPr>
          <w:p w:rsidR="00C5357F" w:rsidRPr="00277081" w:rsidRDefault="00C803D6" w:rsidP="001F153C">
            <w:pPr>
              <w:pStyle w:val="af4"/>
              <w:jc w:val="both"/>
              <w:rPr>
                <w:rFonts w:ascii="Times New Roman" w:hAnsi="Times New Roman" w:cs="Times New Roman"/>
                <w:sz w:val="24"/>
                <w:szCs w:val="24"/>
                <w:lang w:val="uk-UA"/>
              </w:rPr>
            </w:pPr>
            <w:r w:rsidRPr="00C803D6">
              <w:rPr>
                <w:rFonts w:ascii="Times New Roman" w:hAnsi="Times New Roman" w:cs="Times New Roman"/>
                <w:b/>
                <w:sz w:val="24"/>
                <w:szCs w:val="24"/>
                <w:lang w:val="uk-UA"/>
              </w:rPr>
              <w:lastRenderedPageBreak/>
              <w:t>Пропонується відхилити</w:t>
            </w:r>
            <w:r w:rsidRPr="00C803D6">
              <w:rPr>
                <w:rFonts w:ascii="Times New Roman" w:hAnsi="Times New Roman" w:cs="Times New Roman"/>
                <w:sz w:val="24"/>
                <w:szCs w:val="24"/>
                <w:lang w:val="uk-UA"/>
              </w:rPr>
              <w:t xml:space="preserve">, оскільки суб’єкти розслідування як учаснику ринку електричної енергії відповідно до Правил ринку та Правил </w:t>
            </w:r>
            <w:r w:rsidRPr="00C803D6">
              <w:rPr>
                <w:rFonts w:ascii="Times New Roman" w:hAnsi="Times New Roman" w:cs="Times New Roman"/>
                <w:sz w:val="24"/>
                <w:szCs w:val="24"/>
                <w:lang w:val="uk-UA"/>
              </w:rPr>
              <w:lastRenderedPageBreak/>
              <w:t xml:space="preserve">РДН/ВДР вже використовують кваліфікований електронний підпис, а отже не може йтися про штучне обмеження для використання інших видів електронних підписів / печаток передбачених законодавством, а також додаткове адміністративне навантаження для учасників ринку. </w:t>
            </w:r>
            <w:r w:rsidR="001F153C" w:rsidRPr="002F229D">
              <w:rPr>
                <w:rFonts w:ascii="Times New Roman" w:hAnsi="Times New Roman" w:cs="Times New Roman"/>
                <w:sz w:val="24"/>
                <w:szCs w:val="24"/>
                <w:lang w:val="uk-UA"/>
              </w:rPr>
              <w:t>Рішенням АМКУ №8933-р/</w:t>
            </w:r>
            <w:proofErr w:type="spellStart"/>
            <w:r w:rsidR="001F153C" w:rsidRPr="002F229D">
              <w:rPr>
                <w:rFonts w:ascii="Times New Roman" w:hAnsi="Times New Roman" w:cs="Times New Roman"/>
                <w:sz w:val="24"/>
                <w:szCs w:val="24"/>
                <w:lang w:val="uk-UA"/>
              </w:rPr>
              <w:t>пк-пз</w:t>
            </w:r>
            <w:proofErr w:type="spellEnd"/>
            <w:r w:rsidR="001F153C" w:rsidRPr="002F229D">
              <w:rPr>
                <w:rFonts w:ascii="Times New Roman" w:hAnsi="Times New Roman" w:cs="Times New Roman"/>
                <w:sz w:val="24"/>
                <w:szCs w:val="24"/>
                <w:lang w:val="uk-UA"/>
              </w:rPr>
              <w:t xml:space="preserve"> від 23.04.2021</w:t>
            </w:r>
            <w:r w:rsidR="001F153C" w:rsidRPr="001F153C">
              <w:rPr>
                <w:rFonts w:ascii="Times New Roman" w:hAnsi="Times New Roman" w:cs="Times New Roman"/>
                <w:sz w:val="24"/>
                <w:szCs w:val="24"/>
                <w:lang w:val="uk-UA"/>
              </w:rPr>
              <w:t xml:space="preserve"> </w:t>
            </w:r>
            <w:r w:rsidR="001F153C" w:rsidRPr="002F229D">
              <w:rPr>
                <w:rFonts w:ascii="Times New Roman" w:hAnsi="Times New Roman" w:cs="Times New Roman"/>
                <w:sz w:val="24"/>
                <w:szCs w:val="24"/>
                <w:lang w:val="uk-UA"/>
              </w:rPr>
              <w:t xml:space="preserve">визнано недискримінаційною вимогу щодо використання КЕП, оскільки його можна </w:t>
            </w:r>
            <w:r w:rsidR="001F153C">
              <w:rPr>
                <w:rFonts w:ascii="Times New Roman" w:hAnsi="Times New Roman" w:cs="Times New Roman"/>
                <w:sz w:val="24"/>
                <w:szCs w:val="24"/>
                <w:lang w:val="uk-UA"/>
              </w:rPr>
              <w:t>одержати</w:t>
            </w:r>
            <w:r w:rsidR="001F153C" w:rsidRPr="002F229D">
              <w:rPr>
                <w:rFonts w:ascii="Times New Roman" w:hAnsi="Times New Roman" w:cs="Times New Roman"/>
                <w:sz w:val="24"/>
                <w:szCs w:val="24"/>
                <w:lang w:val="uk-UA"/>
              </w:rPr>
              <w:t xml:space="preserve"> у будь-якому АЦСК.</w:t>
            </w: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C5357F" w:rsidRPr="00277081" w:rsidRDefault="00C5357F" w:rsidP="00C5357F">
            <w:pPr>
              <w:pStyle w:val="af4"/>
              <w:rPr>
                <w:rFonts w:ascii="Times New Roman" w:hAnsi="Times New Roman" w:cs="Times New Roman"/>
                <w:sz w:val="24"/>
                <w:szCs w:val="24"/>
                <w:lang w:val="uk-UA"/>
              </w:rPr>
            </w:pPr>
          </w:p>
          <w:p w:rsidR="00F5623F" w:rsidRPr="00277081" w:rsidRDefault="00F5623F" w:rsidP="00C5357F">
            <w:pPr>
              <w:pStyle w:val="af4"/>
              <w:jc w:val="both"/>
              <w:rPr>
                <w:rFonts w:ascii="Times New Roman" w:hAnsi="Times New Roman" w:cs="Times New Roman"/>
                <w:sz w:val="24"/>
                <w:szCs w:val="24"/>
                <w:lang w:val="uk-UA"/>
              </w:rPr>
            </w:pPr>
          </w:p>
        </w:tc>
      </w:tr>
      <w:tr w:rsidR="0002062B" w:rsidRPr="001F153C" w:rsidTr="00206435">
        <w:tc>
          <w:tcPr>
            <w:tcW w:w="5150" w:type="dxa"/>
          </w:tcPr>
          <w:p w:rsidR="00152E32" w:rsidRDefault="00152E32" w:rsidP="0002062B">
            <w:pPr>
              <w:spacing w:after="0" w:line="240" w:lineRule="auto"/>
              <w:jc w:val="both"/>
              <w:rPr>
                <w:rFonts w:ascii="Times New Roman" w:hAnsi="Times New Roman" w:cs="Times New Roman"/>
                <w:sz w:val="24"/>
                <w:szCs w:val="24"/>
                <w:lang w:val="uk-UA"/>
              </w:rPr>
            </w:pPr>
          </w:p>
          <w:p w:rsidR="00152E32" w:rsidRDefault="00152E32" w:rsidP="0002062B">
            <w:pPr>
              <w:spacing w:after="0" w:line="240" w:lineRule="auto"/>
              <w:jc w:val="both"/>
              <w:rPr>
                <w:rFonts w:ascii="Times New Roman" w:hAnsi="Times New Roman" w:cs="Times New Roman"/>
                <w:sz w:val="24"/>
                <w:szCs w:val="24"/>
                <w:lang w:val="uk-UA"/>
              </w:rPr>
            </w:pPr>
          </w:p>
          <w:p w:rsidR="0002062B" w:rsidRPr="00277081" w:rsidRDefault="0002062B" w:rsidP="0002062B">
            <w:pPr>
              <w:spacing w:after="0" w:line="240" w:lineRule="auto"/>
              <w:jc w:val="both"/>
              <w:rPr>
                <w:rFonts w:ascii="Times New Roman" w:hAnsi="Times New Roman" w:cs="Times New Roman"/>
                <w:b/>
                <w:sz w:val="24"/>
                <w:szCs w:val="24"/>
                <w:lang w:val="uk-UA"/>
              </w:rPr>
            </w:pPr>
            <w:r w:rsidRPr="00277081">
              <w:rPr>
                <w:rFonts w:ascii="Times New Roman" w:hAnsi="Times New Roman" w:cs="Times New Roman"/>
                <w:sz w:val="24"/>
                <w:szCs w:val="24"/>
                <w:lang w:val="uk-UA"/>
              </w:rPr>
              <w:t>4.4. У разі неможливості прибути на слухання суб’єкт розслідування зобов’язаний не пізніше ніж за три робочі дні до початку слухань повідомити про це СП НКРЕКП.</w:t>
            </w:r>
          </w:p>
          <w:p w:rsidR="0002062B" w:rsidRPr="00277081" w:rsidRDefault="0002062B" w:rsidP="0002062B">
            <w:pPr>
              <w:spacing w:after="0" w:line="240" w:lineRule="auto"/>
              <w:jc w:val="both"/>
              <w:rPr>
                <w:rFonts w:ascii="Times New Roman" w:hAnsi="Times New Roman" w:cs="Times New Roman"/>
                <w:sz w:val="24"/>
                <w:szCs w:val="24"/>
                <w:lang w:val="uk-UA"/>
              </w:rPr>
            </w:pPr>
            <w:r w:rsidRPr="00277081">
              <w:rPr>
                <w:rFonts w:ascii="Times New Roman" w:hAnsi="Times New Roman" w:cs="Times New Roman"/>
                <w:bCs/>
                <w:sz w:val="24"/>
                <w:szCs w:val="24"/>
                <w:lang w:val="uk-UA"/>
              </w:rPr>
              <w:t xml:space="preserve">Листування між СП НКРЕКП та суб'єктом розслідування відбувається шляхом направлення повідомлень на офіційні електронні адреси НКРЕКП та суб'єкта розслідування </w:t>
            </w:r>
            <w:bookmarkStart w:id="0" w:name="_Hlk99994929"/>
            <w:r w:rsidRPr="00277081">
              <w:rPr>
                <w:rFonts w:ascii="Times New Roman" w:hAnsi="Times New Roman" w:cs="Times New Roman"/>
                <w:b/>
                <w:sz w:val="24"/>
                <w:szCs w:val="24"/>
                <w:lang w:val="uk-UA"/>
              </w:rPr>
              <w:t>з накладенням кваліфікованого електронного підпису уповноваженої особи суб’єкта господарювання/члена НКРЕКП, до функціональних обов’язків якого належить організація та проведення розслідувань, та/або кваліфікованої електронної печатки суб’єкта господарювання/НКРЕКП.</w:t>
            </w:r>
            <w:bookmarkEnd w:id="0"/>
          </w:p>
        </w:tc>
        <w:tc>
          <w:tcPr>
            <w:tcW w:w="5151" w:type="dxa"/>
          </w:tcPr>
          <w:p w:rsidR="0002062B" w:rsidRDefault="0002062B" w:rsidP="0002062B">
            <w:pPr>
              <w:pStyle w:val="rvps12"/>
              <w:spacing w:before="0" w:beforeAutospacing="0" w:after="0" w:afterAutospacing="0"/>
              <w:jc w:val="both"/>
              <w:rPr>
                <w:b/>
                <w:szCs w:val="22"/>
                <w:u w:val="single"/>
                <w:lang w:val="uk-UA"/>
              </w:rPr>
            </w:pPr>
            <w:r w:rsidRPr="00277081">
              <w:rPr>
                <w:b/>
                <w:szCs w:val="22"/>
                <w:u w:val="single"/>
                <w:lang w:val="uk-UA"/>
              </w:rPr>
              <w:t>ТОВ «Д. ТРЕЙДІНГ»</w:t>
            </w:r>
          </w:p>
          <w:p w:rsidR="00152E32" w:rsidRPr="00277081" w:rsidRDefault="00152E32" w:rsidP="0002062B">
            <w:pPr>
              <w:pStyle w:val="rvps12"/>
              <w:spacing w:before="0" w:beforeAutospacing="0" w:after="0" w:afterAutospacing="0"/>
              <w:jc w:val="both"/>
              <w:rPr>
                <w:b/>
                <w:szCs w:val="22"/>
                <w:u w:val="single"/>
                <w:lang w:val="uk-UA"/>
              </w:rPr>
            </w:pPr>
          </w:p>
          <w:p w:rsidR="00C00ABE" w:rsidRPr="00277081" w:rsidRDefault="00C00ABE" w:rsidP="00C00ABE">
            <w:pPr>
              <w:spacing w:after="0" w:line="240" w:lineRule="auto"/>
              <w:jc w:val="both"/>
              <w:rPr>
                <w:rFonts w:ascii="Times New Roman" w:hAnsi="Times New Roman" w:cs="Times New Roman"/>
                <w:b/>
                <w:sz w:val="24"/>
                <w:szCs w:val="24"/>
                <w:lang w:val="uk-UA"/>
              </w:rPr>
            </w:pPr>
            <w:r w:rsidRPr="00277081">
              <w:rPr>
                <w:rFonts w:ascii="Times New Roman" w:hAnsi="Times New Roman" w:cs="Times New Roman"/>
                <w:sz w:val="24"/>
                <w:szCs w:val="24"/>
                <w:lang w:val="uk-UA"/>
              </w:rPr>
              <w:t>4.4. У разі неможливості прибути на слухання суб’єкт розслідування зобов’язаний не пізніше ніж за три робочі дні до початку слухань повідомити про це СП НКРЕКП.</w:t>
            </w:r>
          </w:p>
          <w:p w:rsidR="0002062B" w:rsidRPr="00277081" w:rsidRDefault="00C00ABE" w:rsidP="00C00ABE">
            <w:pPr>
              <w:pStyle w:val="rvps12"/>
              <w:spacing w:before="0" w:beforeAutospacing="0" w:after="0" w:afterAutospacing="0"/>
              <w:jc w:val="both"/>
              <w:rPr>
                <w:b/>
                <w:lang w:val="uk-UA"/>
              </w:rPr>
            </w:pPr>
            <w:r w:rsidRPr="00277081">
              <w:rPr>
                <w:bCs/>
                <w:lang w:val="uk-UA"/>
              </w:rPr>
              <w:t xml:space="preserve">Листування між СП НКРЕКП та суб'єктом розслідування відбувається шляхом направлення повідомлень на офіційні електронні адреси НКРЕКП </w:t>
            </w:r>
            <w:r w:rsidRPr="00277081">
              <w:rPr>
                <w:b/>
                <w:lang w:val="uk-UA"/>
              </w:rPr>
              <w:t>та/або електронні адреси співробітників СП НКРЕКП</w:t>
            </w:r>
            <w:r w:rsidRPr="00277081">
              <w:rPr>
                <w:bCs/>
                <w:lang w:val="uk-UA"/>
              </w:rPr>
              <w:t xml:space="preserve"> та суб'єкта розслідування </w:t>
            </w:r>
            <w:r w:rsidRPr="00277081">
              <w:rPr>
                <w:b/>
                <w:lang w:val="uk-UA"/>
              </w:rPr>
              <w:t>з накладенням електронного підпису уповноваженої особи суб’єкта господарювання та/або електронної печатки суб’єкта господарювання / кваліфікованого електронного підпису члена НКРЕКП, до функціональних обов’язків якого належить організація та проведення розслідувань та/або кваліфікованої електронної печатки НКРЕКП.</w:t>
            </w:r>
          </w:p>
          <w:p w:rsidR="00C00ABE" w:rsidRPr="00277081" w:rsidRDefault="00C00ABE" w:rsidP="00C00ABE">
            <w:pPr>
              <w:pStyle w:val="rvps12"/>
              <w:spacing w:before="0" w:beforeAutospacing="0" w:after="0" w:afterAutospacing="0"/>
              <w:jc w:val="both"/>
              <w:rPr>
                <w:b/>
                <w:lang w:val="uk-UA"/>
              </w:rPr>
            </w:pPr>
          </w:p>
          <w:p w:rsidR="00C00ABE" w:rsidRPr="00277081" w:rsidRDefault="00C00ABE" w:rsidP="00C00ABE">
            <w:pPr>
              <w:spacing w:after="0" w:line="240" w:lineRule="auto"/>
              <w:jc w:val="both"/>
              <w:rPr>
                <w:rFonts w:ascii="Times New Roman" w:hAnsi="Times New Roman" w:cs="Times New Roman"/>
                <w:i/>
                <w:sz w:val="24"/>
                <w:szCs w:val="24"/>
                <w:u w:val="single"/>
                <w:lang w:val="uk-UA"/>
              </w:rPr>
            </w:pPr>
            <w:r w:rsidRPr="00277081">
              <w:rPr>
                <w:rFonts w:ascii="Times New Roman" w:hAnsi="Times New Roman" w:cs="Times New Roman"/>
                <w:i/>
                <w:sz w:val="24"/>
                <w:szCs w:val="24"/>
                <w:u w:val="single"/>
                <w:lang w:val="uk-UA"/>
              </w:rPr>
              <w:t>Обґрунтування</w:t>
            </w:r>
          </w:p>
          <w:p w:rsidR="00C00ABE" w:rsidRPr="00277081" w:rsidRDefault="00C00ABE" w:rsidP="00C00ABE">
            <w:pPr>
              <w:pStyle w:val="rvps12"/>
              <w:spacing w:before="0" w:beforeAutospacing="0" w:after="0" w:afterAutospacing="0"/>
              <w:jc w:val="both"/>
              <w:rPr>
                <w:b/>
                <w:szCs w:val="22"/>
                <w:lang w:val="uk-UA"/>
              </w:rPr>
            </w:pPr>
            <w:r w:rsidRPr="00277081">
              <w:rPr>
                <w:lang w:val="uk-UA"/>
              </w:rPr>
              <w:t>Пропонуємо надсилати інформацію також на електронні адреси співробітників СП НКРЕКП задля спрощення ланцюгу комунікації.</w:t>
            </w:r>
          </w:p>
        </w:tc>
        <w:tc>
          <w:tcPr>
            <w:tcW w:w="5151" w:type="dxa"/>
          </w:tcPr>
          <w:p w:rsidR="000F78D1" w:rsidRDefault="00C803D6" w:rsidP="00C803D6">
            <w:pPr>
              <w:pStyle w:val="af4"/>
              <w:jc w:val="both"/>
              <w:rPr>
                <w:rFonts w:ascii="Times New Roman" w:hAnsi="Times New Roman" w:cs="Times New Roman"/>
                <w:b/>
                <w:sz w:val="24"/>
                <w:szCs w:val="24"/>
                <w:lang w:val="uk-UA"/>
              </w:rPr>
            </w:pPr>
            <w:r w:rsidRPr="00C803D6">
              <w:rPr>
                <w:rFonts w:ascii="Times New Roman" w:hAnsi="Times New Roman" w:cs="Times New Roman"/>
                <w:b/>
                <w:sz w:val="24"/>
                <w:szCs w:val="24"/>
                <w:lang w:val="uk-UA"/>
              </w:rPr>
              <w:t xml:space="preserve">Пропонується </w:t>
            </w:r>
            <w:r w:rsidR="000F78D1" w:rsidRPr="000F78D1">
              <w:rPr>
                <w:rFonts w:ascii="Times New Roman" w:hAnsi="Times New Roman" w:cs="Times New Roman"/>
                <w:b/>
                <w:sz w:val="24"/>
                <w:szCs w:val="24"/>
                <w:lang w:val="uk-UA"/>
              </w:rPr>
              <w:t xml:space="preserve">урахувати </w:t>
            </w:r>
            <w:r w:rsidR="00E807BD">
              <w:rPr>
                <w:rFonts w:ascii="Times New Roman" w:hAnsi="Times New Roman" w:cs="Times New Roman"/>
                <w:b/>
                <w:sz w:val="24"/>
                <w:szCs w:val="24"/>
                <w:lang w:val="uk-UA"/>
              </w:rPr>
              <w:t>частково у наступній редакції:</w:t>
            </w:r>
          </w:p>
          <w:p w:rsidR="00152E32" w:rsidRPr="00277081" w:rsidRDefault="00152E32" w:rsidP="00152E32">
            <w:pPr>
              <w:spacing w:after="0" w:line="240" w:lineRule="auto"/>
              <w:jc w:val="both"/>
              <w:rPr>
                <w:rFonts w:ascii="Times New Roman" w:hAnsi="Times New Roman" w:cs="Times New Roman"/>
                <w:b/>
                <w:sz w:val="24"/>
                <w:szCs w:val="24"/>
                <w:lang w:val="uk-UA"/>
              </w:rPr>
            </w:pPr>
            <w:r w:rsidRPr="00277081">
              <w:rPr>
                <w:rFonts w:ascii="Times New Roman" w:hAnsi="Times New Roman" w:cs="Times New Roman"/>
                <w:sz w:val="24"/>
                <w:szCs w:val="24"/>
                <w:lang w:val="uk-UA"/>
              </w:rPr>
              <w:t>У разі неможливості прибути на слухання суб’єкт розслідування зобов’язаний не пізніше ніж за три робочі дні до початку слухань повідомити про це СП НКРЕКП.</w:t>
            </w:r>
          </w:p>
          <w:p w:rsidR="00F5623F" w:rsidRPr="00277081" w:rsidRDefault="00152E32" w:rsidP="00152E32">
            <w:pPr>
              <w:spacing w:after="0" w:line="240" w:lineRule="auto"/>
              <w:jc w:val="both"/>
              <w:rPr>
                <w:rFonts w:ascii="Times New Roman" w:hAnsi="Times New Roman" w:cs="Times New Roman"/>
                <w:sz w:val="24"/>
                <w:szCs w:val="24"/>
                <w:lang w:val="uk-UA"/>
              </w:rPr>
            </w:pPr>
            <w:r w:rsidRPr="00277081">
              <w:rPr>
                <w:rFonts w:ascii="Times New Roman" w:hAnsi="Times New Roman" w:cs="Times New Roman"/>
                <w:bCs/>
                <w:sz w:val="24"/>
                <w:szCs w:val="24"/>
                <w:lang w:val="uk-UA"/>
              </w:rPr>
              <w:t>Листування між СП НКРЕКП та суб'єктом розслідування відбувається шляхом направлення повідомлень на офіційні електронні адреси НКРЕКП</w:t>
            </w:r>
            <w:r>
              <w:rPr>
                <w:rFonts w:ascii="Times New Roman" w:hAnsi="Times New Roman" w:cs="Times New Roman"/>
                <w:bCs/>
                <w:sz w:val="24"/>
                <w:szCs w:val="24"/>
                <w:lang w:val="uk-UA"/>
              </w:rPr>
              <w:t xml:space="preserve"> </w:t>
            </w:r>
            <w:r w:rsidRPr="00152E32">
              <w:rPr>
                <w:rFonts w:ascii="Times New Roman" w:hAnsi="Times New Roman" w:cs="Times New Roman"/>
                <w:b/>
                <w:bCs/>
                <w:sz w:val="24"/>
                <w:szCs w:val="24"/>
                <w:lang w:val="uk-UA"/>
              </w:rPr>
              <w:t>та електронні адреси співробітників СП НКРЕКП</w:t>
            </w:r>
            <w:r w:rsidRPr="00152E32">
              <w:rPr>
                <w:rFonts w:ascii="Times New Roman" w:hAnsi="Times New Roman" w:cs="Times New Roman"/>
                <w:bCs/>
                <w:sz w:val="24"/>
                <w:szCs w:val="24"/>
                <w:lang w:val="uk-UA"/>
              </w:rPr>
              <w:t xml:space="preserve"> </w:t>
            </w:r>
            <w:r w:rsidRPr="00152E32">
              <w:rPr>
                <w:rFonts w:ascii="Times New Roman" w:hAnsi="Times New Roman" w:cs="Times New Roman"/>
                <w:bCs/>
                <w:sz w:val="24"/>
                <w:szCs w:val="24"/>
                <w:lang w:val="uk-UA"/>
              </w:rPr>
              <w:t xml:space="preserve">та суб'єкта розслідування </w:t>
            </w:r>
            <w:r w:rsidRPr="00152E32">
              <w:rPr>
                <w:rFonts w:ascii="Times New Roman" w:hAnsi="Times New Roman" w:cs="Times New Roman"/>
                <w:sz w:val="24"/>
                <w:szCs w:val="24"/>
                <w:lang w:val="uk-UA"/>
              </w:rPr>
              <w:t>з накладенням кваліфікованого електронного підпису уповноваженої особи суб’єкта господарювання/члена НКРЕКП, до функціональних обов’язків якого належить організація та проведення розслідувань, та/або кваліфікованої електронної печатки суб’єкта господарювання/НКРЕКП.</w:t>
            </w:r>
          </w:p>
        </w:tc>
      </w:tr>
    </w:tbl>
    <w:p w:rsidR="005E5257" w:rsidRPr="00277081" w:rsidRDefault="005E5257">
      <w:pPr>
        <w:rPr>
          <w:rFonts w:ascii="Times New Roman" w:hAnsi="Times New Roman" w:cs="Times New Roman"/>
          <w:sz w:val="24"/>
          <w:szCs w:val="24"/>
          <w:lang w:val="uk-UA"/>
        </w:rPr>
      </w:pPr>
      <w:bookmarkStart w:id="1" w:name="_GoBack"/>
      <w:bookmarkEnd w:id="1"/>
    </w:p>
    <w:sectPr w:rsidR="005E5257" w:rsidRPr="00277081" w:rsidSect="007132AF">
      <w:headerReference w:type="default" r:id="rId8"/>
      <w:pgSz w:w="16838" w:h="11906" w:orient="landscape"/>
      <w:pgMar w:top="851" w:right="567" w:bottom="567" w:left="85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277" w:rsidRDefault="003A0277">
      <w:pPr>
        <w:spacing w:after="0" w:line="240" w:lineRule="auto"/>
      </w:pPr>
      <w:r>
        <w:separator/>
      </w:r>
    </w:p>
  </w:endnote>
  <w:endnote w:type="continuationSeparator" w:id="0">
    <w:p w:rsidR="003A0277" w:rsidRDefault="003A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277" w:rsidRDefault="003A0277">
      <w:pPr>
        <w:spacing w:after="0" w:line="240" w:lineRule="auto"/>
      </w:pPr>
      <w:r>
        <w:separator/>
      </w:r>
    </w:p>
  </w:footnote>
  <w:footnote w:type="continuationSeparator" w:id="0">
    <w:p w:rsidR="003A0277" w:rsidRDefault="003A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3740309"/>
      <w:docPartObj>
        <w:docPartGallery w:val="Page Numbers (Top of Page)"/>
        <w:docPartUnique/>
      </w:docPartObj>
    </w:sdtPr>
    <w:sdtEndPr>
      <w:rPr>
        <w:rFonts w:ascii="Times New Roman" w:hAnsi="Times New Roman" w:cs="Times New Roman"/>
        <w:sz w:val="16"/>
        <w:szCs w:val="16"/>
      </w:rPr>
    </w:sdtEndPr>
    <w:sdtContent>
      <w:p w:rsidR="005A251D" w:rsidRPr="00FD1B1E" w:rsidRDefault="005A251D">
        <w:pPr>
          <w:pStyle w:val="ae"/>
          <w:jc w:val="center"/>
          <w:rPr>
            <w:rFonts w:ascii="Times New Roman" w:hAnsi="Times New Roman" w:cs="Times New Roman"/>
            <w:sz w:val="16"/>
            <w:szCs w:val="16"/>
          </w:rPr>
        </w:pPr>
        <w:r w:rsidRPr="00FD1B1E">
          <w:rPr>
            <w:rFonts w:ascii="Times New Roman" w:hAnsi="Times New Roman" w:cs="Times New Roman"/>
            <w:sz w:val="16"/>
            <w:szCs w:val="16"/>
          </w:rPr>
          <w:fldChar w:fldCharType="begin"/>
        </w:r>
        <w:r w:rsidRPr="00FD1B1E">
          <w:rPr>
            <w:rFonts w:ascii="Times New Roman" w:hAnsi="Times New Roman" w:cs="Times New Roman"/>
            <w:sz w:val="16"/>
            <w:szCs w:val="16"/>
          </w:rPr>
          <w:instrText>PAGE   \* MERGEFORMAT</w:instrText>
        </w:r>
        <w:r w:rsidRPr="00FD1B1E">
          <w:rPr>
            <w:rFonts w:ascii="Times New Roman" w:hAnsi="Times New Roman" w:cs="Times New Roman"/>
            <w:sz w:val="16"/>
            <w:szCs w:val="16"/>
          </w:rPr>
          <w:fldChar w:fldCharType="separate"/>
        </w:r>
        <w:r w:rsidR="00D5595B" w:rsidRPr="00D5595B">
          <w:rPr>
            <w:rFonts w:ascii="Times New Roman" w:hAnsi="Times New Roman" w:cs="Times New Roman"/>
            <w:noProof/>
            <w:sz w:val="16"/>
            <w:szCs w:val="16"/>
            <w:lang w:val="uk-UA"/>
          </w:rPr>
          <w:t>11</w:t>
        </w:r>
        <w:r w:rsidRPr="00FD1B1E">
          <w:rPr>
            <w:rFonts w:ascii="Times New Roman" w:hAnsi="Times New Roman" w:cs="Times New Roman"/>
            <w:sz w:val="16"/>
            <w:szCs w:val="16"/>
          </w:rPr>
          <w:fldChar w:fldCharType="end"/>
        </w:r>
      </w:p>
    </w:sdtContent>
  </w:sdt>
  <w:p w:rsidR="005A251D" w:rsidRDefault="005A251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1CFD"/>
    <w:multiLevelType w:val="multilevel"/>
    <w:tmpl w:val="AB320DAC"/>
    <w:lvl w:ilvl="0">
      <w:start w:val="3"/>
      <w:numFmt w:val="decimal"/>
      <w:lvlText w:val="%1."/>
      <w:lvlJc w:val="left"/>
      <w:pPr>
        <w:ind w:left="420" w:hanging="42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15:restartNumberingAfterBreak="0">
    <w:nsid w:val="1AEF096E"/>
    <w:multiLevelType w:val="multilevel"/>
    <w:tmpl w:val="DE96DE92"/>
    <w:lvl w:ilvl="0">
      <w:start w:val="3"/>
      <w:numFmt w:val="decimal"/>
      <w:lvlText w:val="%1."/>
      <w:lvlJc w:val="left"/>
      <w:pPr>
        <w:ind w:left="450" w:hanging="450"/>
      </w:pPr>
    </w:lvl>
    <w:lvl w:ilvl="1">
      <w:start w:val="3"/>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15:restartNumberingAfterBreak="0">
    <w:nsid w:val="334107B9"/>
    <w:multiLevelType w:val="hybridMultilevel"/>
    <w:tmpl w:val="586CA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8039D8"/>
    <w:multiLevelType w:val="hybridMultilevel"/>
    <w:tmpl w:val="5346F642"/>
    <w:lvl w:ilvl="0" w:tplc="790EA12E">
      <w:start w:val="1"/>
      <w:numFmt w:val="decimal"/>
      <w:lvlText w:val="%1)"/>
      <w:lvlJc w:val="left"/>
      <w:pPr>
        <w:ind w:left="928"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15:restartNumberingAfterBreak="0">
    <w:nsid w:val="3FF13859"/>
    <w:multiLevelType w:val="hybridMultilevel"/>
    <w:tmpl w:val="790EA6E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61436DF"/>
    <w:multiLevelType w:val="hybridMultilevel"/>
    <w:tmpl w:val="48266B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52DE5A00"/>
    <w:multiLevelType w:val="hybridMultilevel"/>
    <w:tmpl w:val="A29244E0"/>
    <w:lvl w:ilvl="0" w:tplc="DE3AEDF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601A126A"/>
    <w:multiLevelType w:val="multilevel"/>
    <w:tmpl w:val="52C0EA12"/>
    <w:lvl w:ilvl="0">
      <w:start w:val="3"/>
      <w:numFmt w:val="decimal"/>
      <w:lvlText w:val="%1."/>
      <w:lvlJc w:val="left"/>
      <w:pPr>
        <w:ind w:left="420" w:hanging="42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6DCF6578"/>
    <w:multiLevelType w:val="hybridMultilevel"/>
    <w:tmpl w:val="586CA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B70"/>
    <w:rsid w:val="00007AFA"/>
    <w:rsid w:val="00013F9E"/>
    <w:rsid w:val="0002062B"/>
    <w:rsid w:val="00052421"/>
    <w:rsid w:val="00055E75"/>
    <w:rsid w:val="00061F6C"/>
    <w:rsid w:val="000658E3"/>
    <w:rsid w:val="00074A25"/>
    <w:rsid w:val="00077BA9"/>
    <w:rsid w:val="00080F9B"/>
    <w:rsid w:val="0008194B"/>
    <w:rsid w:val="00086899"/>
    <w:rsid w:val="000879F2"/>
    <w:rsid w:val="00092F43"/>
    <w:rsid w:val="000A12BE"/>
    <w:rsid w:val="000A17B7"/>
    <w:rsid w:val="000A1A5B"/>
    <w:rsid w:val="000A2631"/>
    <w:rsid w:val="000A4450"/>
    <w:rsid w:val="000B5A98"/>
    <w:rsid w:val="000D2219"/>
    <w:rsid w:val="000E48F9"/>
    <w:rsid w:val="000F498A"/>
    <w:rsid w:val="000F5927"/>
    <w:rsid w:val="000F78D1"/>
    <w:rsid w:val="00102B0C"/>
    <w:rsid w:val="00104AFE"/>
    <w:rsid w:val="001110FF"/>
    <w:rsid w:val="00114A36"/>
    <w:rsid w:val="001160A7"/>
    <w:rsid w:val="00117D53"/>
    <w:rsid w:val="001253DF"/>
    <w:rsid w:val="0012661D"/>
    <w:rsid w:val="00147A62"/>
    <w:rsid w:val="00152E32"/>
    <w:rsid w:val="00160956"/>
    <w:rsid w:val="001612E9"/>
    <w:rsid w:val="00166E49"/>
    <w:rsid w:val="001776DF"/>
    <w:rsid w:val="0018379F"/>
    <w:rsid w:val="00184468"/>
    <w:rsid w:val="00187033"/>
    <w:rsid w:val="00187C12"/>
    <w:rsid w:val="0019006A"/>
    <w:rsid w:val="00191983"/>
    <w:rsid w:val="00191C47"/>
    <w:rsid w:val="0019201C"/>
    <w:rsid w:val="0019493C"/>
    <w:rsid w:val="001B6269"/>
    <w:rsid w:val="001C2FB1"/>
    <w:rsid w:val="001C51B4"/>
    <w:rsid w:val="001D0A40"/>
    <w:rsid w:val="001E1866"/>
    <w:rsid w:val="001E5B6B"/>
    <w:rsid w:val="001F13AC"/>
    <w:rsid w:val="001F153C"/>
    <w:rsid w:val="001F7A6D"/>
    <w:rsid w:val="001F7D8A"/>
    <w:rsid w:val="00201305"/>
    <w:rsid w:val="00202973"/>
    <w:rsid w:val="00206435"/>
    <w:rsid w:val="00223AE8"/>
    <w:rsid w:val="00224533"/>
    <w:rsid w:val="0023509E"/>
    <w:rsid w:val="00235D3B"/>
    <w:rsid w:val="002475E8"/>
    <w:rsid w:val="00247651"/>
    <w:rsid w:val="00252E2E"/>
    <w:rsid w:val="00253E03"/>
    <w:rsid w:val="0026498D"/>
    <w:rsid w:val="00267D2F"/>
    <w:rsid w:val="00277081"/>
    <w:rsid w:val="00277465"/>
    <w:rsid w:val="00280CB3"/>
    <w:rsid w:val="002826A1"/>
    <w:rsid w:val="00283CEE"/>
    <w:rsid w:val="00291392"/>
    <w:rsid w:val="002A4C2D"/>
    <w:rsid w:val="002B4DF9"/>
    <w:rsid w:val="002D0DD3"/>
    <w:rsid w:val="002F229D"/>
    <w:rsid w:val="003061C1"/>
    <w:rsid w:val="0031482B"/>
    <w:rsid w:val="003232E3"/>
    <w:rsid w:val="00323521"/>
    <w:rsid w:val="003346AC"/>
    <w:rsid w:val="00336F59"/>
    <w:rsid w:val="00342331"/>
    <w:rsid w:val="00350FC3"/>
    <w:rsid w:val="0036291D"/>
    <w:rsid w:val="00370DF9"/>
    <w:rsid w:val="00372120"/>
    <w:rsid w:val="00375B70"/>
    <w:rsid w:val="003804AE"/>
    <w:rsid w:val="00386646"/>
    <w:rsid w:val="00386896"/>
    <w:rsid w:val="003945AC"/>
    <w:rsid w:val="003A0277"/>
    <w:rsid w:val="003A04C7"/>
    <w:rsid w:val="003A3697"/>
    <w:rsid w:val="003A383A"/>
    <w:rsid w:val="003A51A1"/>
    <w:rsid w:val="003B2F9B"/>
    <w:rsid w:val="003B4A08"/>
    <w:rsid w:val="003D0BD3"/>
    <w:rsid w:val="003D5B2A"/>
    <w:rsid w:val="003E3C7C"/>
    <w:rsid w:val="003E4DD8"/>
    <w:rsid w:val="003E677F"/>
    <w:rsid w:val="00403B04"/>
    <w:rsid w:val="00413055"/>
    <w:rsid w:val="004140E7"/>
    <w:rsid w:val="004211EB"/>
    <w:rsid w:val="00426B11"/>
    <w:rsid w:val="00426D3A"/>
    <w:rsid w:val="00427CEF"/>
    <w:rsid w:val="0044749E"/>
    <w:rsid w:val="00455FC4"/>
    <w:rsid w:val="00456208"/>
    <w:rsid w:val="00460712"/>
    <w:rsid w:val="00464649"/>
    <w:rsid w:val="004823A9"/>
    <w:rsid w:val="00485756"/>
    <w:rsid w:val="004879D1"/>
    <w:rsid w:val="00495859"/>
    <w:rsid w:val="00496777"/>
    <w:rsid w:val="004A4CC3"/>
    <w:rsid w:val="004A4E09"/>
    <w:rsid w:val="004A6200"/>
    <w:rsid w:val="004B0EFF"/>
    <w:rsid w:val="004B20EB"/>
    <w:rsid w:val="004C1BF7"/>
    <w:rsid w:val="004D77B7"/>
    <w:rsid w:val="004E08C2"/>
    <w:rsid w:val="004E0969"/>
    <w:rsid w:val="004E6228"/>
    <w:rsid w:val="004F3765"/>
    <w:rsid w:val="0050449B"/>
    <w:rsid w:val="005275DF"/>
    <w:rsid w:val="00530114"/>
    <w:rsid w:val="00531E56"/>
    <w:rsid w:val="00543009"/>
    <w:rsid w:val="005559A0"/>
    <w:rsid w:val="00563854"/>
    <w:rsid w:val="00566ECF"/>
    <w:rsid w:val="005737AE"/>
    <w:rsid w:val="00582CE9"/>
    <w:rsid w:val="00584021"/>
    <w:rsid w:val="0058468C"/>
    <w:rsid w:val="0058797B"/>
    <w:rsid w:val="0059239B"/>
    <w:rsid w:val="005952CA"/>
    <w:rsid w:val="005A251D"/>
    <w:rsid w:val="005A78D1"/>
    <w:rsid w:val="005B7F89"/>
    <w:rsid w:val="005C1F50"/>
    <w:rsid w:val="005C2659"/>
    <w:rsid w:val="005C2AAA"/>
    <w:rsid w:val="005C62C1"/>
    <w:rsid w:val="005D3465"/>
    <w:rsid w:val="005D58FF"/>
    <w:rsid w:val="005E0B3A"/>
    <w:rsid w:val="005E159B"/>
    <w:rsid w:val="005E5257"/>
    <w:rsid w:val="005F2771"/>
    <w:rsid w:val="005F6BE2"/>
    <w:rsid w:val="00605208"/>
    <w:rsid w:val="00611331"/>
    <w:rsid w:val="00616D6B"/>
    <w:rsid w:val="00617308"/>
    <w:rsid w:val="00621830"/>
    <w:rsid w:val="0063198B"/>
    <w:rsid w:val="00635FC5"/>
    <w:rsid w:val="00643501"/>
    <w:rsid w:val="00643D54"/>
    <w:rsid w:val="006473B4"/>
    <w:rsid w:val="006510C7"/>
    <w:rsid w:val="00655227"/>
    <w:rsid w:val="00663571"/>
    <w:rsid w:val="00663AFD"/>
    <w:rsid w:val="00663C65"/>
    <w:rsid w:val="006707F4"/>
    <w:rsid w:val="0069119A"/>
    <w:rsid w:val="006915E4"/>
    <w:rsid w:val="0069284C"/>
    <w:rsid w:val="00694420"/>
    <w:rsid w:val="0069462F"/>
    <w:rsid w:val="00694FF3"/>
    <w:rsid w:val="006957F7"/>
    <w:rsid w:val="006B6683"/>
    <w:rsid w:val="006C4D8D"/>
    <w:rsid w:val="006E01DD"/>
    <w:rsid w:val="006E3F60"/>
    <w:rsid w:val="006F507F"/>
    <w:rsid w:val="006F517D"/>
    <w:rsid w:val="00704796"/>
    <w:rsid w:val="0070555A"/>
    <w:rsid w:val="00707639"/>
    <w:rsid w:val="0071214F"/>
    <w:rsid w:val="007132AF"/>
    <w:rsid w:val="00715256"/>
    <w:rsid w:val="00716531"/>
    <w:rsid w:val="007247C9"/>
    <w:rsid w:val="00725818"/>
    <w:rsid w:val="00726BE1"/>
    <w:rsid w:val="007327BA"/>
    <w:rsid w:val="00733C03"/>
    <w:rsid w:val="0074768E"/>
    <w:rsid w:val="007477F8"/>
    <w:rsid w:val="00756CA0"/>
    <w:rsid w:val="00775909"/>
    <w:rsid w:val="0078431D"/>
    <w:rsid w:val="007877DC"/>
    <w:rsid w:val="007A7328"/>
    <w:rsid w:val="007B0A2A"/>
    <w:rsid w:val="007D392F"/>
    <w:rsid w:val="007D4D27"/>
    <w:rsid w:val="007F3E99"/>
    <w:rsid w:val="007F7A8A"/>
    <w:rsid w:val="0080019C"/>
    <w:rsid w:val="00805487"/>
    <w:rsid w:val="00837977"/>
    <w:rsid w:val="00841165"/>
    <w:rsid w:val="00845AC7"/>
    <w:rsid w:val="00854D23"/>
    <w:rsid w:val="00856BC9"/>
    <w:rsid w:val="00870971"/>
    <w:rsid w:val="00874DB6"/>
    <w:rsid w:val="00886619"/>
    <w:rsid w:val="0089721C"/>
    <w:rsid w:val="008A7922"/>
    <w:rsid w:val="008F1BA5"/>
    <w:rsid w:val="008F7F82"/>
    <w:rsid w:val="00901D65"/>
    <w:rsid w:val="00924641"/>
    <w:rsid w:val="009373E5"/>
    <w:rsid w:val="0094130A"/>
    <w:rsid w:val="00941E86"/>
    <w:rsid w:val="00952D92"/>
    <w:rsid w:val="009548C4"/>
    <w:rsid w:val="009605C0"/>
    <w:rsid w:val="009635F3"/>
    <w:rsid w:val="00964521"/>
    <w:rsid w:val="009708BD"/>
    <w:rsid w:val="00980339"/>
    <w:rsid w:val="009931C1"/>
    <w:rsid w:val="0099495A"/>
    <w:rsid w:val="00995F95"/>
    <w:rsid w:val="009A27D0"/>
    <w:rsid w:val="009A4FBA"/>
    <w:rsid w:val="009B1A1C"/>
    <w:rsid w:val="009B54D4"/>
    <w:rsid w:val="009B590F"/>
    <w:rsid w:val="009B5BB6"/>
    <w:rsid w:val="009C57B8"/>
    <w:rsid w:val="009E0F21"/>
    <w:rsid w:val="009E4200"/>
    <w:rsid w:val="009E62B2"/>
    <w:rsid w:val="009F29E7"/>
    <w:rsid w:val="009F7FB4"/>
    <w:rsid w:val="00A02E6D"/>
    <w:rsid w:val="00A259CD"/>
    <w:rsid w:val="00A346A3"/>
    <w:rsid w:val="00A40E69"/>
    <w:rsid w:val="00A4590A"/>
    <w:rsid w:val="00A60989"/>
    <w:rsid w:val="00A65E2A"/>
    <w:rsid w:val="00A71B83"/>
    <w:rsid w:val="00A76805"/>
    <w:rsid w:val="00A8217F"/>
    <w:rsid w:val="00A865AC"/>
    <w:rsid w:val="00AA046C"/>
    <w:rsid w:val="00AB300E"/>
    <w:rsid w:val="00AB5895"/>
    <w:rsid w:val="00AB6001"/>
    <w:rsid w:val="00AD1C14"/>
    <w:rsid w:val="00AD4550"/>
    <w:rsid w:val="00AF0F2C"/>
    <w:rsid w:val="00AF3B88"/>
    <w:rsid w:val="00B14ADE"/>
    <w:rsid w:val="00B40F54"/>
    <w:rsid w:val="00B655BE"/>
    <w:rsid w:val="00B76441"/>
    <w:rsid w:val="00B92443"/>
    <w:rsid w:val="00B947F5"/>
    <w:rsid w:val="00BB5746"/>
    <w:rsid w:val="00BC1F09"/>
    <w:rsid w:val="00BD1446"/>
    <w:rsid w:val="00BD4882"/>
    <w:rsid w:val="00BE1AD6"/>
    <w:rsid w:val="00BE40BE"/>
    <w:rsid w:val="00BE50D1"/>
    <w:rsid w:val="00BE739B"/>
    <w:rsid w:val="00BF1608"/>
    <w:rsid w:val="00BF73D2"/>
    <w:rsid w:val="00C00ABE"/>
    <w:rsid w:val="00C07447"/>
    <w:rsid w:val="00C15DFE"/>
    <w:rsid w:val="00C166B2"/>
    <w:rsid w:val="00C234B5"/>
    <w:rsid w:val="00C23A9B"/>
    <w:rsid w:val="00C31A8D"/>
    <w:rsid w:val="00C363C3"/>
    <w:rsid w:val="00C40E7B"/>
    <w:rsid w:val="00C43E7C"/>
    <w:rsid w:val="00C5357F"/>
    <w:rsid w:val="00C56A2C"/>
    <w:rsid w:val="00C61321"/>
    <w:rsid w:val="00C65488"/>
    <w:rsid w:val="00C666B8"/>
    <w:rsid w:val="00C73F0A"/>
    <w:rsid w:val="00C803D6"/>
    <w:rsid w:val="00C8573C"/>
    <w:rsid w:val="00C91151"/>
    <w:rsid w:val="00C963F3"/>
    <w:rsid w:val="00C966A7"/>
    <w:rsid w:val="00C97CC6"/>
    <w:rsid w:val="00CA0BF9"/>
    <w:rsid w:val="00CA21AB"/>
    <w:rsid w:val="00CA2DA2"/>
    <w:rsid w:val="00CA4A61"/>
    <w:rsid w:val="00CA59A9"/>
    <w:rsid w:val="00CB2764"/>
    <w:rsid w:val="00CB519D"/>
    <w:rsid w:val="00CB6AED"/>
    <w:rsid w:val="00CC29AB"/>
    <w:rsid w:val="00CC29D1"/>
    <w:rsid w:val="00CC4AB6"/>
    <w:rsid w:val="00CC72A0"/>
    <w:rsid w:val="00CD0FC7"/>
    <w:rsid w:val="00CD1D17"/>
    <w:rsid w:val="00CE0A0A"/>
    <w:rsid w:val="00CE2C04"/>
    <w:rsid w:val="00CF03EE"/>
    <w:rsid w:val="00CF3CA6"/>
    <w:rsid w:val="00D001A6"/>
    <w:rsid w:val="00D00ABA"/>
    <w:rsid w:val="00D05056"/>
    <w:rsid w:val="00D05BFF"/>
    <w:rsid w:val="00D23EFE"/>
    <w:rsid w:val="00D2679B"/>
    <w:rsid w:val="00D32889"/>
    <w:rsid w:val="00D32D9F"/>
    <w:rsid w:val="00D35332"/>
    <w:rsid w:val="00D5115B"/>
    <w:rsid w:val="00D54187"/>
    <w:rsid w:val="00D5595B"/>
    <w:rsid w:val="00D55A4E"/>
    <w:rsid w:val="00D57CCE"/>
    <w:rsid w:val="00D60CEE"/>
    <w:rsid w:val="00D66562"/>
    <w:rsid w:val="00D806D8"/>
    <w:rsid w:val="00D80EB3"/>
    <w:rsid w:val="00D82001"/>
    <w:rsid w:val="00D879C2"/>
    <w:rsid w:val="00D90CE2"/>
    <w:rsid w:val="00D921A6"/>
    <w:rsid w:val="00D921BA"/>
    <w:rsid w:val="00D944A3"/>
    <w:rsid w:val="00D9561B"/>
    <w:rsid w:val="00DA2E1C"/>
    <w:rsid w:val="00DA395A"/>
    <w:rsid w:val="00DA455E"/>
    <w:rsid w:val="00DB6CF6"/>
    <w:rsid w:val="00DB78DC"/>
    <w:rsid w:val="00DB7BFD"/>
    <w:rsid w:val="00DC6966"/>
    <w:rsid w:val="00DD5DBE"/>
    <w:rsid w:val="00DF7D34"/>
    <w:rsid w:val="00E166CF"/>
    <w:rsid w:val="00E16F47"/>
    <w:rsid w:val="00E2623F"/>
    <w:rsid w:val="00E264FD"/>
    <w:rsid w:val="00E3078A"/>
    <w:rsid w:val="00E428D8"/>
    <w:rsid w:val="00E4522F"/>
    <w:rsid w:val="00E52AA7"/>
    <w:rsid w:val="00E6455D"/>
    <w:rsid w:val="00E64D23"/>
    <w:rsid w:val="00E70945"/>
    <w:rsid w:val="00E749B6"/>
    <w:rsid w:val="00E77FF2"/>
    <w:rsid w:val="00E807BD"/>
    <w:rsid w:val="00E86EA8"/>
    <w:rsid w:val="00E87158"/>
    <w:rsid w:val="00E92532"/>
    <w:rsid w:val="00EA031D"/>
    <w:rsid w:val="00EC2190"/>
    <w:rsid w:val="00EC24FC"/>
    <w:rsid w:val="00EC45DC"/>
    <w:rsid w:val="00ED1A6A"/>
    <w:rsid w:val="00ED36AC"/>
    <w:rsid w:val="00ED4350"/>
    <w:rsid w:val="00ED487B"/>
    <w:rsid w:val="00EE1032"/>
    <w:rsid w:val="00EF4E4F"/>
    <w:rsid w:val="00EF7094"/>
    <w:rsid w:val="00F028AA"/>
    <w:rsid w:val="00F05882"/>
    <w:rsid w:val="00F20131"/>
    <w:rsid w:val="00F329A1"/>
    <w:rsid w:val="00F438F2"/>
    <w:rsid w:val="00F5425D"/>
    <w:rsid w:val="00F5623F"/>
    <w:rsid w:val="00F63FB8"/>
    <w:rsid w:val="00F67723"/>
    <w:rsid w:val="00F67B33"/>
    <w:rsid w:val="00F709B1"/>
    <w:rsid w:val="00F76976"/>
    <w:rsid w:val="00F80F30"/>
    <w:rsid w:val="00F85E8F"/>
    <w:rsid w:val="00F952D8"/>
    <w:rsid w:val="00FA060B"/>
    <w:rsid w:val="00FA06EC"/>
    <w:rsid w:val="00FA1A1F"/>
    <w:rsid w:val="00FA4B46"/>
    <w:rsid w:val="00FA4EA0"/>
    <w:rsid w:val="00FA5E4F"/>
    <w:rsid w:val="00FA6364"/>
    <w:rsid w:val="00FC0B49"/>
    <w:rsid w:val="00FC63B5"/>
    <w:rsid w:val="00FD29D1"/>
    <w:rsid w:val="00FD5FD9"/>
    <w:rsid w:val="00FD75FD"/>
    <w:rsid w:val="00FE08B3"/>
    <w:rsid w:val="00FE45BD"/>
    <w:rsid w:val="00FE7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F6F2"/>
  <w15:docId w15:val="{926A0962-C382-4E6F-A56E-D50D7927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5B70"/>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5B7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5B70"/>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uiPriority w:val="99"/>
    <w:unhideWhenUsed/>
    <w:rsid w:val="00375B70"/>
    <w:rPr>
      <w:color w:val="0000FF"/>
      <w:u w:val="single"/>
    </w:rPr>
  </w:style>
  <w:style w:type="paragraph" w:customStyle="1" w:styleId="rvps2">
    <w:name w:val="rvps2"/>
    <w:basedOn w:val="a"/>
    <w:rsid w:val="00375B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375B70"/>
  </w:style>
  <w:style w:type="character" w:customStyle="1" w:styleId="5">
    <w:name w:val="Основной текст (5)_"/>
    <w:link w:val="50"/>
    <w:locked/>
    <w:rsid w:val="00375B70"/>
    <w:rPr>
      <w:b/>
      <w:bCs/>
      <w:spacing w:val="-8"/>
      <w:shd w:val="clear" w:color="auto" w:fill="FFFFFF"/>
    </w:rPr>
  </w:style>
  <w:style w:type="paragraph" w:customStyle="1" w:styleId="50">
    <w:name w:val="Основной текст (5)"/>
    <w:basedOn w:val="a"/>
    <w:link w:val="5"/>
    <w:rsid w:val="00375B70"/>
    <w:pPr>
      <w:widowControl w:val="0"/>
      <w:shd w:val="clear" w:color="auto" w:fill="FFFFFF"/>
      <w:spacing w:before="180" w:after="180" w:line="326" w:lineRule="exact"/>
    </w:pPr>
    <w:rPr>
      <w:b/>
      <w:bCs/>
      <w:spacing w:val="-8"/>
      <w:lang w:val="uk-UA"/>
    </w:rPr>
  </w:style>
  <w:style w:type="paragraph" w:customStyle="1" w:styleId="rvps12">
    <w:name w:val="rvps12"/>
    <w:basedOn w:val="a"/>
    <w:rsid w:val="00375B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Другое_"/>
    <w:basedOn w:val="a0"/>
    <w:link w:val="a7"/>
    <w:rsid w:val="00375B70"/>
    <w:rPr>
      <w:rFonts w:ascii="Calibri" w:eastAsia="Calibri" w:hAnsi="Calibri" w:cs="Calibri"/>
    </w:rPr>
  </w:style>
  <w:style w:type="paragraph" w:customStyle="1" w:styleId="a7">
    <w:name w:val="Другое"/>
    <w:basedOn w:val="a"/>
    <w:link w:val="a6"/>
    <w:rsid w:val="00375B70"/>
    <w:pPr>
      <w:widowControl w:val="0"/>
      <w:spacing w:after="0" w:line="240" w:lineRule="auto"/>
    </w:pPr>
    <w:rPr>
      <w:rFonts w:ascii="Calibri" w:eastAsia="Calibri" w:hAnsi="Calibri" w:cs="Calibri"/>
      <w:lang w:val="uk-UA"/>
    </w:rPr>
  </w:style>
  <w:style w:type="character" w:customStyle="1" w:styleId="a8">
    <w:name w:val="Текст у виносці Знак"/>
    <w:basedOn w:val="a0"/>
    <w:link w:val="a9"/>
    <w:uiPriority w:val="99"/>
    <w:semiHidden/>
    <w:rsid w:val="00375B70"/>
    <w:rPr>
      <w:rFonts w:ascii="Tahoma" w:hAnsi="Tahoma" w:cs="Tahoma"/>
      <w:sz w:val="16"/>
      <w:szCs w:val="16"/>
      <w:lang w:val="ru-RU"/>
    </w:rPr>
  </w:style>
  <w:style w:type="paragraph" w:styleId="a9">
    <w:name w:val="Balloon Text"/>
    <w:basedOn w:val="a"/>
    <w:link w:val="a8"/>
    <w:uiPriority w:val="99"/>
    <w:semiHidden/>
    <w:unhideWhenUsed/>
    <w:rsid w:val="00375B70"/>
    <w:pPr>
      <w:spacing w:after="0" w:line="240" w:lineRule="auto"/>
    </w:pPr>
    <w:rPr>
      <w:rFonts w:ascii="Tahoma" w:hAnsi="Tahoma" w:cs="Tahoma"/>
      <w:sz w:val="16"/>
      <w:szCs w:val="16"/>
    </w:rPr>
  </w:style>
  <w:style w:type="character" w:customStyle="1" w:styleId="rvts80">
    <w:name w:val="rvts80"/>
    <w:basedOn w:val="a0"/>
    <w:rsid w:val="00375B70"/>
  </w:style>
  <w:style w:type="paragraph" w:styleId="aa">
    <w:name w:val="annotation text"/>
    <w:basedOn w:val="a"/>
    <w:link w:val="ab"/>
    <w:uiPriority w:val="99"/>
    <w:semiHidden/>
    <w:unhideWhenUsed/>
    <w:rsid w:val="00375B70"/>
    <w:pPr>
      <w:spacing w:line="240" w:lineRule="auto"/>
    </w:pPr>
    <w:rPr>
      <w:sz w:val="20"/>
      <w:szCs w:val="20"/>
    </w:rPr>
  </w:style>
  <w:style w:type="character" w:customStyle="1" w:styleId="ab">
    <w:name w:val="Текст примітки Знак"/>
    <w:basedOn w:val="a0"/>
    <w:link w:val="aa"/>
    <w:uiPriority w:val="99"/>
    <w:semiHidden/>
    <w:rsid w:val="00375B70"/>
    <w:rPr>
      <w:sz w:val="20"/>
      <w:szCs w:val="20"/>
      <w:lang w:val="ru-RU"/>
    </w:rPr>
  </w:style>
  <w:style w:type="character" w:customStyle="1" w:styleId="ac">
    <w:name w:val="Тема примітки Знак"/>
    <w:basedOn w:val="ab"/>
    <w:link w:val="ad"/>
    <w:uiPriority w:val="99"/>
    <w:semiHidden/>
    <w:rsid w:val="00375B70"/>
    <w:rPr>
      <w:b/>
      <w:bCs/>
      <w:sz w:val="20"/>
      <w:szCs w:val="20"/>
      <w:lang w:val="ru-RU"/>
    </w:rPr>
  </w:style>
  <w:style w:type="paragraph" w:styleId="ad">
    <w:name w:val="annotation subject"/>
    <w:basedOn w:val="aa"/>
    <w:next w:val="aa"/>
    <w:link w:val="ac"/>
    <w:uiPriority w:val="99"/>
    <w:semiHidden/>
    <w:unhideWhenUsed/>
    <w:rsid w:val="00375B70"/>
    <w:rPr>
      <w:b/>
      <w:bCs/>
    </w:rPr>
  </w:style>
  <w:style w:type="character" w:customStyle="1" w:styleId="rvts46">
    <w:name w:val="rvts46"/>
    <w:basedOn w:val="a0"/>
    <w:rsid w:val="00375B70"/>
  </w:style>
  <w:style w:type="paragraph" w:styleId="ae">
    <w:name w:val="header"/>
    <w:basedOn w:val="a"/>
    <w:link w:val="af"/>
    <w:uiPriority w:val="99"/>
    <w:unhideWhenUsed/>
    <w:rsid w:val="00375B70"/>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375B70"/>
    <w:rPr>
      <w:lang w:val="ru-RU"/>
    </w:rPr>
  </w:style>
  <w:style w:type="paragraph" w:styleId="af0">
    <w:name w:val="footer"/>
    <w:basedOn w:val="a"/>
    <w:link w:val="af1"/>
    <w:uiPriority w:val="99"/>
    <w:unhideWhenUsed/>
    <w:rsid w:val="00375B70"/>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375B70"/>
    <w:rPr>
      <w:lang w:val="ru-RU"/>
    </w:rPr>
  </w:style>
  <w:style w:type="character" w:customStyle="1" w:styleId="rvts15">
    <w:name w:val="rvts15"/>
    <w:basedOn w:val="a0"/>
    <w:rsid w:val="007132AF"/>
  </w:style>
  <w:style w:type="paragraph" w:styleId="af2">
    <w:name w:val="Normal (Web)"/>
    <w:basedOn w:val="a"/>
    <w:uiPriority w:val="99"/>
    <w:unhideWhenUsed/>
    <w:rsid w:val="008411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386646"/>
    <w:rPr>
      <w:sz w:val="16"/>
      <w:szCs w:val="16"/>
    </w:rPr>
  </w:style>
  <w:style w:type="paragraph" w:styleId="af4">
    <w:name w:val="No Spacing"/>
    <w:uiPriority w:val="1"/>
    <w:qFormat/>
    <w:rsid w:val="00E8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7257">
      <w:bodyDiv w:val="1"/>
      <w:marLeft w:val="0"/>
      <w:marRight w:val="0"/>
      <w:marTop w:val="0"/>
      <w:marBottom w:val="0"/>
      <w:divBdr>
        <w:top w:val="none" w:sz="0" w:space="0" w:color="auto"/>
        <w:left w:val="none" w:sz="0" w:space="0" w:color="auto"/>
        <w:bottom w:val="none" w:sz="0" w:space="0" w:color="auto"/>
        <w:right w:val="none" w:sz="0" w:space="0" w:color="auto"/>
      </w:divBdr>
    </w:div>
    <w:div w:id="133104873">
      <w:bodyDiv w:val="1"/>
      <w:marLeft w:val="0"/>
      <w:marRight w:val="0"/>
      <w:marTop w:val="0"/>
      <w:marBottom w:val="0"/>
      <w:divBdr>
        <w:top w:val="none" w:sz="0" w:space="0" w:color="auto"/>
        <w:left w:val="none" w:sz="0" w:space="0" w:color="auto"/>
        <w:bottom w:val="none" w:sz="0" w:space="0" w:color="auto"/>
        <w:right w:val="none" w:sz="0" w:space="0" w:color="auto"/>
      </w:divBdr>
    </w:div>
    <w:div w:id="134374238">
      <w:bodyDiv w:val="1"/>
      <w:marLeft w:val="0"/>
      <w:marRight w:val="0"/>
      <w:marTop w:val="0"/>
      <w:marBottom w:val="0"/>
      <w:divBdr>
        <w:top w:val="none" w:sz="0" w:space="0" w:color="auto"/>
        <w:left w:val="none" w:sz="0" w:space="0" w:color="auto"/>
        <w:bottom w:val="none" w:sz="0" w:space="0" w:color="auto"/>
        <w:right w:val="none" w:sz="0" w:space="0" w:color="auto"/>
      </w:divBdr>
    </w:div>
    <w:div w:id="148832300">
      <w:bodyDiv w:val="1"/>
      <w:marLeft w:val="0"/>
      <w:marRight w:val="0"/>
      <w:marTop w:val="0"/>
      <w:marBottom w:val="0"/>
      <w:divBdr>
        <w:top w:val="none" w:sz="0" w:space="0" w:color="auto"/>
        <w:left w:val="none" w:sz="0" w:space="0" w:color="auto"/>
        <w:bottom w:val="none" w:sz="0" w:space="0" w:color="auto"/>
        <w:right w:val="none" w:sz="0" w:space="0" w:color="auto"/>
      </w:divBdr>
    </w:div>
    <w:div w:id="188883571">
      <w:bodyDiv w:val="1"/>
      <w:marLeft w:val="0"/>
      <w:marRight w:val="0"/>
      <w:marTop w:val="0"/>
      <w:marBottom w:val="0"/>
      <w:divBdr>
        <w:top w:val="none" w:sz="0" w:space="0" w:color="auto"/>
        <w:left w:val="none" w:sz="0" w:space="0" w:color="auto"/>
        <w:bottom w:val="none" w:sz="0" w:space="0" w:color="auto"/>
        <w:right w:val="none" w:sz="0" w:space="0" w:color="auto"/>
      </w:divBdr>
    </w:div>
    <w:div w:id="195507214">
      <w:bodyDiv w:val="1"/>
      <w:marLeft w:val="0"/>
      <w:marRight w:val="0"/>
      <w:marTop w:val="0"/>
      <w:marBottom w:val="0"/>
      <w:divBdr>
        <w:top w:val="none" w:sz="0" w:space="0" w:color="auto"/>
        <w:left w:val="none" w:sz="0" w:space="0" w:color="auto"/>
        <w:bottom w:val="none" w:sz="0" w:space="0" w:color="auto"/>
        <w:right w:val="none" w:sz="0" w:space="0" w:color="auto"/>
      </w:divBdr>
    </w:div>
    <w:div w:id="197209196">
      <w:bodyDiv w:val="1"/>
      <w:marLeft w:val="0"/>
      <w:marRight w:val="0"/>
      <w:marTop w:val="0"/>
      <w:marBottom w:val="0"/>
      <w:divBdr>
        <w:top w:val="none" w:sz="0" w:space="0" w:color="auto"/>
        <w:left w:val="none" w:sz="0" w:space="0" w:color="auto"/>
        <w:bottom w:val="none" w:sz="0" w:space="0" w:color="auto"/>
        <w:right w:val="none" w:sz="0" w:space="0" w:color="auto"/>
      </w:divBdr>
    </w:div>
    <w:div w:id="298844214">
      <w:bodyDiv w:val="1"/>
      <w:marLeft w:val="0"/>
      <w:marRight w:val="0"/>
      <w:marTop w:val="0"/>
      <w:marBottom w:val="0"/>
      <w:divBdr>
        <w:top w:val="none" w:sz="0" w:space="0" w:color="auto"/>
        <w:left w:val="none" w:sz="0" w:space="0" w:color="auto"/>
        <w:bottom w:val="none" w:sz="0" w:space="0" w:color="auto"/>
        <w:right w:val="none" w:sz="0" w:space="0" w:color="auto"/>
      </w:divBdr>
    </w:div>
    <w:div w:id="333996510">
      <w:bodyDiv w:val="1"/>
      <w:marLeft w:val="0"/>
      <w:marRight w:val="0"/>
      <w:marTop w:val="0"/>
      <w:marBottom w:val="0"/>
      <w:divBdr>
        <w:top w:val="none" w:sz="0" w:space="0" w:color="auto"/>
        <w:left w:val="none" w:sz="0" w:space="0" w:color="auto"/>
        <w:bottom w:val="none" w:sz="0" w:space="0" w:color="auto"/>
        <w:right w:val="none" w:sz="0" w:space="0" w:color="auto"/>
      </w:divBdr>
    </w:div>
    <w:div w:id="366833668">
      <w:bodyDiv w:val="1"/>
      <w:marLeft w:val="0"/>
      <w:marRight w:val="0"/>
      <w:marTop w:val="0"/>
      <w:marBottom w:val="0"/>
      <w:divBdr>
        <w:top w:val="none" w:sz="0" w:space="0" w:color="auto"/>
        <w:left w:val="none" w:sz="0" w:space="0" w:color="auto"/>
        <w:bottom w:val="none" w:sz="0" w:space="0" w:color="auto"/>
        <w:right w:val="none" w:sz="0" w:space="0" w:color="auto"/>
      </w:divBdr>
    </w:div>
    <w:div w:id="384374229">
      <w:bodyDiv w:val="1"/>
      <w:marLeft w:val="0"/>
      <w:marRight w:val="0"/>
      <w:marTop w:val="0"/>
      <w:marBottom w:val="0"/>
      <w:divBdr>
        <w:top w:val="none" w:sz="0" w:space="0" w:color="auto"/>
        <w:left w:val="none" w:sz="0" w:space="0" w:color="auto"/>
        <w:bottom w:val="none" w:sz="0" w:space="0" w:color="auto"/>
        <w:right w:val="none" w:sz="0" w:space="0" w:color="auto"/>
      </w:divBdr>
    </w:div>
    <w:div w:id="423035685">
      <w:bodyDiv w:val="1"/>
      <w:marLeft w:val="0"/>
      <w:marRight w:val="0"/>
      <w:marTop w:val="0"/>
      <w:marBottom w:val="0"/>
      <w:divBdr>
        <w:top w:val="none" w:sz="0" w:space="0" w:color="auto"/>
        <w:left w:val="none" w:sz="0" w:space="0" w:color="auto"/>
        <w:bottom w:val="none" w:sz="0" w:space="0" w:color="auto"/>
        <w:right w:val="none" w:sz="0" w:space="0" w:color="auto"/>
      </w:divBdr>
    </w:div>
    <w:div w:id="474566596">
      <w:bodyDiv w:val="1"/>
      <w:marLeft w:val="0"/>
      <w:marRight w:val="0"/>
      <w:marTop w:val="0"/>
      <w:marBottom w:val="0"/>
      <w:divBdr>
        <w:top w:val="none" w:sz="0" w:space="0" w:color="auto"/>
        <w:left w:val="none" w:sz="0" w:space="0" w:color="auto"/>
        <w:bottom w:val="none" w:sz="0" w:space="0" w:color="auto"/>
        <w:right w:val="none" w:sz="0" w:space="0" w:color="auto"/>
      </w:divBdr>
    </w:div>
    <w:div w:id="521473893">
      <w:bodyDiv w:val="1"/>
      <w:marLeft w:val="0"/>
      <w:marRight w:val="0"/>
      <w:marTop w:val="0"/>
      <w:marBottom w:val="0"/>
      <w:divBdr>
        <w:top w:val="none" w:sz="0" w:space="0" w:color="auto"/>
        <w:left w:val="none" w:sz="0" w:space="0" w:color="auto"/>
        <w:bottom w:val="none" w:sz="0" w:space="0" w:color="auto"/>
        <w:right w:val="none" w:sz="0" w:space="0" w:color="auto"/>
      </w:divBdr>
    </w:div>
    <w:div w:id="541672311">
      <w:bodyDiv w:val="1"/>
      <w:marLeft w:val="0"/>
      <w:marRight w:val="0"/>
      <w:marTop w:val="0"/>
      <w:marBottom w:val="0"/>
      <w:divBdr>
        <w:top w:val="none" w:sz="0" w:space="0" w:color="auto"/>
        <w:left w:val="none" w:sz="0" w:space="0" w:color="auto"/>
        <w:bottom w:val="none" w:sz="0" w:space="0" w:color="auto"/>
        <w:right w:val="none" w:sz="0" w:space="0" w:color="auto"/>
      </w:divBdr>
    </w:div>
    <w:div w:id="567958522">
      <w:bodyDiv w:val="1"/>
      <w:marLeft w:val="0"/>
      <w:marRight w:val="0"/>
      <w:marTop w:val="0"/>
      <w:marBottom w:val="0"/>
      <w:divBdr>
        <w:top w:val="none" w:sz="0" w:space="0" w:color="auto"/>
        <w:left w:val="none" w:sz="0" w:space="0" w:color="auto"/>
        <w:bottom w:val="none" w:sz="0" w:space="0" w:color="auto"/>
        <w:right w:val="none" w:sz="0" w:space="0" w:color="auto"/>
      </w:divBdr>
    </w:div>
    <w:div w:id="594559275">
      <w:bodyDiv w:val="1"/>
      <w:marLeft w:val="0"/>
      <w:marRight w:val="0"/>
      <w:marTop w:val="0"/>
      <w:marBottom w:val="0"/>
      <w:divBdr>
        <w:top w:val="none" w:sz="0" w:space="0" w:color="auto"/>
        <w:left w:val="none" w:sz="0" w:space="0" w:color="auto"/>
        <w:bottom w:val="none" w:sz="0" w:space="0" w:color="auto"/>
        <w:right w:val="none" w:sz="0" w:space="0" w:color="auto"/>
      </w:divBdr>
    </w:div>
    <w:div w:id="647171083">
      <w:bodyDiv w:val="1"/>
      <w:marLeft w:val="0"/>
      <w:marRight w:val="0"/>
      <w:marTop w:val="0"/>
      <w:marBottom w:val="0"/>
      <w:divBdr>
        <w:top w:val="none" w:sz="0" w:space="0" w:color="auto"/>
        <w:left w:val="none" w:sz="0" w:space="0" w:color="auto"/>
        <w:bottom w:val="none" w:sz="0" w:space="0" w:color="auto"/>
        <w:right w:val="none" w:sz="0" w:space="0" w:color="auto"/>
      </w:divBdr>
    </w:div>
    <w:div w:id="703213991">
      <w:bodyDiv w:val="1"/>
      <w:marLeft w:val="0"/>
      <w:marRight w:val="0"/>
      <w:marTop w:val="0"/>
      <w:marBottom w:val="0"/>
      <w:divBdr>
        <w:top w:val="none" w:sz="0" w:space="0" w:color="auto"/>
        <w:left w:val="none" w:sz="0" w:space="0" w:color="auto"/>
        <w:bottom w:val="none" w:sz="0" w:space="0" w:color="auto"/>
        <w:right w:val="none" w:sz="0" w:space="0" w:color="auto"/>
      </w:divBdr>
    </w:div>
    <w:div w:id="760488706">
      <w:bodyDiv w:val="1"/>
      <w:marLeft w:val="0"/>
      <w:marRight w:val="0"/>
      <w:marTop w:val="0"/>
      <w:marBottom w:val="0"/>
      <w:divBdr>
        <w:top w:val="none" w:sz="0" w:space="0" w:color="auto"/>
        <w:left w:val="none" w:sz="0" w:space="0" w:color="auto"/>
        <w:bottom w:val="none" w:sz="0" w:space="0" w:color="auto"/>
        <w:right w:val="none" w:sz="0" w:space="0" w:color="auto"/>
      </w:divBdr>
    </w:div>
    <w:div w:id="785389923">
      <w:bodyDiv w:val="1"/>
      <w:marLeft w:val="0"/>
      <w:marRight w:val="0"/>
      <w:marTop w:val="0"/>
      <w:marBottom w:val="0"/>
      <w:divBdr>
        <w:top w:val="none" w:sz="0" w:space="0" w:color="auto"/>
        <w:left w:val="none" w:sz="0" w:space="0" w:color="auto"/>
        <w:bottom w:val="none" w:sz="0" w:space="0" w:color="auto"/>
        <w:right w:val="none" w:sz="0" w:space="0" w:color="auto"/>
      </w:divBdr>
    </w:div>
    <w:div w:id="835388343">
      <w:bodyDiv w:val="1"/>
      <w:marLeft w:val="0"/>
      <w:marRight w:val="0"/>
      <w:marTop w:val="0"/>
      <w:marBottom w:val="0"/>
      <w:divBdr>
        <w:top w:val="none" w:sz="0" w:space="0" w:color="auto"/>
        <w:left w:val="none" w:sz="0" w:space="0" w:color="auto"/>
        <w:bottom w:val="none" w:sz="0" w:space="0" w:color="auto"/>
        <w:right w:val="none" w:sz="0" w:space="0" w:color="auto"/>
      </w:divBdr>
    </w:div>
    <w:div w:id="847789836">
      <w:bodyDiv w:val="1"/>
      <w:marLeft w:val="0"/>
      <w:marRight w:val="0"/>
      <w:marTop w:val="0"/>
      <w:marBottom w:val="0"/>
      <w:divBdr>
        <w:top w:val="none" w:sz="0" w:space="0" w:color="auto"/>
        <w:left w:val="none" w:sz="0" w:space="0" w:color="auto"/>
        <w:bottom w:val="none" w:sz="0" w:space="0" w:color="auto"/>
        <w:right w:val="none" w:sz="0" w:space="0" w:color="auto"/>
      </w:divBdr>
    </w:div>
    <w:div w:id="872574099">
      <w:bodyDiv w:val="1"/>
      <w:marLeft w:val="0"/>
      <w:marRight w:val="0"/>
      <w:marTop w:val="0"/>
      <w:marBottom w:val="0"/>
      <w:divBdr>
        <w:top w:val="none" w:sz="0" w:space="0" w:color="auto"/>
        <w:left w:val="none" w:sz="0" w:space="0" w:color="auto"/>
        <w:bottom w:val="none" w:sz="0" w:space="0" w:color="auto"/>
        <w:right w:val="none" w:sz="0" w:space="0" w:color="auto"/>
      </w:divBdr>
    </w:div>
    <w:div w:id="873152058">
      <w:bodyDiv w:val="1"/>
      <w:marLeft w:val="0"/>
      <w:marRight w:val="0"/>
      <w:marTop w:val="0"/>
      <w:marBottom w:val="0"/>
      <w:divBdr>
        <w:top w:val="none" w:sz="0" w:space="0" w:color="auto"/>
        <w:left w:val="none" w:sz="0" w:space="0" w:color="auto"/>
        <w:bottom w:val="none" w:sz="0" w:space="0" w:color="auto"/>
        <w:right w:val="none" w:sz="0" w:space="0" w:color="auto"/>
      </w:divBdr>
    </w:div>
    <w:div w:id="897014952">
      <w:bodyDiv w:val="1"/>
      <w:marLeft w:val="0"/>
      <w:marRight w:val="0"/>
      <w:marTop w:val="0"/>
      <w:marBottom w:val="0"/>
      <w:divBdr>
        <w:top w:val="none" w:sz="0" w:space="0" w:color="auto"/>
        <w:left w:val="none" w:sz="0" w:space="0" w:color="auto"/>
        <w:bottom w:val="none" w:sz="0" w:space="0" w:color="auto"/>
        <w:right w:val="none" w:sz="0" w:space="0" w:color="auto"/>
      </w:divBdr>
    </w:div>
    <w:div w:id="920942205">
      <w:bodyDiv w:val="1"/>
      <w:marLeft w:val="0"/>
      <w:marRight w:val="0"/>
      <w:marTop w:val="0"/>
      <w:marBottom w:val="0"/>
      <w:divBdr>
        <w:top w:val="none" w:sz="0" w:space="0" w:color="auto"/>
        <w:left w:val="none" w:sz="0" w:space="0" w:color="auto"/>
        <w:bottom w:val="none" w:sz="0" w:space="0" w:color="auto"/>
        <w:right w:val="none" w:sz="0" w:space="0" w:color="auto"/>
      </w:divBdr>
    </w:div>
    <w:div w:id="952785782">
      <w:bodyDiv w:val="1"/>
      <w:marLeft w:val="0"/>
      <w:marRight w:val="0"/>
      <w:marTop w:val="0"/>
      <w:marBottom w:val="0"/>
      <w:divBdr>
        <w:top w:val="none" w:sz="0" w:space="0" w:color="auto"/>
        <w:left w:val="none" w:sz="0" w:space="0" w:color="auto"/>
        <w:bottom w:val="none" w:sz="0" w:space="0" w:color="auto"/>
        <w:right w:val="none" w:sz="0" w:space="0" w:color="auto"/>
      </w:divBdr>
    </w:div>
    <w:div w:id="956713743">
      <w:bodyDiv w:val="1"/>
      <w:marLeft w:val="0"/>
      <w:marRight w:val="0"/>
      <w:marTop w:val="0"/>
      <w:marBottom w:val="0"/>
      <w:divBdr>
        <w:top w:val="none" w:sz="0" w:space="0" w:color="auto"/>
        <w:left w:val="none" w:sz="0" w:space="0" w:color="auto"/>
        <w:bottom w:val="none" w:sz="0" w:space="0" w:color="auto"/>
        <w:right w:val="none" w:sz="0" w:space="0" w:color="auto"/>
      </w:divBdr>
    </w:div>
    <w:div w:id="970599047">
      <w:bodyDiv w:val="1"/>
      <w:marLeft w:val="0"/>
      <w:marRight w:val="0"/>
      <w:marTop w:val="0"/>
      <w:marBottom w:val="0"/>
      <w:divBdr>
        <w:top w:val="none" w:sz="0" w:space="0" w:color="auto"/>
        <w:left w:val="none" w:sz="0" w:space="0" w:color="auto"/>
        <w:bottom w:val="none" w:sz="0" w:space="0" w:color="auto"/>
        <w:right w:val="none" w:sz="0" w:space="0" w:color="auto"/>
      </w:divBdr>
    </w:div>
    <w:div w:id="990447850">
      <w:bodyDiv w:val="1"/>
      <w:marLeft w:val="0"/>
      <w:marRight w:val="0"/>
      <w:marTop w:val="0"/>
      <w:marBottom w:val="0"/>
      <w:divBdr>
        <w:top w:val="none" w:sz="0" w:space="0" w:color="auto"/>
        <w:left w:val="none" w:sz="0" w:space="0" w:color="auto"/>
        <w:bottom w:val="none" w:sz="0" w:space="0" w:color="auto"/>
        <w:right w:val="none" w:sz="0" w:space="0" w:color="auto"/>
      </w:divBdr>
    </w:div>
    <w:div w:id="1033918380">
      <w:bodyDiv w:val="1"/>
      <w:marLeft w:val="0"/>
      <w:marRight w:val="0"/>
      <w:marTop w:val="0"/>
      <w:marBottom w:val="0"/>
      <w:divBdr>
        <w:top w:val="none" w:sz="0" w:space="0" w:color="auto"/>
        <w:left w:val="none" w:sz="0" w:space="0" w:color="auto"/>
        <w:bottom w:val="none" w:sz="0" w:space="0" w:color="auto"/>
        <w:right w:val="none" w:sz="0" w:space="0" w:color="auto"/>
      </w:divBdr>
    </w:div>
    <w:div w:id="1086029804">
      <w:bodyDiv w:val="1"/>
      <w:marLeft w:val="0"/>
      <w:marRight w:val="0"/>
      <w:marTop w:val="0"/>
      <w:marBottom w:val="0"/>
      <w:divBdr>
        <w:top w:val="none" w:sz="0" w:space="0" w:color="auto"/>
        <w:left w:val="none" w:sz="0" w:space="0" w:color="auto"/>
        <w:bottom w:val="none" w:sz="0" w:space="0" w:color="auto"/>
        <w:right w:val="none" w:sz="0" w:space="0" w:color="auto"/>
      </w:divBdr>
    </w:div>
    <w:div w:id="1096563289">
      <w:bodyDiv w:val="1"/>
      <w:marLeft w:val="0"/>
      <w:marRight w:val="0"/>
      <w:marTop w:val="0"/>
      <w:marBottom w:val="0"/>
      <w:divBdr>
        <w:top w:val="none" w:sz="0" w:space="0" w:color="auto"/>
        <w:left w:val="none" w:sz="0" w:space="0" w:color="auto"/>
        <w:bottom w:val="none" w:sz="0" w:space="0" w:color="auto"/>
        <w:right w:val="none" w:sz="0" w:space="0" w:color="auto"/>
      </w:divBdr>
    </w:div>
    <w:div w:id="1159074718">
      <w:bodyDiv w:val="1"/>
      <w:marLeft w:val="0"/>
      <w:marRight w:val="0"/>
      <w:marTop w:val="0"/>
      <w:marBottom w:val="0"/>
      <w:divBdr>
        <w:top w:val="none" w:sz="0" w:space="0" w:color="auto"/>
        <w:left w:val="none" w:sz="0" w:space="0" w:color="auto"/>
        <w:bottom w:val="none" w:sz="0" w:space="0" w:color="auto"/>
        <w:right w:val="none" w:sz="0" w:space="0" w:color="auto"/>
      </w:divBdr>
    </w:div>
    <w:div w:id="1167595048">
      <w:bodyDiv w:val="1"/>
      <w:marLeft w:val="0"/>
      <w:marRight w:val="0"/>
      <w:marTop w:val="0"/>
      <w:marBottom w:val="0"/>
      <w:divBdr>
        <w:top w:val="none" w:sz="0" w:space="0" w:color="auto"/>
        <w:left w:val="none" w:sz="0" w:space="0" w:color="auto"/>
        <w:bottom w:val="none" w:sz="0" w:space="0" w:color="auto"/>
        <w:right w:val="none" w:sz="0" w:space="0" w:color="auto"/>
      </w:divBdr>
    </w:div>
    <w:div w:id="1262758774">
      <w:bodyDiv w:val="1"/>
      <w:marLeft w:val="0"/>
      <w:marRight w:val="0"/>
      <w:marTop w:val="0"/>
      <w:marBottom w:val="0"/>
      <w:divBdr>
        <w:top w:val="none" w:sz="0" w:space="0" w:color="auto"/>
        <w:left w:val="none" w:sz="0" w:space="0" w:color="auto"/>
        <w:bottom w:val="none" w:sz="0" w:space="0" w:color="auto"/>
        <w:right w:val="none" w:sz="0" w:space="0" w:color="auto"/>
      </w:divBdr>
    </w:div>
    <w:div w:id="1328049143">
      <w:bodyDiv w:val="1"/>
      <w:marLeft w:val="0"/>
      <w:marRight w:val="0"/>
      <w:marTop w:val="0"/>
      <w:marBottom w:val="0"/>
      <w:divBdr>
        <w:top w:val="none" w:sz="0" w:space="0" w:color="auto"/>
        <w:left w:val="none" w:sz="0" w:space="0" w:color="auto"/>
        <w:bottom w:val="none" w:sz="0" w:space="0" w:color="auto"/>
        <w:right w:val="none" w:sz="0" w:space="0" w:color="auto"/>
      </w:divBdr>
    </w:div>
    <w:div w:id="1365209745">
      <w:bodyDiv w:val="1"/>
      <w:marLeft w:val="0"/>
      <w:marRight w:val="0"/>
      <w:marTop w:val="0"/>
      <w:marBottom w:val="0"/>
      <w:divBdr>
        <w:top w:val="none" w:sz="0" w:space="0" w:color="auto"/>
        <w:left w:val="none" w:sz="0" w:space="0" w:color="auto"/>
        <w:bottom w:val="none" w:sz="0" w:space="0" w:color="auto"/>
        <w:right w:val="none" w:sz="0" w:space="0" w:color="auto"/>
      </w:divBdr>
    </w:div>
    <w:div w:id="1394230078">
      <w:bodyDiv w:val="1"/>
      <w:marLeft w:val="0"/>
      <w:marRight w:val="0"/>
      <w:marTop w:val="0"/>
      <w:marBottom w:val="0"/>
      <w:divBdr>
        <w:top w:val="none" w:sz="0" w:space="0" w:color="auto"/>
        <w:left w:val="none" w:sz="0" w:space="0" w:color="auto"/>
        <w:bottom w:val="none" w:sz="0" w:space="0" w:color="auto"/>
        <w:right w:val="none" w:sz="0" w:space="0" w:color="auto"/>
      </w:divBdr>
    </w:div>
    <w:div w:id="1405446282">
      <w:bodyDiv w:val="1"/>
      <w:marLeft w:val="0"/>
      <w:marRight w:val="0"/>
      <w:marTop w:val="0"/>
      <w:marBottom w:val="0"/>
      <w:divBdr>
        <w:top w:val="none" w:sz="0" w:space="0" w:color="auto"/>
        <w:left w:val="none" w:sz="0" w:space="0" w:color="auto"/>
        <w:bottom w:val="none" w:sz="0" w:space="0" w:color="auto"/>
        <w:right w:val="none" w:sz="0" w:space="0" w:color="auto"/>
      </w:divBdr>
    </w:div>
    <w:div w:id="1478061977">
      <w:bodyDiv w:val="1"/>
      <w:marLeft w:val="0"/>
      <w:marRight w:val="0"/>
      <w:marTop w:val="0"/>
      <w:marBottom w:val="0"/>
      <w:divBdr>
        <w:top w:val="none" w:sz="0" w:space="0" w:color="auto"/>
        <w:left w:val="none" w:sz="0" w:space="0" w:color="auto"/>
        <w:bottom w:val="none" w:sz="0" w:space="0" w:color="auto"/>
        <w:right w:val="none" w:sz="0" w:space="0" w:color="auto"/>
      </w:divBdr>
    </w:div>
    <w:div w:id="1507936459">
      <w:bodyDiv w:val="1"/>
      <w:marLeft w:val="0"/>
      <w:marRight w:val="0"/>
      <w:marTop w:val="0"/>
      <w:marBottom w:val="0"/>
      <w:divBdr>
        <w:top w:val="none" w:sz="0" w:space="0" w:color="auto"/>
        <w:left w:val="none" w:sz="0" w:space="0" w:color="auto"/>
        <w:bottom w:val="none" w:sz="0" w:space="0" w:color="auto"/>
        <w:right w:val="none" w:sz="0" w:space="0" w:color="auto"/>
      </w:divBdr>
    </w:div>
    <w:div w:id="1509372487">
      <w:bodyDiv w:val="1"/>
      <w:marLeft w:val="0"/>
      <w:marRight w:val="0"/>
      <w:marTop w:val="0"/>
      <w:marBottom w:val="0"/>
      <w:divBdr>
        <w:top w:val="none" w:sz="0" w:space="0" w:color="auto"/>
        <w:left w:val="none" w:sz="0" w:space="0" w:color="auto"/>
        <w:bottom w:val="none" w:sz="0" w:space="0" w:color="auto"/>
        <w:right w:val="none" w:sz="0" w:space="0" w:color="auto"/>
      </w:divBdr>
    </w:div>
    <w:div w:id="1522666239">
      <w:bodyDiv w:val="1"/>
      <w:marLeft w:val="0"/>
      <w:marRight w:val="0"/>
      <w:marTop w:val="0"/>
      <w:marBottom w:val="0"/>
      <w:divBdr>
        <w:top w:val="none" w:sz="0" w:space="0" w:color="auto"/>
        <w:left w:val="none" w:sz="0" w:space="0" w:color="auto"/>
        <w:bottom w:val="none" w:sz="0" w:space="0" w:color="auto"/>
        <w:right w:val="none" w:sz="0" w:space="0" w:color="auto"/>
      </w:divBdr>
    </w:div>
    <w:div w:id="1576624855">
      <w:bodyDiv w:val="1"/>
      <w:marLeft w:val="0"/>
      <w:marRight w:val="0"/>
      <w:marTop w:val="0"/>
      <w:marBottom w:val="0"/>
      <w:divBdr>
        <w:top w:val="none" w:sz="0" w:space="0" w:color="auto"/>
        <w:left w:val="none" w:sz="0" w:space="0" w:color="auto"/>
        <w:bottom w:val="none" w:sz="0" w:space="0" w:color="auto"/>
        <w:right w:val="none" w:sz="0" w:space="0" w:color="auto"/>
      </w:divBdr>
    </w:div>
    <w:div w:id="1628928579">
      <w:bodyDiv w:val="1"/>
      <w:marLeft w:val="0"/>
      <w:marRight w:val="0"/>
      <w:marTop w:val="0"/>
      <w:marBottom w:val="0"/>
      <w:divBdr>
        <w:top w:val="none" w:sz="0" w:space="0" w:color="auto"/>
        <w:left w:val="none" w:sz="0" w:space="0" w:color="auto"/>
        <w:bottom w:val="none" w:sz="0" w:space="0" w:color="auto"/>
        <w:right w:val="none" w:sz="0" w:space="0" w:color="auto"/>
      </w:divBdr>
    </w:div>
    <w:div w:id="1649825721">
      <w:bodyDiv w:val="1"/>
      <w:marLeft w:val="0"/>
      <w:marRight w:val="0"/>
      <w:marTop w:val="0"/>
      <w:marBottom w:val="0"/>
      <w:divBdr>
        <w:top w:val="none" w:sz="0" w:space="0" w:color="auto"/>
        <w:left w:val="none" w:sz="0" w:space="0" w:color="auto"/>
        <w:bottom w:val="none" w:sz="0" w:space="0" w:color="auto"/>
        <w:right w:val="none" w:sz="0" w:space="0" w:color="auto"/>
      </w:divBdr>
    </w:div>
    <w:div w:id="1667439111">
      <w:bodyDiv w:val="1"/>
      <w:marLeft w:val="0"/>
      <w:marRight w:val="0"/>
      <w:marTop w:val="0"/>
      <w:marBottom w:val="0"/>
      <w:divBdr>
        <w:top w:val="none" w:sz="0" w:space="0" w:color="auto"/>
        <w:left w:val="none" w:sz="0" w:space="0" w:color="auto"/>
        <w:bottom w:val="none" w:sz="0" w:space="0" w:color="auto"/>
        <w:right w:val="none" w:sz="0" w:space="0" w:color="auto"/>
      </w:divBdr>
    </w:div>
    <w:div w:id="1675691461">
      <w:bodyDiv w:val="1"/>
      <w:marLeft w:val="0"/>
      <w:marRight w:val="0"/>
      <w:marTop w:val="0"/>
      <w:marBottom w:val="0"/>
      <w:divBdr>
        <w:top w:val="none" w:sz="0" w:space="0" w:color="auto"/>
        <w:left w:val="none" w:sz="0" w:space="0" w:color="auto"/>
        <w:bottom w:val="none" w:sz="0" w:space="0" w:color="auto"/>
        <w:right w:val="none" w:sz="0" w:space="0" w:color="auto"/>
      </w:divBdr>
    </w:div>
    <w:div w:id="1756196911">
      <w:bodyDiv w:val="1"/>
      <w:marLeft w:val="0"/>
      <w:marRight w:val="0"/>
      <w:marTop w:val="0"/>
      <w:marBottom w:val="0"/>
      <w:divBdr>
        <w:top w:val="none" w:sz="0" w:space="0" w:color="auto"/>
        <w:left w:val="none" w:sz="0" w:space="0" w:color="auto"/>
        <w:bottom w:val="none" w:sz="0" w:space="0" w:color="auto"/>
        <w:right w:val="none" w:sz="0" w:space="0" w:color="auto"/>
      </w:divBdr>
    </w:div>
    <w:div w:id="1841118431">
      <w:bodyDiv w:val="1"/>
      <w:marLeft w:val="0"/>
      <w:marRight w:val="0"/>
      <w:marTop w:val="0"/>
      <w:marBottom w:val="0"/>
      <w:divBdr>
        <w:top w:val="none" w:sz="0" w:space="0" w:color="auto"/>
        <w:left w:val="none" w:sz="0" w:space="0" w:color="auto"/>
        <w:bottom w:val="none" w:sz="0" w:space="0" w:color="auto"/>
        <w:right w:val="none" w:sz="0" w:space="0" w:color="auto"/>
      </w:divBdr>
    </w:div>
    <w:div w:id="2004703612">
      <w:bodyDiv w:val="1"/>
      <w:marLeft w:val="0"/>
      <w:marRight w:val="0"/>
      <w:marTop w:val="0"/>
      <w:marBottom w:val="0"/>
      <w:divBdr>
        <w:top w:val="none" w:sz="0" w:space="0" w:color="auto"/>
        <w:left w:val="none" w:sz="0" w:space="0" w:color="auto"/>
        <w:bottom w:val="none" w:sz="0" w:space="0" w:color="auto"/>
        <w:right w:val="none" w:sz="0" w:space="0" w:color="auto"/>
      </w:divBdr>
    </w:div>
    <w:div w:id="2041082959">
      <w:bodyDiv w:val="1"/>
      <w:marLeft w:val="0"/>
      <w:marRight w:val="0"/>
      <w:marTop w:val="0"/>
      <w:marBottom w:val="0"/>
      <w:divBdr>
        <w:top w:val="none" w:sz="0" w:space="0" w:color="auto"/>
        <w:left w:val="none" w:sz="0" w:space="0" w:color="auto"/>
        <w:bottom w:val="none" w:sz="0" w:space="0" w:color="auto"/>
        <w:right w:val="none" w:sz="0" w:space="0" w:color="auto"/>
      </w:divBdr>
    </w:div>
    <w:div w:id="2087024257">
      <w:bodyDiv w:val="1"/>
      <w:marLeft w:val="0"/>
      <w:marRight w:val="0"/>
      <w:marTop w:val="0"/>
      <w:marBottom w:val="0"/>
      <w:divBdr>
        <w:top w:val="none" w:sz="0" w:space="0" w:color="auto"/>
        <w:left w:val="none" w:sz="0" w:space="0" w:color="auto"/>
        <w:bottom w:val="none" w:sz="0" w:space="0" w:color="auto"/>
        <w:right w:val="none" w:sz="0" w:space="0" w:color="auto"/>
      </w:divBdr>
    </w:div>
    <w:div w:id="2110734930">
      <w:bodyDiv w:val="1"/>
      <w:marLeft w:val="0"/>
      <w:marRight w:val="0"/>
      <w:marTop w:val="0"/>
      <w:marBottom w:val="0"/>
      <w:divBdr>
        <w:top w:val="none" w:sz="0" w:space="0" w:color="auto"/>
        <w:left w:val="none" w:sz="0" w:space="0" w:color="auto"/>
        <w:bottom w:val="none" w:sz="0" w:space="0" w:color="auto"/>
        <w:right w:val="none" w:sz="0" w:space="0" w:color="auto"/>
      </w:divBdr>
    </w:div>
    <w:div w:id="214114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19B41-A1B9-4079-904D-E8A7AF240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18128</Words>
  <Characters>10334</Characters>
  <Application>Microsoft Office Word</Application>
  <DocSecurity>0</DocSecurity>
  <Lines>86</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28406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Жеребець</dc:creator>
  <cp:lastModifiedBy>Олена Журавель</cp:lastModifiedBy>
  <cp:revision>3</cp:revision>
  <cp:lastPrinted>2021-12-02T06:14:00Z</cp:lastPrinted>
  <dcterms:created xsi:type="dcterms:W3CDTF">2022-04-20T15:47:00Z</dcterms:created>
  <dcterms:modified xsi:type="dcterms:W3CDTF">2022-04-20T16:16:00Z</dcterms:modified>
</cp:coreProperties>
</file>