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16E77" w:rsidRPr="00596FC1" w:rsidRDefault="00F30503" w:rsidP="00416E77">
      <w:pPr>
        <w:spacing w:after="0" w:line="240" w:lineRule="auto"/>
        <w:jc w:val="center"/>
        <w:rPr>
          <w:rFonts w:ascii="Times New Roman" w:hAnsi="Times New Roman" w:cs="Times New Roman"/>
          <w:b/>
          <w:sz w:val="24"/>
          <w:szCs w:val="24"/>
        </w:rPr>
      </w:pPr>
      <w:r w:rsidRPr="00596FC1">
        <w:rPr>
          <w:rFonts w:ascii="Times New Roman" w:hAnsi="Times New Roman" w:cs="Times New Roman"/>
          <w:b/>
          <w:sz w:val="24"/>
          <w:szCs w:val="24"/>
        </w:rPr>
        <w:t>Узагальнені зауваження та пропозиції до проєкту рішення НКРЕКП, що має ознаки регуляторного акта – постанови Національної комісії, що здійснює державне регулювання у сферах е</w:t>
      </w:r>
      <w:r w:rsidR="00416E77" w:rsidRPr="00596FC1">
        <w:rPr>
          <w:rFonts w:ascii="Times New Roman" w:hAnsi="Times New Roman" w:cs="Times New Roman"/>
          <w:b/>
          <w:sz w:val="24"/>
          <w:szCs w:val="24"/>
        </w:rPr>
        <w:t>нергетики та комунальних послуг</w:t>
      </w:r>
      <w:r w:rsidR="00A87172" w:rsidRPr="00596FC1">
        <w:rPr>
          <w:rFonts w:ascii="Times New Roman" w:hAnsi="Times New Roman" w:cs="Times New Roman"/>
          <w:b/>
          <w:sz w:val="24"/>
          <w:szCs w:val="24"/>
        </w:rPr>
        <w:t>,</w:t>
      </w:r>
    </w:p>
    <w:p w:rsidR="00C40615" w:rsidRPr="00596FC1" w:rsidRDefault="00613FAB" w:rsidP="00416E77">
      <w:pPr>
        <w:spacing w:after="0" w:line="240" w:lineRule="auto"/>
        <w:jc w:val="center"/>
        <w:rPr>
          <w:rFonts w:ascii="Times New Roman" w:hAnsi="Times New Roman" w:cs="Times New Roman"/>
          <w:b/>
          <w:sz w:val="24"/>
          <w:szCs w:val="24"/>
        </w:rPr>
      </w:pPr>
      <w:r w:rsidRPr="00596FC1">
        <w:rPr>
          <w:rFonts w:ascii="Times New Roman" w:hAnsi="Times New Roman" w:cs="Times New Roman"/>
          <w:b/>
          <w:sz w:val="24"/>
          <w:szCs w:val="24"/>
        </w:rPr>
        <w:t>«Про затвердження Змін до деяких постанов НКРЕ та НКРЕКП»</w:t>
      </w:r>
      <w:r w:rsidR="00F30503" w:rsidRPr="00596FC1">
        <w:rPr>
          <w:rFonts w:ascii="Times New Roman" w:hAnsi="Times New Roman" w:cs="Times New Roman"/>
          <w:b/>
          <w:sz w:val="24"/>
          <w:szCs w:val="24"/>
        </w:rPr>
        <w:t xml:space="preserve">, які були отримані від фізичних та юридичних осіб, їх об’єднань та інших заінтересованих осіб у період з </w:t>
      </w:r>
      <w:r w:rsidR="00020AFE" w:rsidRPr="00596FC1">
        <w:rPr>
          <w:rFonts w:ascii="Times New Roman" w:hAnsi="Times New Roman" w:cs="Times New Roman"/>
          <w:b/>
          <w:sz w:val="24"/>
          <w:szCs w:val="24"/>
        </w:rPr>
        <w:t>19.10</w:t>
      </w:r>
      <w:r w:rsidR="00A87172" w:rsidRPr="00596FC1">
        <w:rPr>
          <w:rFonts w:ascii="Times New Roman" w:hAnsi="Times New Roman" w:cs="Times New Roman"/>
          <w:b/>
          <w:sz w:val="24"/>
          <w:szCs w:val="24"/>
        </w:rPr>
        <w:t>.2022</w:t>
      </w:r>
      <w:r w:rsidR="00F30503" w:rsidRPr="00596FC1">
        <w:rPr>
          <w:rFonts w:ascii="Times New Roman" w:hAnsi="Times New Roman" w:cs="Times New Roman"/>
          <w:b/>
          <w:sz w:val="24"/>
          <w:szCs w:val="24"/>
        </w:rPr>
        <w:t xml:space="preserve"> до </w:t>
      </w:r>
      <w:r w:rsidR="00020AFE" w:rsidRPr="00596FC1">
        <w:rPr>
          <w:rFonts w:ascii="Times New Roman" w:hAnsi="Times New Roman" w:cs="Times New Roman"/>
          <w:b/>
          <w:sz w:val="24"/>
          <w:szCs w:val="24"/>
        </w:rPr>
        <w:t>31.10</w:t>
      </w:r>
      <w:r w:rsidRPr="00596FC1">
        <w:rPr>
          <w:rFonts w:ascii="Times New Roman" w:hAnsi="Times New Roman" w:cs="Times New Roman"/>
          <w:b/>
          <w:sz w:val="24"/>
          <w:szCs w:val="24"/>
        </w:rPr>
        <w:t>.2022</w:t>
      </w:r>
      <w:r w:rsidR="00A5076D" w:rsidRPr="00596FC1">
        <w:rPr>
          <w:rFonts w:ascii="Times New Roman" w:hAnsi="Times New Roman" w:cs="Times New Roman"/>
          <w:b/>
          <w:sz w:val="24"/>
          <w:szCs w:val="24"/>
        </w:rPr>
        <w:t xml:space="preserve"> (включно)</w:t>
      </w:r>
    </w:p>
    <w:tbl>
      <w:tblPr>
        <w:tblStyle w:val="a3"/>
        <w:tblW w:w="15746" w:type="dxa"/>
        <w:tblInd w:w="-34" w:type="dxa"/>
        <w:tblLayout w:type="fixed"/>
        <w:tblLook w:val="04A0" w:firstRow="1" w:lastRow="0" w:firstColumn="1" w:lastColumn="0" w:noHBand="0" w:noVBand="1"/>
      </w:tblPr>
      <w:tblGrid>
        <w:gridCol w:w="4962"/>
        <w:gridCol w:w="5386"/>
        <w:gridCol w:w="5389"/>
        <w:gridCol w:w="9"/>
      </w:tblGrid>
      <w:tr w:rsidR="001376BC" w:rsidRPr="00746BBE" w:rsidTr="003F3D02">
        <w:trPr>
          <w:gridAfter w:val="1"/>
          <w:wAfter w:w="9" w:type="dxa"/>
        </w:trPr>
        <w:tc>
          <w:tcPr>
            <w:tcW w:w="4962" w:type="dxa"/>
            <w:vAlign w:val="center"/>
          </w:tcPr>
          <w:p w:rsidR="00F30503" w:rsidRPr="00746BBE" w:rsidRDefault="00F30503" w:rsidP="00F30503">
            <w:pPr>
              <w:jc w:val="center"/>
              <w:rPr>
                <w:rFonts w:ascii="Times New Roman" w:hAnsi="Times New Roman" w:cs="Times New Roman"/>
                <w:b/>
              </w:rPr>
            </w:pPr>
            <w:r w:rsidRPr="00746BBE">
              <w:rPr>
                <w:rFonts w:ascii="Times New Roman" w:hAnsi="Times New Roman" w:cs="Times New Roman"/>
                <w:b/>
              </w:rPr>
              <w:t>Редакція проєкту рішення НКРЕКП</w:t>
            </w:r>
          </w:p>
        </w:tc>
        <w:tc>
          <w:tcPr>
            <w:tcW w:w="5386" w:type="dxa"/>
            <w:vAlign w:val="center"/>
          </w:tcPr>
          <w:p w:rsidR="00F30503" w:rsidRPr="00746BBE" w:rsidRDefault="00F30503" w:rsidP="00F30503">
            <w:pPr>
              <w:jc w:val="center"/>
              <w:rPr>
                <w:rFonts w:ascii="Times New Roman" w:eastAsia="Times New Roman" w:hAnsi="Times New Roman" w:cs="Times New Roman"/>
                <w:b/>
              </w:rPr>
            </w:pPr>
            <w:r w:rsidRPr="00746BBE">
              <w:rPr>
                <w:rFonts w:ascii="Times New Roman" w:eastAsia="Times New Roman" w:hAnsi="Times New Roman" w:cs="Times New Roman"/>
                <w:b/>
              </w:rPr>
              <w:t>Зауваження та пропозиції</w:t>
            </w:r>
          </w:p>
          <w:p w:rsidR="00F30503" w:rsidRPr="00746BBE" w:rsidRDefault="00F30503" w:rsidP="00F30503">
            <w:pPr>
              <w:jc w:val="center"/>
              <w:rPr>
                <w:rFonts w:ascii="Times New Roman" w:hAnsi="Times New Roman" w:cs="Times New Roman"/>
                <w:b/>
              </w:rPr>
            </w:pPr>
            <w:r w:rsidRPr="00746BBE">
              <w:rPr>
                <w:rFonts w:ascii="Times New Roman" w:eastAsia="Times New Roman" w:hAnsi="Times New Roman" w:cs="Times New Roman"/>
                <w:b/>
                <w:lang w:eastAsia="ru-RU"/>
              </w:rPr>
              <w:t>до проєкту рішення НКРЕКП</w:t>
            </w:r>
            <w:r w:rsidR="00613FAB" w:rsidRPr="00746BBE">
              <w:rPr>
                <w:rFonts w:ascii="Times New Roman" w:eastAsia="Times New Roman" w:hAnsi="Times New Roman" w:cs="Times New Roman"/>
                <w:b/>
                <w:lang w:eastAsia="ru-RU"/>
              </w:rPr>
              <w:t xml:space="preserve"> </w:t>
            </w:r>
          </w:p>
        </w:tc>
        <w:tc>
          <w:tcPr>
            <w:tcW w:w="5389" w:type="dxa"/>
            <w:vAlign w:val="center"/>
          </w:tcPr>
          <w:p w:rsidR="00F30503" w:rsidRPr="00746BBE" w:rsidRDefault="00F30503" w:rsidP="00F30503">
            <w:pPr>
              <w:jc w:val="center"/>
              <w:rPr>
                <w:rFonts w:ascii="Times New Roman" w:hAnsi="Times New Roman" w:cs="Times New Roman"/>
                <w:b/>
              </w:rPr>
            </w:pPr>
            <w:r w:rsidRPr="00746BBE">
              <w:rPr>
                <w:rFonts w:ascii="Times New Roman" w:hAnsi="Times New Roman" w:cs="Times New Roman"/>
                <w:b/>
              </w:rPr>
              <w:t>Попередня позиція НКРЕКП щодо наданих зауважень та пропозицій з обґрунтуваннями щодо прийняття або відхилення</w:t>
            </w:r>
          </w:p>
        </w:tc>
      </w:tr>
      <w:tr w:rsidR="001376BC" w:rsidRPr="00746BBE" w:rsidTr="003F3D02">
        <w:tc>
          <w:tcPr>
            <w:tcW w:w="15746" w:type="dxa"/>
            <w:gridSpan w:val="4"/>
          </w:tcPr>
          <w:p w:rsidR="00416E77" w:rsidRPr="00746BBE" w:rsidRDefault="00020AFE" w:rsidP="007E7023">
            <w:pPr>
              <w:widowControl w:val="0"/>
              <w:suppressAutoHyphens/>
              <w:spacing w:before="120" w:after="120"/>
              <w:contextualSpacing/>
              <w:jc w:val="center"/>
              <w:rPr>
                <w:rFonts w:ascii="Times New Roman" w:hAnsi="Times New Roman" w:cs="Times New Roman"/>
                <w:b/>
                <w:bCs/>
                <w:i/>
              </w:rPr>
            </w:pPr>
            <w:r w:rsidRPr="00746BBE">
              <w:rPr>
                <w:rFonts w:ascii="Times New Roman" w:hAnsi="Times New Roman" w:cs="Times New Roman"/>
                <w:b/>
                <w:bCs/>
                <w:i/>
              </w:rPr>
              <w:t>Постанова НКРЕ від 23.07.2013  № 1009 «Про встановлення параметрів регулювання, що мають довгостроковий строк дії, для цілей стимулюючого регулювання»</w:t>
            </w:r>
          </w:p>
        </w:tc>
      </w:tr>
      <w:tr w:rsidR="001376BC" w:rsidRPr="00746BBE" w:rsidTr="003F3D02">
        <w:trPr>
          <w:gridAfter w:val="1"/>
          <w:wAfter w:w="9" w:type="dxa"/>
        </w:trPr>
        <w:tc>
          <w:tcPr>
            <w:tcW w:w="4962" w:type="dxa"/>
          </w:tcPr>
          <w:p w:rsidR="0071496B" w:rsidRPr="00746BBE" w:rsidRDefault="0071496B" w:rsidP="0071496B">
            <w:pPr>
              <w:spacing w:after="160" w:line="259" w:lineRule="auto"/>
              <w:ind w:firstLine="284"/>
              <w:jc w:val="both"/>
              <w:rPr>
                <w:rFonts w:ascii="Times New Roman" w:hAnsi="Times New Roman" w:cs="Times New Roman"/>
                <w:b/>
              </w:rPr>
            </w:pPr>
            <w:r w:rsidRPr="00746BBE">
              <w:rPr>
                <w:rFonts w:ascii="Times New Roman" w:hAnsi="Times New Roman" w:cs="Times New Roman"/>
                <w:b/>
              </w:rPr>
              <w:t>Глава 1</w:t>
            </w:r>
          </w:p>
          <w:p w:rsidR="00FB5545" w:rsidRPr="00746BBE" w:rsidRDefault="00020AFE" w:rsidP="00020AFE">
            <w:pPr>
              <w:spacing w:after="160" w:line="259" w:lineRule="auto"/>
              <w:ind w:firstLine="284"/>
              <w:jc w:val="both"/>
              <w:rPr>
                <w:rFonts w:ascii="Times New Roman" w:hAnsi="Times New Roman" w:cs="Times New Roman"/>
              </w:rPr>
            </w:pPr>
            <w:r w:rsidRPr="00746BBE">
              <w:rPr>
                <w:rFonts w:ascii="Times New Roman" w:hAnsi="Times New Roman" w:cs="Times New Roman"/>
              </w:rPr>
              <w:t xml:space="preserve">1. Установити на перший регуляторний період </w:t>
            </w:r>
            <w:r w:rsidR="0071496B" w:rsidRPr="00746BBE">
              <w:rPr>
                <w:rFonts w:ascii="Times New Roman" w:hAnsi="Times New Roman" w:cs="Times New Roman"/>
              </w:rPr>
              <w:br/>
            </w:r>
            <w:r w:rsidRPr="00746BBE">
              <w:rPr>
                <w:rFonts w:ascii="Times New Roman" w:hAnsi="Times New Roman" w:cs="Times New Roman"/>
                <w:b/>
              </w:rPr>
              <w:t>(4 роки)</w:t>
            </w:r>
            <w:r w:rsidRPr="00746BBE">
              <w:rPr>
                <w:rFonts w:ascii="Times New Roman" w:hAnsi="Times New Roman" w:cs="Times New Roman"/>
              </w:rPr>
              <w:t xml:space="preserve"> параметри регулювання, що мають довгостроковий строк дії, для цілей стимулюючого регулювання для суб'єктів господарювання, які мають ліцензію на провадження господарської діяльності з розподілу електричної енергії (далі – ліцензіати), на рівні:</w:t>
            </w:r>
          </w:p>
        </w:tc>
        <w:tc>
          <w:tcPr>
            <w:tcW w:w="5386" w:type="dxa"/>
          </w:tcPr>
          <w:p w:rsidR="0004067F" w:rsidRPr="00746BBE" w:rsidRDefault="00315353" w:rsidP="00E86AFE">
            <w:pPr>
              <w:ind w:firstLine="172"/>
              <w:jc w:val="both"/>
              <w:rPr>
                <w:rFonts w:ascii="Times New Roman" w:hAnsi="Times New Roman" w:cs="Times New Roman"/>
                <w:b/>
                <w:i/>
                <w:u w:val="single"/>
              </w:rPr>
            </w:pPr>
            <w:r w:rsidRPr="00746BBE">
              <w:rPr>
                <w:rFonts w:ascii="Times New Roman" w:hAnsi="Times New Roman" w:cs="Times New Roman"/>
                <w:b/>
                <w:i/>
                <w:u w:val="single"/>
              </w:rPr>
              <w:t>ПрАТ «</w:t>
            </w:r>
            <w:proofErr w:type="spellStart"/>
            <w:r w:rsidRPr="00746BBE">
              <w:rPr>
                <w:rFonts w:ascii="Times New Roman" w:hAnsi="Times New Roman" w:cs="Times New Roman"/>
                <w:b/>
                <w:i/>
                <w:u w:val="single"/>
              </w:rPr>
              <w:t>Рівнеобленерго</w:t>
            </w:r>
            <w:proofErr w:type="spellEnd"/>
            <w:r w:rsidRPr="00746BBE">
              <w:rPr>
                <w:rFonts w:ascii="Times New Roman" w:hAnsi="Times New Roman" w:cs="Times New Roman"/>
                <w:b/>
                <w:i/>
                <w:u w:val="single"/>
              </w:rPr>
              <w:t>» (лист від 31.10.2022 № 26</w:t>
            </w:r>
            <w:r w:rsidRPr="00746BBE">
              <w:rPr>
                <w:rFonts w:ascii="Times New Roman" w:hAnsi="Times New Roman" w:cs="Times New Roman"/>
                <w:b/>
                <w:i/>
                <w:u w:val="single"/>
              </w:rPr>
              <w:noBreakHyphen/>
              <w:t>10/8255)</w:t>
            </w:r>
          </w:p>
          <w:p w:rsidR="00315353" w:rsidRPr="00746BBE" w:rsidRDefault="00315353" w:rsidP="002B19A1">
            <w:pPr>
              <w:ind w:firstLine="172"/>
              <w:jc w:val="both"/>
              <w:rPr>
                <w:rFonts w:ascii="Times New Roman" w:hAnsi="Times New Roman" w:cs="Times New Roman"/>
              </w:rPr>
            </w:pPr>
            <w:r w:rsidRPr="00746BBE">
              <w:rPr>
                <w:rFonts w:ascii="Times New Roman" w:hAnsi="Times New Roman" w:cs="Times New Roman"/>
              </w:rPr>
              <w:t>1. Установити на перший регуляторний період (4 роки</w:t>
            </w:r>
            <w:r w:rsidRPr="00746BBE">
              <w:rPr>
                <w:rFonts w:ascii="Times New Roman" w:hAnsi="Times New Roman" w:cs="Times New Roman"/>
                <w:b/>
              </w:rPr>
              <w:t>, а  в умовах воєнного стану по всій території України термін першого регуляторного періоду  подовжується на кількість календарних років, в яких діяв правовий режим воєнного стану згідно Указу Президента України</w:t>
            </w:r>
            <w:r w:rsidRPr="00746BBE">
              <w:rPr>
                <w:rFonts w:ascii="Times New Roman" w:hAnsi="Times New Roman" w:cs="Times New Roman"/>
              </w:rPr>
              <w:t>) параметри регулювання, що мають довгостроковий строк дії, для цілей стимулюючого регулювання для суб'єктів господарювання, які мають ліцензію на провадження господарської діяльності з розподілу електричної енергії (далі – ліцензіати), на рівні:</w:t>
            </w:r>
          </w:p>
          <w:p w:rsidR="00042E31" w:rsidRPr="00746BBE" w:rsidRDefault="00042E31" w:rsidP="002B19A1">
            <w:pPr>
              <w:ind w:firstLine="170"/>
              <w:jc w:val="both"/>
              <w:rPr>
                <w:rFonts w:ascii="Times New Roman" w:hAnsi="Times New Roman" w:cs="Times New Roman"/>
                <w:i/>
                <w:u w:val="single"/>
              </w:rPr>
            </w:pPr>
            <w:r w:rsidRPr="00746BBE">
              <w:rPr>
                <w:rFonts w:ascii="Times New Roman" w:hAnsi="Times New Roman" w:cs="Times New Roman"/>
                <w:i/>
                <w:u w:val="single"/>
              </w:rPr>
              <w:t>Обґрунтування зауваження:</w:t>
            </w:r>
          </w:p>
          <w:p w:rsidR="00042E31" w:rsidRPr="00746BBE" w:rsidRDefault="00042E31" w:rsidP="00042E31">
            <w:pPr>
              <w:ind w:firstLine="172"/>
              <w:jc w:val="both"/>
              <w:rPr>
                <w:rFonts w:ascii="Times New Roman" w:hAnsi="Times New Roman" w:cs="Times New Roman"/>
                <w:i/>
              </w:rPr>
            </w:pPr>
            <w:r w:rsidRPr="00746BBE">
              <w:rPr>
                <w:rFonts w:ascii="Times New Roman" w:hAnsi="Times New Roman" w:cs="Times New Roman"/>
                <w:i/>
              </w:rPr>
              <w:t xml:space="preserve">З лютого 2022 року  в Україні розгорнулася активна фаза війни з агресором, відбувається ведення бойових дій в окремих регіонах України, а також триває вимушена імміграція громадян із особливо небезпечних регіонів країни. </w:t>
            </w:r>
          </w:p>
          <w:p w:rsidR="00042E31" w:rsidRPr="00746BBE" w:rsidRDefault="00042E31" w:rsidP="00042E31">
            <w:pPr>
              <w:ind w:firstLine="172"/>
              <w:jc w:val="both"/>
              <w:rPr>
                <w:rFonts w:ascii="Times New Roman" w:hAnsi="Times New Roman" w:cs="Times New Roman"/>
                <w:i/>
              </w:rPr>
            </w:pPr>
            <w:r w:rsidRPr="00746BBE">
              <w:rPr>
                <w:rFonts w:ascii="Times New Roman" w:hAnsi="Times New Roman" w:cs="Times New Roman"/>
                <w:i/>
              </w:rPr>
              <w:t>На сьогодні відсутні чіткі терміни та немає реалістичних прогнозів завершення воєнного стану.</w:t>
            </w:r>
          </w:p>
          <w:p w:rsidR="00042E31" w:rsidRPr="00746BBE" w:rsidRDefault="00042E31" w:rsidP="00042E31">
            <w:pPr>
              <w:ind w:firstLine="172"/>
              <w:jc w:val="both"/>
              <w:rPr>
                <w:rFonts w:ascii="Times New Roman" w:hAnsi="Times New Roman" w:cs="Times New Roman"/>
                <w:i/>
              </w:rPr>
            </w:pPr>
            <w:r w:rsidRPr="00746BBE">
              <w:rPr>
                <w:rFonts w:ascii="Times New Roman" w:hAnsi="Times New Roman" w:cs="Times New Roman"/>
                <w:i/>
              </w:rPr>
              <w:t xml:space="preserve">Тому, в таких умовах невизначеності тривалості періоду бойових дій, а також з врахуванням часу на післявоєнну відбудову енергетичної інфраструктури та економіки необхідно подовжити термін першого регуляторного періоду, перенести рік, у якому має бути досягнуто встановлений показник якості послуг на весь імовірний період дії воєнного стану. </w:t>
            </w:r>
          </w:p>
          <w:p w:rsidR="00315353" w:rsidRPr="00746BBE" w:rsidRDefault="00042E31" w:rsidP="005A1B31">
            <w:pPr>
              <w:ind w:firstLine="172"/>
              <w:jc w:val="both"/>
              <w:rPr>
                <w:rFonts w:ascii="Times New Roman" w:hAnsi="Times New Roman" w:cs="Times New Roman"/>
                <w:i/>
              </w:rPr>
            </w:pPr>
            <w:r w:rsidRPr="00746BBE">
              <w:rPr>
                <w:rFonts w:ascii="Times New Roman" w:hAnsi="Times New Roman" w:cs="Times New Roman"/>
                <w:i/>
              </w:rPr>
              <w:t xml:space="preserve">Також, пропонуємо застосувати пом’якшувальні параметри регулювання  що мають довгостроковий </w:t>
            </w:r>
            <w:r w:rsidRPr="00746BBE">
              <w:rPr>
                <w:rFonts w:ascii="Times New Roman" w:hAnsi="Times New Roman" w:cs="Times New Roman"/>
                <w:i/>
              </w:rPr>
              <w:lastRenderedPageBreak/>
              <w:t>строк дії, не лише для 2023 року, а на весь  імовірний період дії воєнного стану.</w:t>
            </w:r>
          </w:p>
        </w:tc>
        <w:tc>
          <w:tcPr>
            <w:tcW w:w="5389" w:type="dxa"/>
          </w:tcPr>
          <w:p w:rsidR="0048303B" w:rsidRPr="00746BBE" w:rsidRDefault="00121A50" w:rsidP="003F3D02">
            <w:pPr>
              <w:ind w:firstLine="465"/>
              <w:jc w:val="both"/>
              <w:rPr>
                <w:rFonts w:ascii="Times New Roman" w:hAnsi="Times New Roman" w:cs="Times New Roman"/>
                <w:b/>
                <w:bCs/>
              </w:rPr>
            </w:pPr>
            <w:r w:rsidRPr="00746BBE">
              <w:rPr>
                <w:rFonts w:ascii="Times New Roman" w:hAnsi="Times New Roman" w:cs="Times New Roman"/>
                <w:b/>
                <w:bCs/>
              </w:rPr>
              <w:lastRenderedPageBreak/>
              <w:t>Не враховується</w:t>
            </w:r>
          </w:p>
          <w:p w:rsidR="006A5A2C" w:rsidRPr="00746BBE" w:rsidRDefault="006A5A2C" w:rsidP="003F3D02">
            <w:pPr>
              <w:ind w:firstLine="465"/>
              <w:jc w:val="both"/>
              <w:rPr>
                <w:rFonts w:ascii="Times New Roman" w:hAnsi="Times New Roman" w:cs="Times New Roman"/>
                <w:b/>
                <w:bCs/>
              </w:rPr>
            </w:pPr>
            <w:r w:rsidRPr="006A5A2C">
              <w:rPr>
                <w:rFonts w:ascii="Times New Roman" w:hAnsi="Times New Roman" w:cs="Times New Roman"/>
                <w:b/>
                <w:bCs/>
              </w:rPr>
              <w:t>Недостатньо</w:t>
            </w:r>
            <w:r w:rsidRPr="00746BBE">
              <w:rPr>
                <w:rFonts w:ascii="Times New Roman" w:hAnsi="Times New Roman" w:cs="Times New Roman"/>
                <w:b/>
                <w:bCs/>
              </w:rPr>
              <w:t xml:space="preserve"> обґрунтована позиція</w:t>
            </w:r>
          </w:p>
          <w:p w:rsidR="006A5A2C" w:rsidRPr="00746BBE" w:rsidRDefault="006A5A2C" w:rsidP="003F3D02">
            <w:pPr>
              <w:ind w:firstLine="465"/>
              <w:jc w:val="both"/>
              <w:rPr>
                <w:rFonts w:ascii="Times New Roman" w:hAnsi="Times New Roman" w:cs="Times New Roman"/>
                <w:bCs/>
              </w:rPr>
            </w:pPr>
            <w:r w:rsidRPr="00746BBE">
              <w:rPr>
                <w:rFonts w:ascii="Times New Roman" w:hAnsi="Times New Roman" w:cs="Times New Roman"/>
                <w:bCs/>
              </w:rPr>
              <w:t xml:space="preserve">В умовах воєнного стану всі галузі, зокрема </w:t>
            </w:r>
            <w:r w:rsidR="00351BC6" w:rsidRPr="00746BBE">
              <w:rPr>
                <w:rFonts w:ascii="Times New Roman" w:hAnsi="Times New Roman" w:cs="Times New Roman"/>
                <w:bCs/>
              </w:rPr>
              <w:t>ене</w:t>
            </w:r>
            <w:r w:rsidR="00351BC6">
              <w:rPr>
                <w:rFonts w:ascii="Times New Roman" w:hAnsi="Times New Roman" w:cs="Times New Roman"/>
                <w:bCs/>
              </w:rPr>
              <w:t>ргетик</w:t>
            </w:r>
            <w:r w:rsidR="00351BC6">
              <w:rPr>
                <w:rFonts w:ascii="Times New Roman" w:hAnsi="Times New Roman" w:cs="Times New Roman"/>
                <w:bCs/>
                <w:lang w:val="ru-RU"/>
              </w:rPr>
              <w:t>а</w:t>
            </w:r>
            <w:r w:rsidRPr="00746BBE">
              <w:rPr>
                <w:rFonts w:ascii="Times New Roman" w:hAnsi="Times New Roman" w:cs="Times New Roman"/>
                <w:bCs/>
              </w:rPr>
              <w:t>, мають налаштуватись до умов роботи у період воєнного стану, постійне п</w:t>
            </w:r>
            <w:r w:rsidRPr="006A5A2C">
              <w:rPr>
                <w:rFonts w:ascii="Times New Roman" w:hAnsi="Times New Roman" w:cs="Times New Roman"/>
                <w:bCs/>
              </w:rPr>
              <w:t>р</w:t>
            </w:r>
            <w:r w:rsidRPr="00746BBE">
              <w:rPr>
                <w:rFonts w:ascii="Times New Roman" w:hAnsi="Times New Roman" w:cs="Times New Roman"/>
                <w:bCs/>
              </w:rPr>
              <w:t>одовження регуляторного періоду не забезпечить дієвих результатів функціонування галузі.</w:t>
            </w:r>
          </w:p>
          <w:p w:rsidR="006A5A2C" w:rsidRPr="00746BBE" w:rsidRDefault="006A5A2C" w:rsidP="003F3D02">
            <w:pPr>
              <w:ind w:firstLine="465"/>
              <w:jc w:val="both"/>
              <w:rPr>
                <w:rFonts w:ascii="Times New Roman" w:hAnsi="Times New Roman" w:cs="Times New Roman"/>
                <w:bCs/>
              </w:rPr>
            </w:pPr>
            <w:r w:rsidRPr="00746BBE">
              <w:rPr>
                <w:rFonts w:ascii="Times New Roman" w:eastAsia="SimSun" w:hAnsi="Times New Roman" w:cs="Times New Roman"/>
                <w:lang w:bidi="ta-IN"/>
              </w:rPr>
              <w:t xml:space="preserve">Питання внесення змін до нормативної бази НКРЕКП на певний період після закінчення воєнного стану в Україні для забезпечення беззбиткової діяльності </w:t>
            </w:r>
            <w:r w:rsidRPr="00746BBE">
              <w:rPr>
                <w:rFonts w:ascii="Times New Roman" w:hAnsi="Times New Roman" w:cs="Times New Roman"/>
              </w:rPr>
              <w:t>операторів систем розподілу має вирішуватись комплексно з урахуванням балансу інтересів учасників ринку</w:t>
            </w:r>
            <w:r w:rsidR="00C1110D">
              <w:rPr>
                <w:rFonts w:ascii="Times New Roman" w:hAnsi="Times New Roman" w:cs="Times New Roman"/>
              </w:rPr>
              <w:t xml:space="preserve"> та споживачів</w:t>
            </w:r>
            <w:r w:rsidRPr="00746BBE">
              <w:rPr>
                <w:rFonts w:ascii="Times New Roman" w:hAnsi="Times New Roman" w:cs="Times New Roman"/>
              </w:rPr>
              <w:t xml:space="preserve">, </w:t>
            </w:r>
            <w:r w:rsidRPr="006A5A2C">
              <w:rPr>
                <w:rFonts w:ascii="Times New Roman" w:eastAsia="SimSun" w:hAnsi="Times New Roman" w:cs="Times New Roman"/>
                <w:lang w:bidi="ta-IN"/>
              </w:rPr>
              <w:t xml:space="preserve">деталізованого </w:t>
            </w:r>
            <w:r w:rsidRPr="006A5A2C">
              <w:rPr>
                <w:rFonts w:ascii="Times New Roman" w:hAnsi="Times New Roman" w:cs="Times New Roman"/>
              </w:rPr>
              <w:t xml:space="preserve">аналізу та моніторингу результатів діяльності </w:t>
            </w:r>
            <w:r w:rsidRPr="00746BBE">
              <w:rPr>
                <w:rFonts w:ascii="Times New Roman" w:hAnsi="Times New Roman" w:cs="Times New Roman"/>
              </w:rPr>
              <w:t xml:space="preserve">операторів систем розподілу за звітний рік, здійсненого </w:t>
            </w:r>
            <w:r>
              <w:rPr>
                <w:rFonts w:ascii="Times New Roman" w:hAnsi="Times New Roman" w:cs="Times New Roman"/>
              </w:rPr>
              <w:t>відповідно до</w:t>
            </w:r>
            <w:r w:rsidRPr="00746BBE">
              <w:rPr>
                <w:rFonts w:ascii="Times New Roman" w:hAnsi="Times New Roman" w:cs="Times New Roman"/>
              </w:rPr>
              <w:t xml:space="preserve"> наданої до НКРЕКП  звітності.</w:t>
            </w:r>
          </w:p>
          <w:p w:rsidR="005A1B31" w:rsidRPr="00746BBE" w:rsidRDefault="005A1B31" w:rsidP="005A1B31">
            <w:pPr>
              <w:ind w:firstLine="181"/>
              <w:jc w:val="both"/>
              <w:rPr>
                <w:rFonts w:ascii="Times New Roman" w:hAnsi="Times New Roman" w:cs="Times New Roman"/>
                <w:b/>
                <w:bCs/>
                <w:highlight w:val="yellow"/>
              </w:rPr>
            </w:pPr>
          </w:p>
        </w:tc>
      </w:tr>
      <w:tr w:rsidR="001376BC" w:rsidRPr="00746BBE" w:rsidTr="003F3D02">
        <w:trPr>
          <w:gridAfter w:val="1"/>
          <w:wAfter w:w="9" w:type="dxa"/>
        </w:trPr>
        <w:tc>
          <w:tcPr>
            <w:tcW w:w="4962" w:type="dxa"/>
          </w:tcPr>
          <w:p w:rsidR="006C4D65" w:rsidRPr="00746BBE" w:rsidRDefault="006C4D65" w:rsidP="00EE0127">
            <w:pPr>
              <w:spacing w:after="160" w:line="259" w:lineRule="auto"/>
              <w:ind w:firstLine="284"/>
              <w:jc w:val="both"/>
              <w:rPr>
                <w:rFonts w:ascii="Times New Roman" w:hAnsi="Times New Roman" w:cs="Times New Roman"/>
              </w:rPr>
            </w:pPr>
            <w:r w:rsidRPr="00746BBE">
              <w:rPr>
                <w:rFonts w:ascii="Times New Roman" w:hAnsi="Times New Roman" w:cs="Times New Roman"/>
              </w:rPr>
              <w:t>1) регуляторна норма доходу на регуляторну базу активів, яка створена на дату переходу до стимулюючого регулювання, – 0,03 відносних одиниць;</w:t>
            </w:r>
          </w:p>
          <w:p w:rsidR="00EE0127" w:rsidRPr="00746BBE" w:rsidRDefault="00EE0127" w:rsidP="00EE0127">
            <w:pPr>
              <w:spacing w:after="160" w:line="259" w:lineRule="auto"/>
              <w:ind w:firstLine="284"/>
              <w:jc w:val="both"/>
              <w:rPr>
                <w:rFonts w:ascii="Times New Roman" w:hAnsi="Times New Roman" w:cs="Times New Roman"/>
              </w:rPr>
            </w:pPr>
            <w:r w:rsidRPr="00746BBE">
              <w:rPr>
                <w:rFonts w:ascii="Times New Roman" w:hAnsi="Times New Roman" w:cs="Times New Roman"/>
              </w:rPr>
              <w:t xml:space="preserve">2) регуляторна норма доходу на регуляторну базу активів, яка створена після переходу на стимулююче регулювання, - 0,1674 відносних одиниць </w:t>
            </w:r>
            <w:r w:rsidRPr="00746BBE">
              <w:rPr>
                <w:rFonts w:ascii="Times New Roman" w:hAnsi="Times New Roman" w:cs="Times New Roman"/>
                <w:b/>
              </w:rPr>
              <w:t>(для 2023 року – 0 відносних одиниць)</w:t>
            </w:r>
            <w:r w:rsidRPr="00746BBE">
              <w:rPr>
                <w:rFonts w:ascii="Times New Roman" w:hAnsi="Times New Roman" w:cs="Times New Roman"/>
              </w:rPr>
              <w:t>;</w:t>
            </w:r>
          </w:p>
          <w:p w:rsidR="00D55D3E" w:rsidRPr="00746BBE" w:rsidRDefault="00D55D3E" w:rsidP="00EE0127">
            <w:pPr>
              <w:spacing w:after="160" w:line="259" w:lineRule="auto"/>
              <w:ind w:firstLine="284"/>
              <w:jc w:val="both"/>
              <w:rPr>
                <w:rFonts w:ascii="Times New Roman" w:hAnsi="Times New Roman" w:cs="Times New Roman"/>
              </w:rPr>
            </w:pPr>
          </w:p>
        </w:tc>
        <w:tc>
          <w:tcPr>
            <w:tcW w:w="5386" w:type="dxa"/>
          </w:tcPr>
          <w:p w:rsidR="006D4B0B" w:rsidRPr="00746BBE" w:rsidRDefault="006D4B0B" w:rsidP="00992F0C">
            <w:pPr>
              <w:ind w:firstLine="170"/>
              <w:jc w:val="both"/>
              <w:rPr>
                <w:rFonts w:ascii="Times New Roman" w:hAnsi="Times New Roman" w:cs="Times New Roman"/>
              </w:rPr>
            </w:pPr>
            <w:r w:rsidRPr="00746BBE">
              <w:rPr>
                <w:rFonts w:ascii="Times New Roman" w:hAnsi="Times New Roman" w:cs="Times New Roman"/>
                <w:b/>
                <w:i/>
                <w:u w:val="single"/>
              </w:rPr>
              <w:t>Про</w:t>
            </w:r>
            <w:r w:rsidR="005F74CB" w:rsidRPr="00746BBE">
              <w:rPr>
                <w:rFonts w:ascii="Times New Roman" w:hAnsi="Times New Roman" w:cs="Times New Roman"/>
                <w:b/>
                <w:i/>
                <w:u w:val="single"/>
              </w:rPr>
              <w:t>е</w:t>
            </w:r>
            <w:r w:rsidRPr="00746BBE">
              <w:rPr>
                <w:rFonts w:ascii="Times New Roman" w:hAnsi="Times New Roman" w:cs="Times New Roman"/>
                <w:b/>
                <w:i/>
                <w:u w:val="single"/>
              </w:rPr>
              <w:t>кт енергетичної безпеки (USAID) (лист від 26.10.2022 № ESP-141-NEURC-2022-10-26)</w:t>
            </w:r>
          </w:p>
          <w:p w:rsidR="006D4B0B" w:rsidRPr="00746BBE" w:rsidRDefault="00BF2710" w:rsidP="00992F0C">
            <w:pPr>
              <w:ind w:firstLine="170"/>
              <w:jc w:val="both"/>
              <w:rPr>
                <w:rFonts w:ascii="Times New Roman" w:hAnsi="Times New Roman" w:cs="Times New Roman"/>
                <w:b/>
                <w:shd w:val="clear" w:color="auto" w:fill="FFFFFF"/>
              </w:rPr>
            </w:pPr>
            <w:r w:rsidRPr="00746BBE">
              <w:rPr>
                <w:rFonts w:ascii="Times New Roman" w:hAnsi="Times New Roman" w:cs="Times New Roman"/>
                <w:color w:val="333333"/>
                <w:shd w:val="clear" w:color="auto" w:fill="FFFFFF"/>
              </w:rPr>
              <w:t>1</w:t>
            </w:r>
            <w:r w:rsidR="006D4B0B" w:rsidRPr="00746BBE">
              <w:rPr>
                <w:rFonts w:ascii="Times New Roman" w:hAnsi="Times New Roman" w:cs="Times New Roman"/>
                <w:color w:val="333333"/>
                <w:shd w:val="clear" w:color="auto" w:fill="FFFFFF"/>
              </w:rPr>
              <w:t xml:space="preserve">) регуляторна норма доходу на регуляторну базу активів, яка створена на дату переходу до стимулюючого регулювання, – 0,03 відносних одиниць </w:t>
            </w:r>
            <w:r w:rsidR="006D4B0B" w:rsidRPr="00746BBE">
              <w:rPr>
                <w:rFonts w:ascii="Times New Roman" w:eastAsia="Times New Roman" w:hAnsi="Times New Roman" w:cs="Times New Roman"/>
                <w:b/>
                <w:shd w:val="clear" w:color="auto" w:fill="FFFFFF"/>
                <w:lang w:eastAsia="uk-UA"/>
              </w:rPr>
              <w:t>(для 2023 року – 0,025 відносних одиниць);</w:t>
            </w:r>
          </w:p>
          <w:p w:rsidR="006D4B0B" w:rsidRPr="00746BBE" w:rsidRDefault="00BF2710" w:rsidP="00992F0C">
            <w:pPr>
              <w:pStyle w:val="rvps2"/>
              <w:shd w:val="clear" w:color="auto" w:fill="FFFFFF"/>
              <w:spacing w:before="0" w:beforeAutospacing="0" w:after="0" w:afterAutospacing="0"/>
              <w:ind w:firstLine="170"/>
              <w:jc w:val="both"/>
              <w:rPr>
                <w:color w:val="4F81BD" w:themeColor="accent1"/>
                <w:sz w:val="22"/>
                <w:szCs w:val="22"/>
              </w:rPr>
            </w:pPr>
            <w:r w:rsidRPr="00746BBE">
              <w:rPr>
                <w:color w:val="333333"/>
                <w:sz w:val="22"/>
                <w:szCs w:val="22"/>
                <w:shd w:val="clear" w:color="auto" w:fill="FFFFFF"/>
              </w:rPr>
              <w:t xml:space="preserve">2) </w:t>
            </w:r>
            <w:r w:rsidR="006D4B0B" w:rsidRPr="00746BBE">
              <w:rPr>
                <w:color w:val="333333"/>
                <w:sz w:val="22"/>
                <w:szCs w:val="22"/>
                <w:shd w:val="clear" w:color="auto" w:fill="FFFFFF"/>
              </w:rPr>
              <w:t xml:space="preserve">регуляторна норма доходу на регуляторну базу активів, яка створена після переходу на стимулююче регулювання, - 0,1674 відносних одиниць </w:t>
            </w:r>
            <w:r w:rsidR="006D4B0B" w:rsidRPr="00746BBE">
              <w:rPr>
                <w:b/>
                <w:strike/>
                <w:sz w:val="22"/>
                <w:szCs w:val="22"/>
              </w:rPr>
              <w:t>(для 2023 року – 0 відносних одиниць)</w:t>
            </w:r>
            <w:r w:rsidR="006D4B0B" w:rsidRPr="00746BBE">
              <w:rPr>
                <w:strike/>
                <w:sz w:val="22"/>
                <w:szCs w:val="22"/>
              </w:rPr>
              <w:t>;</w:t>
            </w:r>
          </w:p>
          <w:p w:rsidR="006D4B0B" w:rsidRPr="00992F0C" w:rsidRDefault="006D4B0B" w:rsidP="00992F0C">
            <w:pPr>
              <w:ind w:firstLine="170"/>
              <w:jc w:val="both"/>
              <w:rPr>
                <w:rFonts w:ascii="Times New Roman" w:hAnsi="Times New Roman" w:cs="Times New Roman"/>
                <w:u w:val="single"/>
              </w:rPr>
            </w:pPr>
            <w:r w:rsidRPr="00992F0C">
              <w:rPr>
                <w:rFonts w:ascii="Times New Roman" w:hAnsi="Times New Roman" w:cs="Times New Roman"/>
                <w:u w:val="single"/>
              </w:rPr>
              <w:t>Обґрунтування зауваження:</w:t>
            </w:r>
          </w:p>
          <w:p w:rsidR="006D4B0B" w:rsidRPr="00746BBE" w:rsidRDefault="006D4B0B" w:rsidP="00992F0C">
            <w:pPr>
              <w:ind w:firstLine="170"/>
              <w:jc w:val="both"/>
              <w:rPr>
                <w:rFonts w:ascii="Times New Roman" w:hAnsi="Times New Roman" w:cs="Times New Roman"/>
                <w:i/>
              </w:rPr>
            </w:pPr>
            <w:r w:rsidRPr="002B19A1">
              <w:rPr>
                <w:rFonts w:ascii="Times New Roman" w:hAnsi="Times New Roman" w:cs="Times New Roman"/>
                <w:i/>
              </w:rPr>
              <w:t>Пропонуємо несуттєво</w:t>
            </w:r>
            <w:r w:rsidRPr="00746BBE">
              <w:rPr>
                <w:rFonts w:ascii="Times New Roman" w:hAnsi="Times New Roman" w:cs="Times New Roman"/>
                <w:i/>
              </w:rPr>
              <w:t xml:space="preserve"> знизити регуляторну норму доходу на базу активів, яка створена на дату переходу  для РБА 0. </w:t>
            </w:r>
          </w:p>
          <w:p w:rsidR="006D4B0B" w:rsidRPr="00746BBE" w:rsidRDefault="006D4B0B" w:rsidP="00992F0C">
            <w:pPr>
              <w:tabs>
                <w:tab w:val="left" w:pos="1144"/>
                <w:tab w:val="center" w:pos="1734"/>
              </w:tabs>
              <w:ind w:firstLine="170"/>
              <w:jc w:val="both"/>
              <w:rPr>
                <w:rFonts w:ascii="Times New Roman" w:hAnsi="Times New Roman" w:cs="Times New Roman"/>
                <w:i/>
              </w:rPr>
            </w:pPr>
            <w:r w:rsidRPr="00746BBE">
              <w:rPr>
                <w:rFonts w:ascii="Times New Roman" w:hAnsi="Times New Roman" w:cs="Times New Roman"/>
                <w:i/>
              </w:rPr>
              <w:t xml:space="preserve">Пропонуємо залишити без змін регуляторну норму доходу на нову базу активів. Фактичне виконання інвестиційної програми у 2022 році знаходиться на низькому рівні. У воєнний час необхідно провести </w:t>
            </w:r>
            <w:proofErr w:type="spellStart"/>
            <w:r w:rsidRPr="00746BBE">
              <w:rPr>
                <w:rFonts w:ascii="Times New Roman" w:hAnsi="Times New Roman" w:cs="Times New Roman"/>
                <w:i/>
              </w:rPr>
              <w:t>пріоритизацію</w:t>
            </w:r>
            <w:proofErr w:type="spellEnd"/>
            <w:r w:rsidRPr="00746BBE">
              <w:rPr>
                <w:rFonts w:ascii="Times New Roman" w:hAnsi="Times New Roman" w:cs="Times New Roman"/>
                <w:i/>
              </w:rPr>
              <w:t xml:space="preserve"> інвестиційних проєктів та залишити джерела для фінансування нової бази активів та забезпечення обігових коштів. 0% доходу на РБА нова дасть негативні сигнали ринку та інвесторам і по сутті скасує реформу стимулюючого регулювання.</w:t>
            </w:r>
          </w:p>
          <w:p w:rsidR="00A41C8A" w:rsidRDefault="00A41C8A" w:rsidP="00992F0C">
            <w:pPr>
              <w:ind w:firstLine="170"/>
              <w:jc w:val="both"/>
              <w:rPr>
                <w:rFonts w:ascii="Times New Roman" w:hAnsi="Times New Roman" w:cs="Times New Roman"/>
              </w:rPr>
            </w:pPr>
          </w:p>
          <w:p w:rsidR="006B002F" w:rsidRDefault="006B002F" w:rsidP="00992F0C">
            <w:pPr>
              <w:ind w:firstLine="170"/>
              <w:jc w:val="both"/>
              <w:rPr>
                <w:rFonts w:ascii="Times New Roman" w:hAnsi="Times New Roman" w:cs="Times New Roman"/>
                <w:b/>
                <w:i/>
                <w:u w:val="single"/>
              </w:rPr>
            </w:pPr>
            <w:r w:rsidRPr="00746BBE">
              <w:rPr>
                <w:rFonts w:ascii="Times New Roman" w:hAnsi="Times New Roman" w:cs="Times New Roman"/>
                <w:b/>
                <w:i/>
                <w:u w:val="single"/>
              </w:rPr>
              <w:t>ПрАТ «</w:t>
            </w:r>
            <w:proofErr w:type="spellStart"/>
            <w:r w:rsidRPr="00746BBE">
              <w:rPr>
                <w:rFonts w:ascii="Times New Roman" w:hAnsi="Times New Roman" w:cs="Times New Roman"/>
                <w:b/>
                <w:i/>
                <w:u w:val="single"/>
              </w:rPr>
              <w:t>Закарпаттяобленерго</w:t>
            </w:r>
            <w:proofErr w:type="spellEnd"/>
            <w:r w:rsidRPr="00746BBE">
              <w:rPr>
                <w:rFonts w:ascii="Times New Roman" w:hAnsi="Times New Roman" w:cs="Times New Roman"/>
                <w:b/>
                <w:i/>
                <w:u w:val="single"/>
              </w:rPr>
              <w:t xml:space="preserve">» (лист від </w:t>
            </w:r>
            <w:r w:rsidR="006D4B0B" w:rsidRPr="00746BBE">
              <w:rPr>
                <w:rFonts w:ascii="Times New Roman" w:hAnsi="Times New Roman" w:cs="Times New Roman"/>
                <w:b/>
                <w:i/>
                <w:u w:val="single"/>
              </w:rPr>
              <w:t>28.10.2022 № 154-25/6658)</w:t>
            </w:r>
          </w:p>
          <w:p w:rsidR="00A41C8A" w:rsidRDefault="00A41C8A" w:rsidP="00A41C8A">
            <w:pPr>
              <w:ind w:firstLine="170"/>
              <w:jc w:val="both"/>
              <w:rPr>
                <w:rFonts w:ascii="Times New Roman" w:hAnsi="Times New Roman" w:cs="Times New Roman"/>
                <w:b/>
                <w:i/>
                <w:u w:val="single"/>
              </w:rPr>
            </w:pPr>
            <w:r w:rsidRPr="00746BBE">
              <w:rPr>
                <w:rFonts w:ascii="Times New Roman" w:hAnsi="Times New Roman" w:cs="Times New Roman"/>
                <w:b/>
                <w:i/>
                <w:u w:val="single"/>
              </w:rPr>
              <w:t>АТ «Вінницяобленерго» (лист від 27.10.2022 № 03.13-16908)</w:t>
            </w:r>
          </w:p>
          <w:p w:rsidR="00A41C8A" w:rsidRPr="00746BBE" w:rsidRDefault="00A41C8A" w:rsidP="003F3D02">
            <w:pPr>
              <w:ind w:firstLine="170"/>
              <w:jc w:val="both"/>
              <w:rPr>
                <w:rFonts w:ascii="Times New Roman" w:hAnsi="Times New Roman" w:cs="Times New Roman"/>
                <w:b/>
                <w:i/>
                <w:u w:val="single"/>
              </w:rPr>
            </w:pPr>
            <w:r w:rsidRPr="00746BBE">
              <w:rPr>
                <w:rFonts w:ascii="Times New Roman" w:hAnsi="Times New Roman" w:cs="Times New Roman"/>
                <w:b/>
                <w:i/>
                <w:u w:val="single"/>
              </w:rPr>
              <w:t>ПрАТ «</w:t>
            </w:r>
            <w:proofErr w:type="spellStart"/>
            <w:r w:rsidRPr="00746BBE">
              <w:rPr>
                <w:rFonts w:ascii="Times New Roman" w:hAnsi="Times New Roman" w:cs="Times New Roman"/>
                <w:b/>
                <w:i/>
                <w:u w:val="single"/>
              </w:rPr>
              <w:t>Волиньобленерго</w:t>
            </w:r>
            <w:proofErr w:type="spellEnd"/>
            <w:r w:rsidRPr="00746BBE">
              <w:rPr>
                <w:rFonts w:ascii="Times New Roman" w:hAnsi="Times New Roman" w:cs="Times New Roman"/>
                <w:b/>
                <w:i/>
                <w:u w:val="single"/>
              </w:rPr>
              <w:t>» (лист від 28.10.2022 № 11/10</w:t>
            </w:r>
            <w:r w:rsidRPr="00746BBE">
              <w:rPr>
                <w:rFonts w:ascii="Times New Roman" w:hAnsi="Times New Roman" w:cs="Times New Roman"/>
                <w:b/>
                <w:i/>
                <w:u w:val="single"/>
              </w:rPr>
              <w:noBreakHyphen/>
              <w:t>6491)</w:t>
            </w:r>
          </w:p>
          <w:p w:rsidR="006D4B0B" w:rsidRPr="00746BBE" w:rsidRDefault="006D4B0B" w:rsidP="00992F0C">
            <w:pPr>
              <w:ind w:firstLine="170"/>
              <w:jc w:val="both"/>
              <w:rPr>
                <w:rFonts w:ascii="Times New Roman" w:hAnsi="Times New Roman" w:cs="Times New Roman"/>
              </w:rPr>
            </w:pPr>
            <w:r w:rsidRPr="00746BBE">
              <w:rPr>
                <w:rFonts w:ascii="Times New Roman" w:hAnsi="Times New Roman" w:cs="Times New Roman"/>
              </w:rPr>
              <w:t xml:space="preserve">2) регуляторна норма доходу на регуляторну базу активів, яка створена після переходу на стимулююче регулювання, – </w:t>
            </w:r>
            <w:r w:rsidRPr="00746BBE">
              <w:rPr>
                <w:rFonts w:ascii="Times New Roman" w:hAnsi="Times New Roman" w:cs="Times New Roman"/>
                <w:b/>
              </w:rPr>
              <w:t xml:space="preserve">0,1674 </w:t>
            </w:r>
            <w:r w:rsidRPr="00746BBE">
              <w:rPr>
                <w:rFonts w:ascii="Times New Roman" w:hAnsi="Times New Roman" w:cs="Times New Roman"/>
              </w:rPr>
              <w:t>відносних одиниць</w:t>
            </w:r>
            <w:r w:rsidRPr="00746BBE">
              <w:rPr>
                <w:rFonts w:ascii="Times New Roman" w:hAnsi="Times New Roman" w:cs="Times New Roman"/>
                <w:b/>
                <w:strike/>
              </w:rPr>
              <w:t xml:space="preserve"> (для 2023 року – 0 відносних одиниць)</w:t>
            </w:r>
            <w:r w:rsidRPr="00746BBE">
              <w:rPr>
                <w:rFonts w:ascii="Times New Roman" w:hAnsi="Times New Roman" w:cs="Times New Roman"/>
                <w:strike/>
              </w:rPr>
              <w:t>;</w:t>
            </w:r>
          </w:p>
          <w:p w:rsidR="006D4B0B" w:rsidRPr="00746BBE" w:rsidRDefault="006D4B0B" w:rsidP="002B19A1">
            <w:pPr>
              <w:ind w:firstLine="172"/>
              <w:jc w:val="both"/>
              <w:rPr>
                <w:rFonts w:ascii="Times New Roman" w:hAnsi="Times New Roman" w:cs="Times New Roman"/>
                <w:i/>
                <w:u w:val="single"/>
              </w:rPr>
            </w:pPr>
            <w:r w:rsidRPr="00746BBE">
              <w:rPr>
                <w:rFonts w:ascii="Times New Roman" w:hAnsi="Times New Roman" w:cs="Times New Roman"/>
                <w:i/>
                <w:u w:val="single"/>
              </w:rPr>
              <w:t>Обґрунтування зауваження:</w:t>
            </w:r>
          </w:p>
          <w:p w:rsidR="006D4B0B" w:rsidRPr="00746BBE" w:rsidRDefault="006D4B0B" w:rsidP="002B19A1">
            <w:pPr>
              <w:ind w:firstLine="170"/>
              <w:jc w:val="both"/>
              <w:rPr>
                <w:rFonts w:ascii="Times New Roman" w:hAnsi="Times New Roman" w:cs="Times New Roman"/>
                <w:i/>
              </w:rPr>
            </w:pPr>
            <w:r w:rsidRPr="00746BBE">
              <w:rPr>
                <w:rFonts w:ascii="Times New Roman" w:hAnsi="Times New Roman" w:cs="Times New Roman"/>
                <w:i/>
              </w:rPr>
              <w:t xml:space="preserve">У </w:t>
            </w:r>
            <w:r w:rsidR="00CE138D" w:rsidRPr="00746BBE">
              <w:rPr>
                <w:rFonts w:ascii="Times New Roman" w:hAnsi="Times New Roman" w:cs="Times New Roman"/>
                <w:i/>
              </w:rPr>
              <w:t>зв’язку</w:t>
            </w:r>
            <w:r w:rsidRPr="00746BBE">
              <w:rPr>
                <w:rFonts w:ascii="Times New Roman" w:hAnsi="Times New Roman" w:cs="Times New Roman"/>
                <w:i/>
              </w:rPr>
              <w:t xml:space="preserve"> з зниженням обсягів розподілу електричної енергії, неповною оплатою користувачів за послуги з розподілу електричної енергії та значним ростом цін </w:t>
            </w:r>
            <w:r w:rsidRPr="00746BBE">
              <w:rPr>
                <w:rFonts w:ascii="Times New Roman" w:hAnsi="Times New Roman" w:cs="Times New Roman"/>
                <w:i/>
              </w:rPr>
              <w:lastRenderedPageBreak/>
              <w:t>виробників, у товариства при здійсненні господарської діяльності виникає гостра необхідність щодо оборотних коштів.</w:t>
            </w:r>
          </w:p>
          <w:p w:rsidR="006D4B0B" w:rsidRPr="00746BBE" w:rsidRDefault="006D4B0B" w:rsidP="005D04A2">
            <w:pPr>
              <w:ind w:firstLine="170"/>
              <w:jc w:val="both"/>
              <w:rPr>
                <w:rFonts w:ascii="Times New Roman" w:hAnsi="Times New Roman" w:cs="Times New Roman"/>
                <w:i/>
              </w:rPr>
            </w:pPr>
            <w:r w:rsidRPr="00746BBE">
              <w:rPr>
                <w:rFonts w:ascii="Times New Roman" w:hAnsi="Times New Roman" w:cs="Times New Roman"/>
                <w:i/>
              </w:rPr>
              <w:t xml:space="preserve">Як наслідок, кошти, що частково надходять від статті «прибуток на </w:t>
            </w:r>
            <w:proofErr w:type="spellStart"/>
            <w:r w:rsidRPr="00746BBE">
              <w:rPr>
                <w:rFonts w:ascii="Times New Roman" w:hAnsi="Times New Roman" w:cs="Times New Roman"/>
                <w:i/>
              </w:rPr>
              <w:t>РБА</w:t>
            </w:r>
            <w:r w:rsidRPr="00746BBE">
              <w:rPr>
                <w:rFonts w:ascii="Times New Roman" w:hAnsi="Times New Roman" w:cs="Times New Roman"/>
                <w:i/>
                <w:vertAlign w:val="subscript"/>
              </w:rPr>
              <w:t>нов</w:t>
            </w:r>
            <w:proofErr w:type="spellEnd"/>
            <w:r w:rsidRPr="00746BBE">
              <w:rPr>
                <w:rFonts w:ascii="Times New Roman" w:hAnsi="Times New Roman" w:cs="Times New Roman"/>
                <w:i/>
              </w:rPr>
              <w:t xml:space="preserve">» є  джерелом для тимчасового покриття необхідних недоотриманих коштів. </w:t>
            </w:r>
          </w:p>
          <w:p w:rsidR="006C4D65" w:rsidRPr="00746BBE" w:rsidRDefault="006D4B0B" w:rsidP="005D04A2">
            <w:pPr>
              <w:ind w:firstLine="170"/>
              <w:jc w:val="both"/>
              <w:rPr>
                <w:rFonts w:ascii="Times New Roman" w:hAnsi="Times New Roman" w:cs="Times New Roman"/>
                <w:i/>
              </w:rPr>
            </w:pPr>
            <w:r w:rsidRPr="00746BBE">
              <w:rPr>
                <w:rFonts w:ascii="Times New Roman" w:hAnsi="Times New Roman" w:cs="Times New Roman"/>
                <w:i/>
              </w:rPr>
              <w:t>Тому, товариство звертається з пропозицією щодо  збереження рівня  регуляторної норми доходу на регуляторну базу активів, яка створена після переходу на стимулююче регулювання на рівні -  0,1674 відносних одиниць.</w:t>
            </w:r>
          </w:p>
          <w:p w:rsidR="00A41C8A" w:rsidRPr="00746BBE" w:rsidRDefault="00A41C8A" w:rsidP="003F3D02">
            <w:pPr>
              <w:tabs>
                <w:tab w:val="left" w:pos="1144"/>
                <w:tab w:val="center" w:pos="1734"/>
              </w:tabs>
              <w:ind w:firstLine="170"/>
              <w:jc w:val="both"/>
              <w:rPr>
                <w:rFonts w:ascii="Times New Roman" w:hAnsi="Times New Roman" w:cs="Times New Roman"/>
                <w:i/>
              </w:rPr>
            </w:pPr>
            <w:r w:rsidRPr="00746BBE">
              <w:rPr>
                <w:rFonts w:ascii="Times New Roman" w:hAnsi="Times New Roman" w:cs="Times New Roman"/>
                <w:i/>
              </w:rPr>
              <w:t>Не нарахування доходу на регуляторну базу активів призведе до значного зменшення суми обігових коштів в розпорядженні Товариства, що в умовах воєнного стану може призвести до дефіциту коштів для виконання своїх договірних зобов’язань.</w:t>
            </w:r>
          </w:p>
          <w:p w:rsidR="00EB4A5E" w:rsidRPr="00746BBE" w:rsidRDefault="00EB4A5E" w:rsidP="003F3D02">
            <w:pPr>
              <w:ind w:firstLine="172"/>
              <w:jc w:val="both"/>
              <w:rPr>
                <w:rFonts w:ascii="Times New Roman" w:hAnsi="Times New Roman" w:cs="Times New Roman"/>
              </w:rPr>
            </w:pPr>
          </w:p>
          <w:p w:rsidR="00586FA7" w:rsidRDefault="00586FA7" w:rsidP="003F3D02">
            <w:pPr>
              <w:ind w:firstLine="172"/>
              <w:jc w:val="both"/>
              <w:rPr>
                <w:rFonts w:ascii="Times New Roman" w:hAnsi="Times New Roman" w:cs="Times New Roman"/>
                <w:b/>
                <w:i/>
                <w:u w:val="single"/>
              </w:rPr>
            </w:pPr>
            <w:r w:rsidRPr="00746BBE">
              <w:rPr>
                <w:rFonts w:ascii="Times New Roman" w:hAnsi="Times New Roman" w:cs="Times New Roman"/>
                <w:b/>
                <w:i/>
                <w:u w:val="single"/>
              </w:rPr>
              <w:t>ПрАТ «ДТЕК Одеські Електромережі» (лист від 28.10.2022 № 101/04/03-4540)</w:t>
            </w:r>
          </w:p>
          <w:p w:rsidR="00992F0C" w:rsidRDefault="00992F0C" w:rsidP="003F3D02">
            <w:pPr>
              <w:ind w:firstLine="170"/>
              <w:jc w:val="both"/>
              <w:rPr>
                <w:rFonts w:ascii="Times New Roman" w:hAnsi="Times New Roman" w:cs="Times New Roman"/>
                <w:b/>
                <w:i/>
                <w:u w:val="single"/>
              </w:rPr>
            </w:pPr>
            <w:r w:rsidRPr="00746BBE">
              <w:rPr>
                <w:rFonts w:ascii="Times New Roman" w:hAnsi="Times New Roman" w:cs="Times New Roman"/>
                <w:b/>
                <w:i/>
                <w:u w:val="single"/>
              </w:rPr>
              <w:t>ПрАТ «ДТЕК Київські Регіональні Електромережі» (лист від 28.10.2022 № 06/100/10965)</w:t>
            </w:r>
          </w:p>
          <w:p w:rsidR="00992F0C" w:rsidRDefault="00992F0C" w:rsidP="00992F0C">
            <w:pPr>
              <w:ind w:firstLine="170"/>
              <w:jc w:val="both"/>
              <w:rPr>
                <w:rFonts w:ascii="Times New Roman" w:hAnsi="Times New Roman" w:cs="Times New Roman"/>
                <w:b/>
                <w:i/>
                <w:u w:val="single"/>
              </w:rPr>
            </w:pPr>
            <w:r w:rsidRPr="00746BBE">
              <w:rPr>
                <w:rFonts w:ascii="Times New Roman" w:hAnsi="Times New Roman" w:cs="Times New Roman"/>
                <w:b/>
                <w:i/>
                <w:u w:val="single"/>
              </w:rPr>
              <w:t>ПрАТ «ДТЕК Київські Електромережі» (лист від 28.10.2022 № 01/06/32096)</w:t>
            </w:r>
          </w:p>
          <w:p w:rsidR="00A41C8A" w:rsidRPr="00746BBE" w:rsidRDefault="00A41C8A" w:rsidP="00A41C8A">
            <w:pPr>
              <w:ind w:firstLine="170"/>
              <w:jc w:val="both"/>
              <w:rPr>
                <w:rFonts w:ascii="Times New Roman" w:hAnsi="Times New Roman" w:cs="Times New Roman"/>
                <w:b/>
                <w:i/>
                <w:u w:val="single"/>
              </w:rPr>
            </w:pPr>
            <w:r w:rsidRPr="00746BBE">
              <w:rPr>
                <w:rFonts w:ascii="Times New Roman" w:hAnsi="Times New Roman" w:cs="Times New Roman"/>
                <w:b/>
                <w:i/>
                <w:u w:val="single"/>
              </w:rPr>
              <w:t>Громадська спілка «Розумні електромережі України» (лист від 31.10.2022 № 31</w:t>
            </w:r>
            <w:r w:rsidRPr="00746BBE">
              <w:rPr>
                <w:rFonts w:ascii="Times New Roman" w:hAnsi="Times New Roman" w:cs="Times New Roman"/>
                <w:b/>
                <w:i/>
                <w:u w:val="single"/>
              </w:rPr>
              <w:noBreakHyphen/>
              <w:t>10/1)</w:t>
            </w:r>
          </w:p>
          <w:p w:rsidR="00586FA7" w:rsidRPr="00746BBE" w:rsidRDefault="00586FA7" w:rsidP="00992F0C">
            <w:pPr>
              <w:ind w:firstLine="172"/>
              <w:jc w:val="both"/>
              <w:rPr>
                <w:rFonts w:ascii="Times New Roman" w:hAnsi="Times New Roman" w:cs="Times New Roman"/>
              </w:rPr>
            </w:pPr>
            <w:r w:rsidRPr="00746BBE">
              <w:rPr>
                <w:rFonts w:ascii="Times New Roman" w:hAnsi="Times New Roman" w:cs="Times New Roman"/>
              </w:rPr>
              <w:t xml:space="preserve">2) регуляторна норма доходу на регуляторну базу активів, яка створена після переходу на стимулююче регулювання, – </w:t>
            </w:r>
            <w:r w:rsidRPr="00746BBE">
              <w:rPr>
                <w:rFonts w:ascii="Times New Roman" w:hAnsi="Times New Roman" w:cs="Times New Roman"/>
                <w:b/>
              </w:rPr>
              <w:t xml:space="preserve">0,1674 </w:t>
            </w:r>
            <w:r w:rsidRPr="00746BBE">
              <w:rPr>
                <w:rFonts w:ascii="Times New Roman" w:hAnsi="Times New Roman" w:cs="Times New Roman"/>
              </w:rPr>
              <w:t>відносних одиниць</w:t>
            </w:r>
            <w:r w:rsidRPr="00746BBE">
              <w:rPr>
                <w:rFonts w:ascii="Times New Roman" w:hAnsi="Times New Roman" w:cs="Times New Roman"/>
                <w:b/>
                <w:strike/>
              </w:rPr>
              <w:t xml:space="preserve"> (для 2023 року – 0 відносних одиниць)</w:t>
            </w:r>
            <w:r w:rsidRPr="00746BBE">
              <w:rPr>
                <w:rFonts w:ascii="Times New Roman" w:hAnsi="Times New Roman" w:cs="Times New Roman"/>
                <w:strike/>
              </w:rPr>
              <w:t>;</w:t>
            </w:r>
          </w:p>
          <w:p w:rsidR="00586FA7" w:rsidRPr="00746BBE" w:rsidRDefault="00586FA7" w:rsidP="00992F0C">
            <w:pPr>
              <w:ind w:firstLine="170"/>
              <w:jc w:val="both"/>
              <w:rPr>
                <w:rFonts w:ascii="Times New Roman" w:hAnsi="Times New Roman" w:cs="Times New Roman"/>
              </w:rPr>
            </w:pPr>
            <w:r w:rsidRPr="00746BBE">
              <w:rPr>
                <w:rFonts w:ascii="Times New Roman" w:hAnsi="Times New Roman" w:cs="Times New Roman"/>
                <w:i/>
                <w:u w:val="single"/>
              </w:rPr>
              <w:t>Обґрунтування зауваження:</w:t>
            </w:r>
          </w:p>
          <w:p w:rsidR="00586FA7" w:rsidRPr="00746BBE" w:rsidRDefault="00586FA7" w:rsidP="00992F0C">
            <w:pPr>
              <w:ind w:firstLine="170"/>
              <w:jc w:val="both"/>
              <w:rPr>
                <w:rFonts w:ascii="Times New Roman" w:hAnsi="Times New Roman" w:cs="Times New Roman"/>
                <w:i/>
              </w:rPr>
            </w:pPr>
            <w:r w:rsidRPr="00746BBE">
              <w:rPr>
                <w:rFonts w:ascii="Times New Roman" w:hAnsi="Times New Roman" w:cs="Times New Roman"/>
                <w:i/>
              </w:rPr>
              <w:t xml:space="preserve">Пропонуємо залишити регуляторну норму доходу на регуляторну базу активів, яка створена після переходу на стимулююче регулювання на діючому рівні. Чинна норма прибутку (0,1674 відносних одиниць) суттєво нижче ніж актуальна ставка рефінансування (облікова ставка НБУ), за допомогою якої Нацбанк встановлює орієнтир щодо вартості залучених та розміщених грошових ресурсів (наразі </w:t>
            </w:r>
            <w:r w:rsidRPr="00746BBE">
              <w:rPr>
                <w:rFonts w:ascii="Times New Roman" w:hAnsi="Times New Roman" w:cs="Times New Roman"/>
                <w:i/>
              </w:rPr>
              <w:lastRenderedPageBreak/>
              <w:t>складає 0,25 відносних одиниць). Варто відзначити, що чинна норма прибутку була визначена (і залишається незмінною) під час переходу до стимулюючого регулювання відповідно до встановленої на той час облікової ставки НБУ. Також не зважаючи на війну у ОСР повинні залишитися стимули для ефективних інвестицій.</w:t>
            </w:r>
          </w:p>
          <w:p w:rsidR="00586FA7" w:rsidRPr="00746BBE" w:rsidRDefault="00586FA7" w:rsidP="003F3D02">
            <w:pPr>
              <w:ind w:firstLine="172"/>
              <w:jc w:val="both"/>
              <w:rPr>
                <w:rFonts w:ascii="Times New Roman" w:hAnsi="Times New Roman" w:cs="Times New Roman"/>
                <w:i/>
              </w:rPr>
            </w:pPr>
            <w:r w:rsidRPr="00746BBE">
              <w:rPr>
                <w:rFonts w:ascii="Times New Roman" w:hAnsi="Times New Roman" w:cs="Times New Roman"/>
                <w:i/>
              </w:rPr>
              <w:t xml:space="preserve">Крім цього, виникне необхідність внесення змін та </w:t>
            </w:r>
            <w:proofErr w:type="spellStart"/>
            <w:r w:rsidRPr="00746BBE">
              <w:rPr>
                <w:rFonts w:ascii="Times New Roman" w:hAnsi="Times New Roman" w:cs="Times New Roman"/>
                <w:i/>
              </w:rPr>
              <w:t>переналаштувань</w:t>
            </w:r>
            <w:proofErr w:type="spellEnd"/>
            <w:r w:rsidRPr="00746BBE">
              <w:rPr>
                <w:rFonts w:ascii="Times New Roman" w:hAnsi="Times New Roman" w:cs="Times New Roman"/>
                <w:i/>
              </w:rPr>
              <w:t xml:space="preserve"> в IT системі, в якій обліковуються ці активи.</w:t>
            </w:r>
          </w:p>
          <w:p w:rsidR="002B19A1" w:rsidRDefault="002B19A1" w:rsidP="003F3D02">
            <w:pPr>
              <w:ind w:firstLine="172"/>
              <w:jc w:val="both"/>
              <w:rPr>
                <w:rFonts w:ascii="Times New Roman" w:hAnsi="Times New Roman" w:cs="Times New Roman"/>
                <w:b/>
                <w:i/>
                <w:u w:val="single"/>
              </w:rPr>
            </w:pPr>
          </w:p>
          <w:p w:rsidR="006301A0" w:rsidRPr="00746BBE" w:rsidRDefault="00980BE4" w:rsidP="003F3D02">
            <w:pPr>
              <w:ind w:firstLine="170"/>
              <w:jc w:val="both"/>
              <w:rPr>
                <w:rFonts w:ascii="Times New Roman" w:hAnsi="Times New Roman" w:cs="Times New Roman"/>
                <w:b/>
                <w:i/>
                <w:u w:val="single"/>
              </w:rPr>
            </w:pPr>
            <w:r w:rsidRPr="00746BBE">
              <w:rPr>
                <w:rFonts w:ascii="Times New Roman" w:hAnsi="Times New Roman" w:cs="Times New Roman"/>
                <w:b/>
                <w:i/>
                <w:u w:val="single"/>
              </w:rPr>
              <w:t>АТ «</w:t>
            </w:r>
            <w:proofErr w:type="spellStart"/>
            <w:r w:rsidRPr="00746BBE">
              <w:rPr>
                <w:rFonts w:ascii="Times New Roman" w:hAnsi="Times New Roman" w:cs="Times New Roman"/>
                <w:b/>
                <w:i/>
                <w:u w:val="single"/>
              </w:rPr>
              <w:t>Прикарпаттяобленерго</w:t>
            </w:r>
            <w:proofErr w:type="spellEnd"/>
            <w:r w:rsidRPr="00746BBE">
              <w:rPr>
                <w:rFonts w:ascii="Times New Roman" w:hAnsi="Times New Roman" w:cs="Times New Roman"/>
                <w:b/>
                <w:i/>
                <w:u w:val="single"/>
              </w:rPr>
              <w:t>» (лист від 31.10.2022 № 50012257/8)</w:t>
            </w:r>
          </w:p>
          <w:p w:rsidR="00A41C8A" w:rsidRPr="00746BBE" w:rsidRDefault="00A41C8A" w:rsidP="003F3D02">
            <w:pPr>
              <w:ind w:firstLine="170"/>
              <w:jc w:val="both"/>
              <w:rPr>
                <w:rFonts w:ascii="Times New Roman" w:hAnsi="Times New Roman" w:cs="Times New Roman"/>
                <w:b/>
                <w:i/>
                <w:u w:val="single"/>
              </w:rPr>
            </w:pPr>
            <w:r w:rsidRPr="00746BBE">
              <w:rPr>
                <w:rFonts w:ascii="Times New Roman" w:hAnsi="Times New Roman" w:cs="Times New Roman"/>
                <w:b/>
                <w:i/>
                <w:u w:val="single"/>
              </w:rPr>
              <w:t>ПрАТ «</w:t>
            </w:r>
            <w:proofErr w:type="spellStart"/>
            <w:r w:rsidRPr="00746BBE">
              <w:rPr>
                <w:rFonts w:ascii="Times New Roman" w:hAnsi="Times New Roman" w:cs="Times New Roman"/>
                <w:b/>
                <w:i/>
                <w:u w:val="single"/>
              </w:rPr>
              <w:t>Львівобленерго</w:t>
            </w:r>
            <w:proofErr w:type="spellEnd"/>
            <w:r w:rsidRPr="00746BBE">
              <w:rPr>
                <w:rFonts w:ascii="Times New Roman" w:hAnsi="Times New Roman" w:cs="Times New Roman"/>
                <w:b/>
                <w:i/>
                <w:u w:val="single"/>
              </w:rPr>
              <w:t>» (лист від 31.10.2022 № 122</w:t>
            </w:r>
            <w:r w:rsidRPr="00746BBE">
              <w:rPr>
                <w:rFonts w:ascii="Times New Roman" w:hAnsi="Times New Roman" w:cs="Times New Roman"/>
                <w:b/>
                <w:i/>
                <w:u w:val="single"/>
              </w:rPr>
              <w:noBreakHyphen/>
              <w:t>07</w:t>
            </w:r>
            <w:r w:rsidRPr="00746BBE">
              <w:rPr>
                <w:rFonts w:ascii="Times New Roman" w:hAnsi="Times New Roman" w:cs="Times New Roman"/>
                <w:b/>
                <w:i/>
                <w:u w:val="single"/>
              </w:rPr>
              <w:noBreakHyphen/>
              <w:t>5184)</w:t>
            </w:r>
          </w:p>
          <w:p w:rsidR="00980BE4" w:rsidRPr="00746BBE" w:rsidRDefault="00980BE4" w:rsidP="002B19A1">
            <w:pPr>
              <w:spacing w:line="259" w:lineRule="auto"/>
              <w:ind w:firstLine="170"/>
              <w:jc w:val="both"/>
              <w:rPr>
                <w:rFonts w:ascii="Times New Roman" w:hAnsi="Times New Roman" w:cs="Times New Roman"/>
              </w:rPr>
            </w:pPr>
            <w:r w:rsidRPr="00746BBE">
              <w:rPr>
                <w:rFonts w:ascii="Times New Roman" w:hAnsi="Times New Roman" w:cs="Times New Roman"/>
              </w:rPr>
              <w:t xml:space="preserve">2) регуляторна норма доходу на регуляторну базу активів, яка створена після переходу на стимулююче регулювання, - 0,1674 відносних одиниць </w:t>
            </w:r>
            <w:r w:rsidRPr="00746BBE">
              <w:rPr>
                <w:rFonts w:ascii="Times New Roman" w:hAnsi="Times New Roman" w:cs="Times New Roman"/>
                <w:i/>
              </w:rPr>
              <w:t>(залишити без змін);</w:t>
            </w:r>
          </w:p>
          <w:p w:rsidR="00980BE4" w:rsidRPr="00746BBE" w:rsidRDefault="00980BE4" w:rsidP="00992F0C">
            <w:pPr>
              <w:ind w:firstLine="172"/>
              <w:jc w:val="both"/>
              <w:rPr>
                <w:rFonts w:ascii="Times New Roman" w:hAnsi="Times New Roman" w:cs="Times New Roman"/>
                <w:i/>
                <w:u w:val="single"/>
              </w:rPr>
            </w:pPr>
            <w:r w:rsidRPr="00746BBE">
              <w:rPr>
                <w:rFonts w:ascii="Times New Roman" w:hAnsi="Times New Roman" w:cs="Times New Roman"/>
                <w:i/>
                <w:u w:val="single"/>
              </w:rPr>
              <w:t>Обґрунтування зауваження:</w:t>
            </w:r>
          </w:p>
          <w:p w:rsidR="004141CD" w:rsidRDefault="00980BE4" w:rsidP="00A41C8A">
            <w:pPr>
              <w:ind w:firstLine="170"/>
              <w:jc w:val="both"/>
              <w:rPr>
                <w:rFonts w:ascii="Times New Roman" w:hAnsi="Times New Roman" w:cs="Times New Roman"/>
                <w:i/>
              </w:rPr>
            </w:pPr>
            <w:r w:rsidRPr="00746BBE">
              <w:rPr>
                <w:rFonts w:ascii="Times New Roman" w:hAnsi="Times New Roman" w:cs="Times New Roman"/>
                <w:i/>
              </w:rPr>
              <w:t>Дані кошти компанія використовує для покриття касових розривів, дефіциту при фінансуванні пріоритетних операційних витрат; забезпечення інфраструктури підприємства.</w:t>
            </w:r>
          </w:p>
          <w:p w:rsidR="00027B4D" w:rsidRPr="00746BBE" w:rsidRDefault="00A41C8A" w:rsidP="00A41C8A">
            <w:pPr>
              <w:ind w:firstLine="170"/>
              <w:jc w:val="both"/>
              <w:rPr>
                <w:rFonts w:ascii="Times New Roman" w:hAnsi="Times New Roman" w:cs="Times New Roman"/>
                <w:i/>
              </w:rPr>
            </w:pPr>
            <w:r w:rsidRPr="00746BBE">
              <w:rPr>
                <w:rFonts w:ascii="Times New Roman" w:hAnsi="Times New Roman" w:cs="Times New Roman"/>
                <w:i/>
              </w:rPr>
              <w:t>З метою забезпечення наявності обігових коштів для стабільної діяльності оператора систем розподілу (покриття касових розривів, непланові витрати у зв’язку із ростом цін на електричну енергію, яка купується з метою компенсації ТВЕ на її розподіл, відновлення об’єктів критичної інфраструктури тощо).</w:t>
            </w:r>
          </w:p>
        </w:tc>
        <w:tc>
          <w:tcPr>
            <w:tcW w:w="5389" w:type="dxa"/>
          </w:tcPr>
          <w:p w:rsidR="00F945CE" w:rsidRDefault="00746BBE" w:rsidP="003F3D02">
            <w:pPr>
              <w:ind w:firstLine="465"/>
              <w:jc w:val="both"/>
              <w:rPr>
                <w:rFonts w:ascii="Times New Roman" w:hAnsi="Times New Roman" w:cs="Times New Roman"/>
                <w:b/>
              </w:rPr>
            </w:pPr>
            <w:r>
              <w:rPr>
                <w:rFonts w:ascii="Times New Roman" w:hAnsi="Times New Roman" w:cs="Times New Roman"/>
                <w:b/>
              </w:rPr>
              <w:lastRenderedPageBreak/>
              <w:t>Загальна позиція</w:t>
            </w:r>
          </w:p>
          <w:p w:rsidR="00A41C8A" w:rsidRPr="00A41C8A" w:rsidRDefault="004641CC" w:rsidP="003F3D02">
            <w:pPr>
              <w:ind w:firstLine="465"/>
              <w:jc w:val="both"/>
              <w:rPr>
                <w:rFonts w:ascii="Times New Roman" w:hAnsi="Times New Roman" w:cs="Times New Roman"/>
                <w:b/>
              </w:rPr>
            </w:pPr>
            <w:r>
              <w:rPr>
                <w:rFonts w:ascii="Times New Roman" w:hAnsi="Times New Roman" w:cs="Times New Roman"/>
                <w:b/>
              </w:rPr>
              <w:t>Враховується частково</w:t>
            </w:r>
          </w:p>
          <w:p w:rsidR="003F3D02" w:rsidRDefault="003F3D02" w:rsidP="003F3D02">
            <w:pPr>
              <w:ind w:firstLine="465"/>
              <w:jc w:val="both"/>
              <w:rPr>
                <w:rFonts w:ascii="Times New Roman" w:hAnsi="Times New Roman" w:cs="Times New Roman"/>
                <w:b/>
              </w:rPr>
            </w:pPr>
          </w:p>
          <w:p w:rsidR="004641CC" w:rsidRPr="003F3D02" w:rsidRDefault="004641CC" w:rsidP="003F3D02">
            <w:pPr>
              <w:spacing w:after="160" w:line="259" w:lineRule="auto"/>
              <w:ind w:firstLine="465"/>
              <w:jc w:val="both"/>
              <w:rPr>
                <w:rFonts w:ascii="Times New Roman" w:hAnsi="Times New Roman" w:cs="Times New Roman"/>
                <w:b/>
              </w:rPr>
            </w:pPr>
            <w:r w:rsidRPr="00AC1329">
              <w:rPr>
                <w:rFonts w:ascii="Times New Roman" w:hAnsi="Times New Roman" w:cs="Times New Roman"/>
              </w:rPr>
              <w:t xml:space="preserve">Для підтримки стабільного функціонування діяльності ОСР </w:t>
            </w:r>
            <w:r w:rsidRPr="00AC1329">
              <w:rPr>
                <w:rFonts w:ascii="Times New Roman" w:hAnsi="Times New Roman" w:cs="Times New Roman"/>
                <w:b/>
                <w:sz w:val="24"/>
                <w:szCs w:val="24"/>
              </w:rPr>
              <w:t>пропонується</w:t>
            </w:r>
            <w:r w:rsidRPr="00AC1329">
              <w:rPr>
                <w:rFonts w:ascii="Times New Roman" w:hAnsi="Times New Roman" w:cs="Times New Roman"/>
              </w:rPr>
              <w:t xml:space="preserve"> для 2023 року регуляторну норму доходу </w:t>
            </w:r>
            <w:r w:rsidRPr="00AC1329">
              <w:rPr>
                <w:rFonts w:ascii="Times New Roman" w:hAnsi="Times New Roman" w:cs="Times New Roman"/>
                <w:b/>
              </w:rPr>
              <w:t>на регуляторну базу активів, яка створена після переходу на стимулююче регулювання, встановити на рівні 0,03 відносних одиниць.</w:t>
            </w:r>
          </w:p>
          <w:p w:rsidR="004641CC" w:rsidRDefault="003F3D02" w:rsidP="003F3D02">
            <w:pPr>
              <w:ind w:firstLine="465"/>
              <w:jc w:val="both"/>
              <w:rPr>
                <w:rFonts w:ascii="Times New Roman" w:hAnsi="Times New Roman" w:cs="Times New Roman"/>
                <w:b/>
              </w:rPr>
            </w:pPr>
            <w:r>
              <w:rPr>
                <w:rFonts w:ascii="Times New Roman" w:hAnsi="Times New Roman" w:cs="Times New Roman"/>
              </w:rPr>
              <w:t xml:space="preserve">Пропозиція враховує те, </w:t>
            </w:r>
            <w:r w:rsidR="00A41C8A" w:rsidRPr="00A41C8A">
              <w:rPr>
                <w:rFonts w:ascii="Times New Roman" w:hAnsi="Times New Roman" w:cs="Times New Roman"/>
              </w:rPr>
              <w:t xml:space="preserve">що у період воєнного стану не </w:t>
            </w:r>
            <w:r w:rsidR="00A41C8A">
              <w:rPr>
                <w:rFonts w:ascii="Times New Roman" w:hAnsi="Times New Roman" w:cs="Times New Roman"/>
              </w:rPr>
              <w:t xml:space="preserve">спостерігається </w:t>
            </w:r>
            <w:r w:rsidR="00A41C8A" w:rsidRPr="00A41C8A">
              <w:rPr>
                <w:rFonts w:ascii="Times New Roman" w:hAnsi="Times New Roman" w:cs="Times New Roman"/>
              </w:rPr>
              <w:t xml:space="preserve">залучення ОСР коштів, для створення </w:t>
            </w:r>
            <w:r w:rsidR="00A41C8A" w:rsidRPr="00A41C8A">
              <w:rPr>
                <w:rFonts w:ascii="Times New Roman" w:hAnsi="Times New Roman" w:cs="Times New Roman"/>
                <w:i/>
              </w:rPr>
              <w:t xml:space="preserve">РБА </w:t>
            </w:r>
            <w:proofErr w:type="spellStart"/>
            <w:r w:rsidR="00A41C8A" w:rsidRPr="00A41C8A">
              <w:rPr>
                <w:rFonts w:ascii="Times New Roman" w:hAnsi="Times New Roman" w:cs="Times New Roman"/>
                <w:i/>
              </w:rPr>
              <w:t>нов</w:t>
            </w:r>
            <w:proofErr w:type="spellEnd"/>
            <w:r w:rsidR="00A41C8A" w:rsidRPr="002B19A1">
              <w:rPr>
                <w:rFonts w:ascii="Times New Roman" w:hAnsi="Times New Roman" w:cs="Times New Roman"/>
                <w:b/>
                <w:i/>
              </w:rPr>
              <w:t>.</w:t>
            </w:r>
          </w:p>
          <w:p w:rsidR="00121A50" w:rsidRPr="00746BBE" w:rsidRDefault="00121A50" w:rsidP="003F3D02">
            <w:pPr>
              <w:ind w:firstLine="284"/>
              <w:jc w:val="both"/>
              <w:rPr>
                <w:rFonts w:ascii="Times New Roman" w:hAnsi="Times New Roman" w:cs="Times New Roman"/>
              </w:rPr>
            </w:pPr>
          </w:p>
        </w:tc>
      </w:tr>
      <w:tr w:rsidR="001376BC" w:rsidRPr="00746BBE" w:rsidTr="003F3D02">
        <w:trPr>
          <w:gridAfter w:val="1"/>
          <w:wAfter w:w="9" w:type="dxa"/>
        </w:trPr>
        <w:tc>
          <w:tcPr>
            <w:tcW w:w="4962" w:type="dxa"/>
          </w:tcPr>
          <w:p w:rsidR="001142E0" w:rsidRPr="00746BBE" w:rsidRDefault="00F74CDE" w:rsidP="00EE0127">
            <w:pPr>
              <w:spacing w:after="160" w:line="259" w:lineRule="auto"/>
              <w:ind w:firstLine="284"/>
              <w:jc w:val="both"/>
              <w:rPr>
                <w:rFonts w:ascii="Times New Roman" w:hAnsi="Times New Roman" w:cs="Times New Roman"/>
              </w:rPr>
            </w:pPr>
            <w:r w:rsidRPr="00746BBE">
              <w:rPr>
                <w:rFonts w:ascii="Times New Roman" w:hAnsi="Times New Roman" w:cs="Times New Roman"/>
              </w:rPr>
              <w:lastRenderedPageBreak/>
              <w:t xml:space="preserve">11) рік з початку переходу на стимулююче регулювання, у якому має бути досягнуто встановлений цільовий показник якості послуг, </w:t>
            </w:r>
            <w:r w:rsidR="00A06582" w:rsidRPr="00746BBE">
              <w:rPr>
                <w:rFonts w:ascii="Times New Roman" w:hAnsi="Times New Roman" w:cs="Times New Roman"/>
              </w:rPr>
              <w:t>–</w:t>
            </w:r>
            <w:r w:rsidRPr="00746BBE">
              <w:rPr>
                <w:rFonts w:ascii="Times New Roman" w:hAnsi="Times New Roman" w:cs="Times New Roman"/>
              </w:rPr>
              <w:t xml:space="preserve"> </w:t>
            </w:r>
            <w:r w:rsidRPr="00746BBE">
              <w:rPr>
                <w:rFonts w:ascii="Times New Roman" w:hAnsi="Times New Roman" w:cs="Times New Roman"/>
                <w:b/>
              </w:rPr>
              <w:t>14</w:t>
            </w:r>
            <w:r w:rsidRPr="00746BBE">
              <w:rPr>
                <w:rFonts w:ascii="Times New Roman" w:hAnsi="Times New Roman" w:cs="Times New Roman"/>
                <w:b/>
              </w:rPr>
              <w:noBreakHyphen/>
              <w:t>й рік</w:t>
            </w:r>
            <w:r w:rsidRPr="00746BBE">
              <w:rPr>
                <w:rFonts w:ascii="Times New Roman" w:hAnsi="Times New Roman" w:cs="Times New Roman"/>
              </w:rPr>
              <w:t>;</w:t>
            </w:r>
          </w:p>
        </w:tc>
        <w:tc>
          <w:tcPr>
            <w:tcW w:w="5386" w:type="dxa"/>
          </w:tcPr>
          <w:p w:rsidR="00780634" w:rsidRPr="00746BBE" w:rsidRDefault="00780634" w:rsidP="00E16A4F">
            <w:pPr>
              <w:ind w:firstLine="172"/>
              <w:jc w:val="both"/>
              <w:rPr>
                <w:rFonts w:ascii="Times New Roman" w:hAnsi="Times New Roman" w:cs="Times New Roman"/>
                <w:b/>
                <w:i/>
                <w:u w:val="single"/>
              </w:rPr>
            </w:pPr>
            <w:r w:rsidRPr="00746BBE">
              <w:rPr>
                <w:rFonts w:ascii="Times New Roman" w:hAnsi="Times New Roman" w:cs="Times New Roman"/>
                <w:b/>
                <w:i/>
                <w:u w:val="single"/>
              </w:rPr>
              <w:t xml:space="preserve">ПрАТ «ДТЕК Київські </w:t>
            </w:r>
            <w:r w:rsidR="00586FA7" w:rsidRPr="00746BBE">
              <w:rPr>
                <w:rFonts w:ascii="Times New Roman" w:hAnsi="Times New Roman" w:cs="Times New Roman"/>
                <w:b/>
                <w:i/>
                <w:u w:val="single"/>
              </w:rPr>
              <w:t>Е</w:t>
            </w:r>
            <w:r w:rsidRPr="00746BBE">
              <w:rPr>
                <w:rFonts w:ascii="Times New Roman" w:hAnsi="Times New Roman" w:cs="Times New Roman"/>
                <w:b/>
                <w:i/>
                <w:u w:val="single"/>
              </w:rPr>
              <w:t>лектромережі» (лист від 28.10.2022 № 01/06/32096)</w:t>
            </w:r>
          </w:p>
          <w:p w:rsidR="00930E8C" w:rsidRDefault="00930E8C" w:rsidP="00930E8C">
            <w:pPr>
              <w:ind w:firstLine="172"/>
              <w:jc w:val="both"/>
              <w:rPr>
                <w:rFonts w:ascii="Times New Roman" w:hAnsi="Times New Roman" w:cs="Times New Roman"/>
                <w:b/>
                <w:i/>
                <w:u w:val="single"/>
              </w:rPr>
            </w:pPr>
            <w:r w:rsidRPr="00746BBE">
              <w:rPr>
                <w:rFonts w:ascii="Times New Roman" w:hAnsi="Times New Roman" w:cs="Times New Roman"/>
                <w:b/>
                <w:i/>
                <w:u w:val="single"/>
              </w:rPr>
              <w:t>ПрАТ «ДТЕК Одеські Електромережі» (лист від 28.10.2022 № 101/04/03-4540)</w:t>
            </w:r>
          </w:p>
          <w:p w:rsidR="00930E8C" w:rsidRPr="00746BBE" w:rsidRDefault="00930E8C" w:rsidP="00930E8C">
            <w:pPr>
              <w:ind w:firstLine="172"/>
              <w:jc w:val="both"/>
              <w:rPr>
                <w:rFonts w:ascii="Times New Roman" w:hAnsi="Times New Roman" w:cs="Times New Roman"/>
                <w:b/>
                <w:i/>
                <w:u w:val="single"/>
              </w:rPr>
            </w:pPr>
            <w:r w:rsidRPr="00746BBE">
              <w:rPr>
                <w:rFonts w:ascii="Times New Roman" w:hAnsi="Times New Roman" w:cs="Times New Roman"/>
                <w:b/>
                <w:i/>
                <w:u w:val="single"/>
              </w:rPr>
              <w:t>ПрАТ «ДТЕК Київські Регіональні Електромережі» (лист від 28.10.2022 № 06/100/10965)</w:t>
            </w:r>
          </w:p>
          <w:p w:rsidR="001142E0" w:rsidRPr="00746BBE" w:rsidRDefault="00780634" w:rsidP="00E16A4F">
            <w:pPr>
              <w:ind w:firstLine="172"/>
              <w:jc w:val="both"/>
              <w:rPr>
                <w:rFonts w:ascii="Times New Roman" w:hAnsi="Times New Roman" w:cs="Times New Roman"/>
              </w:rPr>
            </w:pPr>
            <w:r w:rsidRPr="00746BBE">
              <w:rPr>
                <w:rFonts w:ascii="Times New Roman" w:hAnsi="Times New Roman" w:cs="Times New Roman"/>
              </w:rPr>
              <w:t xml:space="preserve">11) рік з початку переходу на стимулююче </w:t>
            </w:r>
            <w:r w:rsidRPr="00746BBE">
              <w:rPr>
                <w:rFonts w:ascii="Times New Roman" w:hAnsi="Times New Roman" w:cs="Times New Roman"/>
              </w:rPr>
              <w:lastRenderedPageBreak/>
              <w:t xml:space="preserve">регулювання, у якому має бути досягнуто встановлений цільовий показник якості послуг, – 14-й рік </w:t>
            </w:r>
            <w:r w:rsidRPr="00746BBE">
              <w:rPr>
                <w:rFonts w:ascii="Times New Roman" w:hAnsi="Times New Roman" w:cs="Times New Roman"/>
                <w:b/>
              </w:rPr>
              <w:t>(вимога актуалізується після закінчення військового стану за результатами аналізу стану основних фондів);</w:t>
            </w:r>
          </w:p>
          <w:p w:rsidR="00780634" w:rsidRPr="00746BBE" w:rsidRDefault="00780634" w:rsidP="00E16A4F">
            <w:pPr>
              <w:ind w:firstLine="172"/>
              <w:jc w:val="both"/>
              <w:rPr>
                <w:rFonts w:ascii="Times New Roman" w:hAnsi="Times New Roman" w:cs="Times New Roman"/>
                <w:i/>
                <w:u w:val="single"/>
              </w:rPr>
            </w:pPr>
            <w:r w:rsidRPr="00746BBE">
              <w:rPr>
                <w:rFonts w:ascii="Times New Roman" w:hAnsi="Times New Roman" w:cs="Times New Roman"/>
                <w:i/>
                <w:u w:val="single"/>
              </w:rPr>
              <w:t>Обґрунтування зауваження:</w:t>
            </w:r>
          </w:p>
          <w:p w:rsidR="00780634" w:rsidRDefault="00780634" w:rsidP="00E16A4F">
            <w:pPr>
              <w:ind w:firstLine="170"/>
              <w:jc w:val="both"/>
              <w:rPr>
                <w:rFonts w:ascii="Times New Roman" w:hAnsi="Times New Roman" w:cs="Times New Roman"/>
                <w:i/>
              </w:rPr>
            </w:pPr>
            <w:r w:rsidRPr="00746BBE">
              <w:rPr>
                <w:rFonts w:ascii="Times New Roman" w:hAnsi="Times New Roman" w:cs="Times New Roman"/>
                <w:i/>
              </w:rPr>
              <w:t>Пропонуємо після завершення військового стану  переглянути рік, в якому має бути досягнуто цільовий показник якості послуг відповідно до стану енергогосподарства внаслідок військових дій.</w:t>
            </w:r>
          </w:p>
          <w:p w:rsidR="00964DB1" w:rsidRPr="00746BBE" w:rsidRDefault="00964DB1" w:rsidP="00E16A4F">
            <w:pPr>
              <w:ind w:firstLine="172"/>
              <w:jc w:val="both"/>
              <w:rPr>
                <w:rFonts w:ascii="Times New Roman" w:hAnsi="Times New Roman" w:cs="Times New Roman"/>
                <w:i/>
              </w:rPr>
            </w:pPr>
          </w:p>
          <w:p w:rsidR="00964DB1" w:rsidRPr="00746BBE" w:rsidRDefault="00964DB1" w:rsidP="00E16A4F">
            <w:pPr>
              <w:ind w:firstLine="172"/>
              <w:jc w:val="both"/>
              <w:rPr>
                <w:rFonts w:ascii="Times New Roman" w:hAnsi="Times New Roman" w:cs="Times New Roman"/>
                <w:b/>
                <w:i/>
                <w:u w:val="single"/>
              </w:rPr>
            </w:pPr>
            <w:r w:rsidRPr="00746BBE">
              <w:rPr>
                <w:rFonts w:ascii="Times New Roman" w:hAnsi="Times New Roman" w:cs="Times New Roman"/>
                <w:b/>
                <w:i/>
                <w:u w:val="single"/>
              </w:rPr>
              <w:t xml:space="preserve">ПрАТ </w:t>
            </w:r>
            <w:r w:rsidR="00004C6A" w:rsidRPr="00746BBE">
              <w:rPr>
                <w:rFonts w:ascii="Times New Roman" w:hAnsi="Times New Roman" w:cs="Times New Roman"/>
                <w:b/>
                <w:i/>
                <w:u w:val="single"/>
              </w:rPr>
              <w:t>«</w:t>
            </w:r>
            <w:proofErr w:type="spellStart"/>
            <w:r w:rsidRPr="00746BBE">
              <w:rPr>
                <w:rFonts w:ascii="Times New Roman" w:hAnsi="Times New Roman" w:cs="Times New Roman"/>
                <w:b/>
                <w:i/>
                <w:u w:val="single"/>
              </w:rPr>
              <w:t>Кіровоградобленерго</w:t>
            </w:r>
            <w:proofErr w:type="spellEnd"/>
            <w:r w:rsidR="00004C6A" w:rsidRPr="00746BBE">
              <w:rPr>
                <w:rFonts w:ascii="Times New Roman" w:hAnsi="Times New Roman" w:cs="Times New Roman"/>
                <w:b/>
                <w:i/>
                <w:u w:val="single"/>
              </w:rPr>
              <w:t>» (лист від 31.10.2022 № 4124/05/34)</w:t>
            </w:r>
          </w:p>
          <w:p w:rsidR="00004C6A" w:rsidRPr="00746BBE" w:rsidRDefault="00004C6A" w:rsidP="00E16A4F">
            <w:pPr>
              <w:ind w:firstLine="172"/>
              <w:jc w:val="both"/>
              <w:rPr>
                <w:rFonts w:ascii="Times New Roman" w:hAnsi="Times New Roman" w:cs="Times New Roman"/>
                <w:b/>
              </w:rPr>
            </w:pPr>
            <w:r w:rsidRPr="00746BBE">
              <w:rPr>
                <w:rFonts w:ascii="Times New Roman" w:hAnsi="Times New Roman" w:cs="Times New Roman"/>
              </w:rPr>
              <w:t xml:space="preserve">11) рік з початку переходу на стимулююче регулювання, у якому має бути досягнуто встановлений цільовий показник якості послуг – </w:t>
            </w:r>
            <w:r w:rsidRPr="00746BBE">
              <w:rPr>
                <w:rFonts w:ascii="Times New Roman" w:hAnsi="Times New Roman" w:cs="Times New Roman"/>
                <w:b/>
              </w:rPr>
              <w:t>13-й рік</w:t>
            </w:r>
            <w:r w:rsidRPr="00746BBE">
              <w:rPr>
                <w:rFonts w:ascii="Times New Roman" w:hAnsi="Times New Roman" w:cs="Times New Roman"/>
              </w:rPr>
              <w:t xml:space="preserve"> </w:t>
            </w:r>
            <w:r w:rsidRPr="00746BBE">
              <w:rPr>
                <w:rFonts w:ascii="Times New Roman" w:hAnsi="Times New Roman" w:cs="Times New Roman"/>
                <w:b/>
              </w:rPr>
              <w:t>(в умовах військового стану термін подовжується на кількість років, в яких діяв правовий режим військового стану)</w:t>
            </w:r>
          </w:p>
          <w:p w:rsidR="00004C6A" w:rsidRPr="00746BBE" w:rsidRDefault="00004C6A" w:rsidP="00E16A4F">
            <w:pPr>
              <w:ind w:firstLine="172"/>
              <w:jc w:val="both"/>
              <w:rPr>
                <w:rFonts w:ascii="Times New Roman" w:hAnsi="Times New Roman" w:cs="Times New Roman"/>
                <w:i/>
                <w:u w:val="single"/>
              </w:rPr>
            </w:pPr>
            <w:r w:rsidRPr="00746BBE">
              <w:rPr>
                <w:rFonts w:ascii="Times New Roman" w:hAnsi="Times New Roman" w:cs="Times New Roman"/>
                <w:i/>
                <w:u w:val="single"/>
              </w:rPr>
              <w:t>Обґрунтування зауваження:</w:t>
            </w:r>
          </w:p>
          <w:p w:rsidR="00004C6A" w:rsidRPr="00746BBE" w:rsidRDefault="00004C6A" w:rsidP="00E16A4F">
            <w:pPr>
              <w:ind w:firstLine="170"/>
              <w:jc w:val="both"/>
              <w:rPr>
                <w:rFonts w:ascii="Times New Roman" w:hAnsi="Times New Roman" w:cs="Times New Roman"/>
                <w:i/>
              </w:rPr>
            </w:pPr>
            <w:r w:rsidRPr="00746BBE">
              <w:rPr>
                <w:rFonts w:ascii="Times New Roman" w:hAnsi="Times New Roman" w:cs="Times New Roman"/>
                <w:i/>
              </w:rPr>
              <w:t>В умовах невизначеного періоду тривалості бойових дій та періоду дії військового стану необхідно подовжити термін, у якому має бути досягнуто встановлений показник якості послуг на весь імовірний період дії військового стану.</w:t>
            </w:r>
          </w:p>
          <w:p w:rsidR="00042E31" w:rsidRPr="00746BBE" w:rsidRDefault="00042E31" w:rsidP="00E16A4F">
            <w:pPr>
              <w:ind w:firstLine="172"/>
              <w:jc w:val="both"/>
              <w:rPr>
                <w:rFonts w:ascii="Times New Roman" w:hAnsi="Times New Roman" w:cs="Times New Roman"/>
                <w:i/>
              </w:rPr>
            </w:pPr>
          </w:p>
          <w:p w:rsidR="00042E31" w:rsidRPr="00746BBE" w:rsidRDefault="00042E31" w:rsidP="00E16A4F">
            <w:pPr>
              <w:ind w:firstLine="172"/>
              <w:jc w:val="both"/>
              <w:rPr>
                <w:rFonts w:ascii="Times New Roman" w:hAnsi="Times New Roman" w:cs="Times New Roman"/>
                <w:b/>
                <w:i/>
                <w:u w:val="single"/>
              </w:rPr>
            </w:pPr>
            <w:r w:rsidRPr="00746BBE">
              <w:rPr>
                <w:rFonts w:ascii="Times New Roman" w:hAnsi="Times New Roman" w:cs="Times New Roman"/>
                <w:b/>
                <w:i/>
                <w:u w:val="single"/>
              </w:rPr>
              <w:t>ПрАТ «</w:t>
            </w:r>
            <w:proofErr w:type="spellStart"/>
            <w:r w:rsidRPr="00746BBE">
              <w:rPr>
                <w:rFonts w:ascii="Times New Roman" w:hAnsi="Times New Roman" w:cs="Times New Roman"/>
                <w:b/>
                <w:i/>
                <w:u w:val="single"/>
              </w:rPr>
              <w:t>Рівнеобленерго</w:t>
            </w:r>
            <w:proofErr w:type="spellEnd"/>
            <w:r w:rsidRPr="00746BBE">
              <w:rPr>
                <w:rFonts w:ascii="Times New Roman" w:hAnsi="Times New Roman" w:cs="Times New Roman"/>
                <w:b/>
                <w:i/>
                <w:u w:val="single"/>
              </w:rPr>
              <w:t>» (лист від 31.10.2022 № 26</w:t>
            </w:r>
            <w:r w:rsidRPr="00746BBE">
              <w:rPr>
                <w:rFonts w:ascii="Times New Roman" w:hAnsi="Times New Roman" w:cs="Times New Roman"/>
                <w:b/>
                <w:i/>
                <w:u w:val="single"/>
              </w:rPr>
              <w:noBreakHyphen/>
              <w:t>10/8255)</w:t>
            </w:r>
          </w:p>
          <w:p w:rsidR="00042E31" w:rsidRPr="00746BBE" w:rsidRDefault="00042E31" w:rsidP="00E16A4F">
            <w:pPr>
              <w:ind w:firstLine="172"/>
              <w:jc w:val="both"/>
              <w:rPr>
                <w:rFonts w:ascii="Times New Roman" w:hAnsi="Times New Roman" w:cs="Times New Roman"/>
              </w:rPr>
            </w:pPr>
            <w:r w:rsidRPr="00746BBE">
              <w:rPr>
                <w:rFonts w:ascii="Times New Roman" w:hAnsi="Times New Roman" w:cs="Times New Roman"/>
              </w:rPr>
              <w:t xml:space="preserve">11) рік з початку переходу на стимулююче регулювання, у якому має бути досягнуто встановлений цільовий показник якості послуг – 14-й рік </w:t>
            </w:r>
            <w:r w:rsidRPr="00746BBE">
              <w:rPr>
                <w:rFonts w:ascii="Times New Roman" w:hAnsi="Times New Roman" w:cs="Times New Roman"/>
                <w:b/>
              </w:rPr>
              <w:t>(в умовах воєнного стану  по всій території України термін  подовжується на кількість календарних років, в яких діяв правовий режим воєнного стану згідно Указу Президента України)</w:t>
            </w:r>
          </w:p>
          <w:p w:rsidR="00042E31" w:rsidRPr="00746BBE" w:rsidRDefault="00042E31" w:rsidP="00E16A4F">
            <w:pPr>
              <w:ind w:firstLine="172"/>
              <w:jc w:val="both"/>
              <w:rPr>
                <w:rFonts w:ascii="Times New Roman" w:hAnsi="Times New Roman" w:cs="Times New Roman"/>
                <w:i/>
                <w:u w:val="single"/>
              </w:rPr>
            </w:pPr>
            <w:r w:rsidRPr="00746BBE">
              <w:rPr>
                <w:rFonts w:ascii="Times New Roman" w:hAnsi="Times New Roman" w:cs="Times New Roman"/>
                <w:i/>
                <w:u w:val="single"/>
              </w:rPr>
              <w:t>Обґрунтування зауваження:</w:t>
            </w:r>
          </w:p>
          <w:p w:rsidR="00042E31" w:rsidRPr="00746BBE" w:rsidRDefault="00042E31" w:rsidP="00E16A4F">
            <w:pPr>
              <w:ind w:firstLine="170"/>
              <w:jc w:val="both"/>
              <w:rPr>
                <w:rFonts w:ascii="Times New Roman" w:hAnsi="Times New Roman" w:cs="Times New Roman"/>
                <w:i/>
              </w:rPr>
            </w:pPr>
            <w:r w:rsidRPr="00746BBE">
              <w:rPr>
                <w:rFonts w:ascii="Times New Roman" w:hAnsi="Times New Roman" w:cs="Times New Roman"/>
                <w:i/>
              </w:rPr>
              <w:t xml:space="preserve">З лютого 2022 року  в Україні розгорнулася активна фаза війни з агресором, відбувається ведення бойових дій в окремих регіонах України, а також триває вимушена імміграція громадян із особливо </w:t>
            </w:r>
            <w:r w:rsidRPr="00746BBE">
              <w:rPr>
                <w:rFonts w:ascii="Times New Roman" w:hAnsi="Times New Roman" w:cs="Times New Roman"/>
                <w:i/>
              </w:rPr>
              <w:lastRenderedPageBreak/>
              <w:t xml:space="preserve">небезпечних регіонів країни. </w:t>
            </w:r>
          </w:p>
          <w:p w:rsidR="00042E31" w:rsidRPr="00746BBE" w:rsidRDefault="00042E31" w:rsidP="00E16A4F">
            <w:pPr>
              <w:ind w:firstLine="170"/>
              <w:jc w:val="both"/>
              <w:rPr>
                <w:rFonts w:ascii="Times New Roman" w:hAnsi="Times New Roman" w:cs="Times New Roman"/>
                <w:i/>
              </w:rPr>
            </w:pPr>
            <w:r w:rsidRPr="00746BBE">
              <w:rPr>
                <w:rFonts w:ascii="Times New Roman" w:hAnsi="Times New Roman" w:cs="Times New Roman"/>
                <w:i/>
              </w:rPr>
              <w:t>На сьогодні відсутні чіткі терміни та немає реалістичних прогнозів завершення воєнного стану.</w:t>
            </w:r>
          </w:p>
          <w:p w:rsidR="00042E31" w:rsidRPr="00746BBE" w:rsidRDefault="00042E31" w:rsidP="00E16A4F">
            <w:pPr>
              <w:ind w:firstLine="170"/>
              <w:jc w:val="both"/>
              <w:rPr>
                <w:rFonts w:ascii="Times New Roman" w:hAnsi="Times New Roman" w:cs="Times New Roman"/>
                <w:i/>
              </w:rPr>
            </w:pPr>
            <w:r w:rsidRPr="00746BBE">
              <w:rPr>
                <w:rFonts w:ascii="Times New Roman" w:hAnsi="Times New Roman" w:cs="Times New Roman"/>
                <w:i/>
              </w:rPr>
              <w:t xml:space="preserve">Тому, в таких умовах невизначеності тривалості періоду бойових дій, а також з врахуванням часу на післявоєнну відбудову енергетичної інфраструктури та економіки необхідно подовжити термін першого регуляторного періоду, перенести рік, у якому має бути досягнуто встановлений показник якості послуг на весь імовірний період дії воєнного стану. </w:t>
            </w:r>
          </w:p>
          <w:p w:rsidR="00042E31" w:rsidRPr="00746BBE" w:rsidRDefault="00042E31" w:rsidP="00E16A4F">
            <w:pPr>
              <w:ind w:firstLine="170"/>
              <w:jc w:val="both"/>
              <w:rPr>
                <w:rFonts w:ascii="Times New Roman" w:hAnsi="Times New Roman" w:cs="Times New Roman"/>
                <w:i/>
              </w:rPr>
            </w:pPr>
            <w:r w:rsidRPr="00746BBE">
              <w:rPr>
                <w:rFonts w:ascii="Times New Roman" w:hAnsi="Times New Roman" w:cs="Times New Roman"/>
                <w:i/>
              </w:rPr>
              <w:t>Також, пропонуємо застосувати пом’якшувальні параметри регулювання  що мають довгостроковий строк дії, не лише для 2023 року, а на весь  імовірний період дії воєнного стану.</w:t>
            </w:r>
          </w:p>
          <w:p w:rsidR="00027B4D" w:rsidRPr="00746BBE" w:rsidRDefault="00027B4D" w:rsidP="00E16A4F">
            <w:pPr>
              <w:ind w:firstLine="172"/>
              <w:jc w:val="both"/>
              <w:rPr>
                <w:rFonts w:ascii="Times New Roman" w:hAnsi="Times New Roman" w:cs="Times New Roman"/>
                <w:i/>
              </w:rPr>
            </w:pPr>
          </w:p>
          <w:p w:rsidR="00027B4D" w:rsidRPr="00746BBE" w:rsidRDefault="00027B4D" w:rsidP="00E16A4F">
            <w:pPr>
              <w:ind w:firstLine="172"/>
              <w:jc w:val="both"/>
              <w:rPr>
                <w:rFonts w:ascii="Times New Roman" w:hAnsi="Times New Roman" w:cs="Times New Roman"/>
                <w:b/>
                <w:i/>
                <w:u w:val="single"/>
              </w:rPr>
            </w:pPr>
            <w:r w:rsidRPr="00746BBE">
              <w:rPr>
                <w:rFonts w:ascii="Times New Roman" w:hAnsi="Times New Roman" w:cs="Times New Roman"/>
                <w:b/>
                <w:i/>
                <w:u w:val="single"/>
              </w:rPr>
              <w:t>Громадська спілка «Розумні електромережі України» (лист від 31.10.2022 № 31</w:t>
            </w:r>
            <w:r w:rsidRPr="00746BBE">
              <w:rPr>
                <w:rFonts w:ascii="Times New Roman" w:hAnsi="Times New Roman" w:cs="Times New Roman"/>
                <w:b/>
                <w:i/>
                <w:u w:val="single"/>
              </w:rPr>
              <w:noBreakHyphen/>
              <w:t>10/1)</w:t>
            </w:r>
          </w:p>
          <w:p w:rsidR="00027B4D" w:rsidRPr="00746BBE" w:rsidRDefault="00027B4D" w:rsidP="00E16A4F">
            <w:pPr>
              <w:ind w:firstLine="172"/>
              <w:jc w:val="both"/>
              <w:rPr>
                <w:rFonts w:ascii="Times New Roman" w:hAnsi="Times New Roman" w:cs="Times New Roman"/>
                <w:b/>
              </w:rPr>
            </w:pPr>
            <w:r w:rsidRPr="00746BBE">
              <w:rPr>
                <w:rFonts w:ascii="Times New Roman" w:hAnsi="Times New Roman" w:cs="Times New Roman"/>
              </w:rPr>
              <w:t xml:space="preserve">11) рік з початку переходу на стимулююче регулювання, у якому має бути досягнуто встановлений цільовий показник якості послуг, – </w:t>
            </w:r>
            <w:r w:rsidRPr="00746BBE">
              <w:rPr>
                <w:rFonts w:ascii="Times New Roman" w:hAnsi="Times New Roman" w:cs="Times New Roman"/>
                <w:b/>
              </w:rPr>
              <w:t>17-й рік;</w:t>
            </w:r>
          </w:p>
          <w:p w:rsidR="00027B4D" w:rsidRPr="00746BBE" w:rsidRDefault="00027B4D" w:rsidP="00E16A4F">
            <w:pPr>
              <w:ind w:firstLine="172"/>
              <w:jc w:val="both"/>
              <w:rPr>
                <w:rFonts w:ascii="Times New Roman" w:hAnsi="Times New Roman" w:cs="Times New Roman"/>
                <w:i/>
                <w:u w:val="single"/>
              </w:rPr>
            </w:pPr>
            <w:r w:rsidRPr="00746BBE">
              <w:rPr>
                <w:rFonts w:ascii="Times New Roman" w:hAnsi="Times New Roman" w:cs="Times New Roman"/>
                <w:i/>
                <w:u w:val="single"/>
              </w:rPr>
              <w:t>Обґрунтування зауваження:</w:t>
            </w:r>
          </w:p>
          <w:p w:rsidR="00FE42F8" w:rsidRPr="00746BBE" w:rsidRDefault="00027B4D" w:rsidP="00E16A4F">
            <w:pPr>
              <w:ind w:firstLine="170"/>
              <w:jc w:val="both"/>
              <w:rPr>
                <w:rFonts w:ascii="Times New Roman" w:hAnsi="Times New Roman" w:cs="Times New Roman"/>
                <w:i/>
              </w:rPr>
            </w:pPr>
            <w:r w:rsidRPr="00746BBE">
              <w:rPr>
                <w:rFonts w:ascii="Times New Roman" w:hAnsi="Times New Roman" w:cs="Times New Roman"/>
                <w:i/>
              </w:rPr>
              <w:t>Цільовий рік, в якому має бути досягнуто цільовий показник якості послуг варто переглянути. Досягнення показника неможливо визначати в військовий час через масові руйнування енергетичної інфраструктури, в тому числі обладнання та устаткування, що задіяне в розподілі електроенергії.</w:t>
            </w:r>
          </w:p>
        </w:tc>
        <w:tc>
          <w:tcPr>
            <w:tcW w:w="5389" w:type="dxa"/>
          </w:tcPr>
          <w:p w:rsidR="007F402F" w:rsidRDefault="007F402F" w:rsidP="003F3D02">
            <w:pPr>
              <w:ind w:firstLine="324"/>
              <w:jc w:val="both"/>
              <w:rPr>
                <w:rFonts w:ascii="Times New Roman" w:hAnsi="Times New Roman" w:cs="Times New Roman"/>
                <w:b/>
              </w:rPr>
            </w:pPr>
            <w:r>
              <w:rPr>
                <w:rFonts w:ascii="Times New Roman" w:hAnsi="Times New Roman" w:cs="Times New Roman"/>
                <w:b/>
              </w:rPr>
              <w:lastRenderedPageBreak/>
              <w:t>Загальна позиція</w:t>
            </w:r>
          </w:p>
          <w:p w:rsidR="001142E0" w:rsidRPr="00746BBE" w:rsidRDefault="00371ACE" w:rsidP="003F3D02">
            <w:pPr>
              <w:widowControl w:val="0"/>
              <w:suppressAutoHyphens/>
              <w:spacing w:after="160" w:line="259" w:lineRule="auto"/>
              <w:ind w:firstLine="324"/>
              <w:contextualSpacing/>
              <w:jc w:val="both"/>
              <w:rPr>
                <w:rFonts w:ascii="Times New Roman" w:hAnsi="Times New Roman" w:cs="Times New Roman"/>
                <w:b/>
              </w:rPr>
            </w:pPr>
            <w:r w:rsidRPr="00746BBE">
              <w:rPr>
                <w:rFonts w:ascii="Times New Roman" w:hAnsi="Times New Roman" w:cs="Times New Roman"/>
                <w:b/>
              </w:rPr>
              <w:t>Не враховується</w:t>
            </w:r>
          </w:p>
          <w:p w:rsidR="00371ACE" w:rsidRPr="00992F0C" w:rsidRDefault="00371ACE" w:rsidP="003F3D02">
            <w:pPr>
              <w:widowControl w:val="0"/>
              <w:suppressAutoHyphens/>
              <w:spacing w:after="160" w:line="259" w:lineRule="auto"/>
              <w:ind w:firstLine="324"/>
              <w:contextualSpacing/>
              <w:jc w:val="both"/>
              <w:rPr>
                <w:rFonts w:ascii="Times New Roman" w:hAnsi="Times New Roman" w:cs="Times New Roman"/>
                <w:b/>
              </w:rPr>
            </w:pPr>
            <w:r w:rsidRPr="00992F0C">
              <w:rPr>
                <w:rFonts w:ascii="Times New Roman" w:hAnsi="Times New Roman" w:cs="Times New Roman"/>
                <w:b/>
              </w:rPr>
              <w:t>Недостатньо</w:t>
            </w:r>
            <w:r w:rsidR="003B2B42" w:rsidRPr="00992F0C">
              <w:rPr>
                <w:rFonts w:ascii="Times New Roman" w:hAnsi="Times New Roman" w:cs="Times New Roman"/>
                <w:b/>
              </w:rPr>
              <w:t xml:space="preserve"> обґрунтована позиція </w:t>
            </w:r>
          </w:p>
          <w:p w:rsidR="00401E7E" w:rsidRDefault="00D042F6" w:rsidP="003F3D02">
            <w:pPr>
              <w:widowControl w:val="0"/>
              <w:suppressAutoHyphens/>
              <w:ind w:firstLine="324"/>
              <w:contextualSpacing/>
              <w:jc w:val="both"/>
              <w:rPr>
                <w:rFonts w:ascii="Times New Roman" w:hAnsi="Times New Roman" w:cs="Times New Roman"/>
              </w:rPr>
            </w:pPr>
            <w:r w:rsidRPr="00746BBE">
              <w:rPr>
                <w:rFonts w:ascii="Times New Roman" w:hAnsi="Times New Roman" w:cs="Times New Roman"/>
              </w:rPr>
              <w:t xml:space="preserve">В умовах воєнного стану досягнення встановлених цільових показників якості послуг є </w:t>
            </w:r>
            <w:r w:rsidR="00615E2C" w:rsidRPr="00746BBE">
              <w:rPr>
                <w:rFonts w:ascii="Times New Roman" w:hAnsi="Times New Roman" w:cs="Times New Roman"/>
              </w:rPr>
              <w:t xml:space="preserve">необхідною умовою </w:t>
            </w:r>
            <w:r w:rsidR="00C1110D">
              <w:rPr>
                <w:rFonts w:ascii="Times New Roman" w:hAnsi="Times New Roman" w:cs="Times New Roman"/>
              </w:rPr>
              <w:t>надійного</w:t>
            </w:r>
            <w:r w:rsidR="00C1110D" w:rsidRPr="00746BBE">
              <w:rPr>
                <w:rFonts w:ascii="Times New Roman" w:hAnsi="Times New Roman" w:cs="Times New Roman"/>
              </w:rPr>
              <w:t xml:space="preserve"> </w:t>
            </w:r>
            <w:r w:rsidR="00615E2C" w:rsidRPr="00746BBE">
              <w:rPr>
                <w:rFonts w:ascii="Times New Roman" w:hAnsi="Times New Roman" w:cs="Times New Roman"/>
              </w:rPr>
              <w:t>функціонування всіх галузей економіки України, військово-промислового комплексу, соціальних потреб населення тощо.</w:t>
            </w:r>
          </w:p>
          <w:p w:rsidR="00992F0C" w:rsidRPr="00746BBE" w:rsidRDefault="00992F0C" w:rsidP="003F3D02">
            <w:pPr>
              <w:ind w:firstLine="324"/>
              <w:jc w:val="both"/>
              <w:rPr>
                <w:rFonts w:ascii="Times New Roman" w:hAnsi="Times New Roman" w:cs="Times New Roman"/>
                <w:bCs/>
              </w:rPr>
            </w:pPr>
            <w:r w:rsidRPr="00746BBE">
              <w:rPr>
                <w:rFonts w:ascii="Times New Roman" w:eastAsia="SimSun" w:hAnsi="Times New Roman" w:cs="Times New Roman"/>
                <w:lang w:bidi="ta-IN"/>
              </w:rPr>
              <w:lastRenderedPageBreak/>
              <w:t xml:space="preserve">Питання внесення змін до нормативної бази НКРЕКП на певний період після закінчення воєнного стану в Україні для забезпечення беззбиткової діяльності </w:t>
            </w:r>
            <w:r w:rsidRPr="00746BBE">
              <w:rPr>
                <w:rFonts w:ascii="Times New Roman" w:hAnsi="Times New Roman" w:cs="Times New Roman"/>
              </w:rPr>
              <w:t>операторів систем розподілу має вирішуватись комплексно з урахуванням балансу інтересів учасників ринку</w:t>
            </w:r>
            <w:r w:rsidR="00C1110D">
              <w:rPr>
                <w:rFonts w:ascii="Times New Roman" w:hAnsi="Times New Roman" w:cs="Times New Roman"/>
              </w:rPr>
              <w:t xml:space="preserve"> та споживачів</w:t>
            </w:r>
            <w:r w:rsidRPr="00746BBE">
              <w:rPr>
                <w:rFonts w:ascii="Times New Roman" w:hAnsi="Times New Roman" w:cs="Times New Roman"/>
              </w:rPr>
              <w:t xml:space="preserve">, </w:t>
            </w:r>
            <w:r w:rsidRPr="00746BBE">
              <w:rPr>
                <w:rFonts w:ascii="Times New Roman" w:eastAsia="SimSun" w:hAnsi="Times New Roman" w:cs="Times New Roman"/>
                <w:lang w:bidi="ta-IN"/>
              </w:rPr>
              <w:t xml:space="preserve">деталізованого </w:t>
            </w:r>
            <w:r w:rsidRPr="00746BBE">
              <w:rPr>
                <w:rFonts w:ascii="Times New Roman" w:hAnsi="Times New Roman" w:cs="Times New Roman"/>
              </w:rPr>
              <w:t>аналізу та моніторингу результатів діяльності операторів систем розподілу за звітний рік, здійсненого на підставі наданої до НКРЕКП  звітності.</w:t>
            </w:r>
          </w:p>
          <w:p w:rsidR="00992F0C" w:rsidRPr="00746BBE" w:rsidRDefault="00992F0C" w:rsidP="00EE0127">
            <w:pPr>
              <w:widowControl w:val="0"/>
              <w:suppressAutoHyphens/>
              <w:spacing w:after="160" w:line="259" w:lineRule="auto"/>
              <w:contextualSpacing/>
              <w:jc w:val="both"/>
              <w:rPr>
                <w:rFonts w:ascii="Times New Roman" w:hAnsi="Times New Roman" w:cs="Times New Roman"/>
              </w:rPr>
            </w:pPr>
          </w:p>
        </w:tc>
      </w:tr>
      <w:tr w:rsidR="001376BC" w:rsidRPr="00746BBE" w:rsidTr="003F3D02">
        <w:trPr>
          <w:trHeight w:val="966"/>
        </w:trPr>
        <w:tc>
          <w:tcPr>
            <w:tcW w:w="15746" w:type="dxa"/>
            <w:gridSpan w:val="4"/>
            <w:vAlign w:val="center"/>
          </w:tcPr>
          <w:p w:rsidR="006301A0" w:rsidRPr="00746BBE" w:rsidRDefault="007E7023" w:rsidP="006301A0">
            <w:pPr>
              <w:widowControl w:val="0"/>
              <w:suppressAutoHyphens/>
              <w:contextualSpacing/>
              <w:jc w:val="center"/>
              <w:rPr>
                <w:rFonts w:ascii="Times New Roman" w:hAnsi="Times New Roman" w:cs="Times New Roman"/>
                <w:b/>
                <w:bCs/>
                <w:i/>
              </w:rPr>
            </w:pPr>
            <w:r w:rsidRPr="00746BBE">
              <w:rPr>
                <w:rFonts w:ascii="Times New Roman" w:hAnsi="Times New Roman" w:cs="Times New Roman"/>
                <w:b/>
                <w:bCs/>
                <w:i/>
              </w:rPr>
              <w:lastRenderedPageBreak/>
              <w:t>Постанова НКРЕКП від 5 жовтня 2018 року N 1175 «Про затвердження Порядку встановлення (формування) тарифів на послуги з розподілу електричної енергії»</w:t>
            </w:r>
          </w:p>
        </w:tc>
      </w:tr>
      <w:tr w:rsidR="001376BC" w:rsidRPr="00746BBE" w:rsidTr="003F3D02">
        <w:trPr>
          <w:gridAfter w:val="1"/>
          <w:wAfter w:w="9" w:type="dxa"/>
          <w:trHeight w:val="1002"/>
        </w:trPr>
        <w:tc>
          <w:tcPr>
            <w:tcW w:w="4962" w:type="dxa"/>
          </w:tcPr>
          <w:p w:rsidR="00F30503" w:rsidRPr="00746BBE" w:rsidRDefault="00563B10" w:rsidP="00EE0127">
            <w:pPr>
              <w:spacing w:after="160" w:line="259" w:lineRule="auto"/>
              <w:ind w:firstLine="284"/>
              <w:jc w:val="both"/>
              <w:rPr>
                <w:rFonts w:ascii="Times New Roman" w:hAnsi="Times New Roman" w:cs="Times New Roman"/>
                <w:b/>
              </w:rPr>
            </w:pPr>
            <w:r w:rsidRPr="00746BBE">
              <w:rPr>
                <w:rFonts w:ascii="Times New Roman" w:hAnsi="Times New Roman" w:cs="Times New Roman"/>
                <w:b/>
              </w:rPr>
              <w:t>1.2. У цьому Порядку терміни вживаються в таких значеннях:</w:t>
            </w:r>
          </w:p>
          <w:p w:rsidR="00563B10" w:rsidRPr="00746BBE" w:rsidRDefault="005A5A89" w:rsidP="00EE0127">
            <w:pPr>
              <w:spacing w:after="160" w:line="259" w:lineRule="auto"/>
              <w:ind w:firstLine="284"/>
              <w:jc w:val="both"/>
              <w:rPr>
                <w:rFonts w:ascii="Times New Roman" w:hAnsi="Times New Roman" w:cs="Times New Roman"/>
              </w:rPr>
            </w:pPr>
            <w:r w:rsidRPr="00746BBE">
              <w:rPr>
                <w:rFonts w:ascii="Times New Roman" w:hAnsi="Times New Roman" w:cs="Times New Roman"/>
              </w:rPr>
              <w:t>............</w:t>
            </w:r>
          </w:p>
          <w:p w:rsidR="00563B10" w:rsidRPr="00746BBE" w:rsidRDefault="00563B10" w:rsidP="00EE0127">
            <w:pPr>
              <w:spacing w:after="160" w:line="259" w:lineRule="auto"/>
              <w:ind w:firstLine="284"/>
              <w:jc w:val="both"/>
              <w:rPr>
                <w:rFonts w:ascii="Times New Roman" w:hAnsi="Times New Roman" w:cs="Times New Roman"/>
              </w:rPr>
            </w:pPr>
            <w:r w:rsidRPr="00746BBE">
              <w:rPr>
                <w:rFonts w:ascii="Times New Roman" w:hAnsi="Times New Roman" w:cs="Times New Roman"/>
              </w:rPr>
              <w:t xml:space="preserve">регуляторний період - період часу між двома послідовними переглядами необхідного доходу та параметрів регулювання, що мають </w:t>
            </w:r>
            <w:r w:rsidRPr="00746BBE">
              <w:rPr>
                <w:rFonts w:ascii="Times New Roman" w:hAnsi="Times New Roman" w:cs="Times New Roman"/>
              </w:rPr>
              <w:lastRenderedPageBreak/>
              <w:t xml:space="preserve">довгостроковий строк дії, який становить 5 років, за винятком першого регуляторного періоду, який становить </w:t>
            </w:r>
            <w:r w:rsidRPr="00746BBE">
              <w:rPr>
                <w:rFonts w:ascii="Times New Roman" w:hAnsi="Times New Roman" w:cs="Times New Roman"/>
                <w:b/>
              </w:rPr>
              <w:t>4 роки</w:t>
            </w:r>
            <w:r w:rsidRPr="00746BBE">
              <w:rPr>
                <w:rFonts w:ascii="Times New Roman" w:hAnsi="Times New Roman" w:cs="Times New Roman"/>
              </w:rPr>
              <w:t>;</w:t>
            </w:r>
          </w:p>
        </w:tc>
        <w:tc>
          <w:tcPr>
            <w:tcW w:w="5386" w:type="dxa"/>
          </w:tcPr>
          <w:p w:rsidR="00E020C2" w:rsidRPr="00746BBE" w:rsidRDefault="00E020C2" w:rsidP="00E020C2">
            <w:pPr>
              <w:ind w:firstLine="172"/>
              <w:jc w:val="both"/>
              <w:rPr>
                <w:rFonts w:ascii="Times New Roman" w:hAnsi="Times New Roman" w:cs="Times New Roman"/>
                <w:b/>
                <w:i/>
                <w:u w:val="single"/>
              </w:rPr>
            </w:pPr>
            <w:r w:rsidRPr="00746BBE">
              <w:rPr>
                <w:rFonts w:ascii="Times New Roman" w:hAnsi="Times New Roman" w:cs="Times New Roman"/>
                <w:b/>
                <w:i/>
                <w:u w:val="single"/>
              </w:rPr>
              <w:lastRenderedPageBreak/>
              <w:t>ПрАТ «</w:t>
            </w:r>
            <w:proofErr w:type="spellStart"/>
            <w:r w:rsidRPr="00746BBE">
              <w:rPr>
                <w:rFonts w:ascii="Times New Roman" w:hAnsi="Times New Roman" w:cs="Times New Roman"/>
                <w:b/>
                <w:i/>
                <w:u w:val="single"/>
              </w:rPr>
              <w:t>Рівнеобленерго</w:t>
            </w:r>
            <w:proofErr w:type="spellEnd"/>
            <w:r w:rsidRPr="00746BBE">
              <w:rPr>
                <w:rFonts w:ascii="Times New Roman" w:hAnsi="Times New Roman" w:cs="Times New Roman"/>
                <w:b/>
                <w:i/>
                <w:u w:val="single"/>
              </w:rPr>
              <w:t>» (лист від 31.10.2022 № 26</w:t>
            </w:r>
            <w:r w:rsidRPr="00746BBE">
              <w:rPr>
                <w:rFonts w:ascii="Times New Roman" w:hAnsi="Times New Roman" w:cs="Times New Roman"/>
                <w:b/>
                <w:i/>
                <w:u w:val="single"/>
              </w:rPr>
              <w:noBreakHyphen/>
              <w:t>10/8255)</w:t>
            </w:r>
          </w:p>
          <w:p w:rsidR="00F2680B" w:rsidRPr="00746BBE" w:rsidRDefault="00E020C2" w:rsidP="00E86AFE">
            <w:pPr>
              <w:spacing w:after="160" w:line="259" w:lineRule="auto"/>
              <w:ind w:left="32" w:firstLine="174"/>
              <w:contextualSpacing/>
              <w:jc w:val="both"/>
              <w:rPr>
                <w:rFonts w:ascii="Times New Roman" w:hAnsi="Times New Roman" w:cs="Times New Roman"/>
                <w:b/>
              </w:rPr>
            </w:pPr>
            <w:r w:rsidRPr="00746BBE">
              <w:rPr>
                <w:rFonts w:ascii="Times New Roman" w:hAnsi="Times New Roman" w:cs="Times New Roman"/>
              </w:rPr>
              <w:t xml:space="preserve">регуляторний період - період часу між двома послідовними переглядами необхідного доходу та параметрів регулювання, що мають довгостроковий строк дії, який становить 5 років, за винятком першого регуляторного періоду, який становить 4 </w:t>
            </w:r>
            <w:r w:rsidRPr="00746BBE">
              <w:rPr>
                <w:rFonts w:ascii="Times New Roman" w:hAnsi="Times New Roman" w:cs="Times New Roman"/>
              </w:rPr>
              <w:lastRenderedPageBreak/>
              <w:t xml:space="preserve">роки </w:t>
            </w:r>
            <w:r w:rsidRPr="00746BBE">
              <w:rPr>
                <w:rFonts w:ascii="Times New Roman" w:hAnsi="Times New Roman" w:cs="Times New Roman"/>
                <w:b/>
              </w:rPr>
              <w:t>(в умовах воєнного стану  по всій території України термін першого регуляторного періоду подовжується на кількість календарних років, в яких діяв правовий режим воєнного стану згідно Указу Президента України);</w:t>
            </w:r>
          </w:p>
          <w:p w:rsidR="00E020C2" w:rsidRPr="00746BBE" w:rsidRDefault="00E020C2" w:rsidP="00E020C2">
            <w:pPr>
              <w:spacing w:after="160" w:line="254" w:lineRule="auto"/>
              <w:ind w:firstLine="172"/>
              <w:jc w:val="both"/>
              <w:rPr>
                <w:rFonts w:ascii="Times New Roman" w:hAnsi="Times New Roman" w:cs="Times New Roman"/>
                <w:i/>
                <w:u w:val="single"/>
              </w:rPr>
            </w:pPr>
            <w:r w:rsidRPr="00746BBE">
              <w:rPr>
                <w:rFonts w:ascii="Times New Roman" w:hAnsi="Times New Roman" w:cs="Times New Roman"/>
                <w:i/>
                <w:u w:val="single"/>
              </w:rPr>
              <w:t>Обґрунтування зауваження:</w:t>
            </w:r>
          </w:p>
          <w:p w:rsidR="00E020C2" w:rsidRPr="00746BBE" w:rsidRDefault="00E020C2" w:rsidP="005D04A2">
            <w:pPr>
              <w:ind w:firstLine="170"/>
              <w:jc w:val="both"/>
              <w:rPr>
                <w:rFonts w:ascii="Times New Roman" w:hAnsi="Times New Roman" w:cs="Times New Roman"/>
                <w:i/>
              </w:rPr>
            </w:pPr>
            <w:r w:rsidRPr="00746BBE">
              <w:rPr>
                <w:rFonts w:ascii="Times New Roman" w:hAnsi="Times New Roman" w:cs="Times New Roman"/>
                <w:i/>
              </w:rPr>
              <w:t xml:space="preserve">З лютого 2022 року  в Україні розгорнулася активна фаза війни з агресором, відбувається ведення бойових дій в окремих регіонах України, а також триває вимушена імміграція громадян із особливо небезпечних регіонів країни. </w:t>
            </w:r>
          </w:p>
          <w:p w:rsidR="00E020C2" w:rsidRPr="00746BBE" w:rsidRDefault="00E020C2" w:rsidP="005D04A2">
            <w:pPr>
              <w:ind w:firstLine="170"/>
              <w:jc w:val="both"/>
              <w:rPr>
                <w:rFonts w:ascii="Times New Roman" w:hAnsi="Times New Roman" w:cs="Times New Roman"/>
                <w:i/>
              </w:rPr>
            </w:pPr>
            <w:r w:rsidRPr="00746BBE">
              <w:rPr>
                <w:rFonts w:ascii="Times New Roman" w:hAnsi="Times New Roman" w:cs="Times New Roman"/>
                <w:i/>
              </w:rPr>
              <w:t>На сьогодні відсутні чіткі терміни та немає реалістичних прогнозів завершення воєнного стану.</w:t>
            </w:r>
          </w:p>
          <w:p w:rsidR="00E020C2" w:rsidRPr="00746BBE" w:rsidRDefault="00E020C2" w:rsidP="005D04A2">
            <w:pPr>
              <w:ind w:firstLine="170"/>
              <w:jc w:val="both"/>
              <w:rPr>
                <w:rFonts w:ascii="Times New Roman" w:hAnsi="Times New Roman" w:cs="Times New Roman"/>
                <w:i/>
              </w:rPr>
            </w:pPr>
            <w:r w:rsidRPr="00746BBE">
              <w:rPr>
                <w:rFonts w:ascii="Times New Roman" w:hAnsi="Times New Roman" w:cs="Times New Roman"/>
                <w:i/>
              </w:rPr>
              <w:t>Також агресором відбувається руйнування об’єктів енергетичної інфраструктури по всій території України, які в певних випадках навіть не підлягають відновленню, а лише потребують повної відбудови, що триватиме від кількох місяців до кількох років.</w:t>
            </w:r>
          </w:p>
          <w:p w:rsidR="00E020C2" w:rsidRPr="00E16A4F" w:rsidRDefault="00E020C2" w:rsidP="00E16A4F">
            <w:pPr>
              <w:ind w:firstLine="170"/>
              <w:jc w:val="both"/>
              <w:rPr>
                <w:rFonts w:ascii="Times New Roman" w:hAnsi="Times New Roman" w:cs="Times New Roman"/>
                <w:i/>
              </w:rPr>
            </w:pPr>
            <w:r w:rsidRPr="00746BBE">
              <w:rPr>
                <w:rFonts w:ascii="Times New Roman" w:hAnsi="Times New Roman" w:cs="Times New Roman"/>
                <w:i/>
              </w:rPr>
              <w:t>Тому, в таких умовах невизначеності тривалості періоду бойових дій, а також з врахуванням часу на післявоєнну відбудову енергетичної інфраструктури та  економіки необхідно подовжити термін першого регуляторного періоду.</w:t>
            </w:r>
          </w:p>
        </w:tc>
        <w:tc>
          <w:tcPr>
            <w:tcW w:w="5389" w:type="dxa"/>
          </w:tcPr>
          <w:p w:rsidR="001D36F2" w:rsidRPr="00746BBE" w:rsidRDefault="001D36F2" w:rsidP="003F3D02">
            <w:pPr>
              <w:ind w:firstLine="465"/>
              <w:jc w:val="both"/>
              <w:rPr>
                <w:rFonts w:ascii="Times New Roman" w:hAnsi="Times New Roman" w:cs="Times New Roman"/>
                <w:b/>
                <w:bCs/>
              </w:rPr>
            </w:pPr>
            <w:r w:rsidRPr="00746BBE">
              <w:rPr>
                <w:rFonts w:ascii="Times New Roman" w:hAnsi="Times New Roman" w:cs="Times New Roman"/>
                <w:b/>
                <w:bCs/>
              </w:rPr>
              <w:lastRenderedPageBreak/>
              <w:t>Не враховується</w:t>
            </w:r>
          </w:p>
          <w:p w:rsidR="001D36F2" w:rsidRPr="00746BBE" w:rsidRDefault="001D36F2" w:rsidP="003F3D02">
            <w:pPr>
              <w:ind w:firstLine="465"/>
              <w:jc w:val="both"/>
              <w:rPr>
                <w:rFonts w:ascii="Times New Roman" w:hAnsi="Times New Roman" w:cs="Times New Roman"/>
                <w:b/>
                <w:bCs/>
              </w:rPr>
            </w:pPr>
            <w:r w:rsidRPr="006A5A2C">
              <w:rPr>
                <w:rFonts w:ascii="Times New Roman" w:hAnsi="Times New Roman" w:cs="Times New Roman"/>
                <w:b/>
                <w:bCs/>
              </w:rPr>
              <w:t>Недостатньо</w:t>
            </w:r>
            <w:r w:rsidRPr="00746BBE">
              <w:rPr>
                <w:rFonts w:ascii="Times New Roman" w:hAnsi="Times New Roman" w:cs="Times New Roman"/>
                <w:b/>
                <w:bCs/>
              </w:rPr>
              <w:t xml:space="preserve"> обґрунтована позиція</w:t>
            </w:r>
          </w:p>
          <w:p w:rsidR="001D36F2" w:rsidRPr="00746BBE" w:rsidRDefault="001D36F2" w:rsidP="003F3D02">
            <w:pPr>
              <w:ind w:firstLine="465"/>
              <w:jc w:val="both"/>
              <w:rPr>
                <w:rFonts w:ascii="Times New Roman" w:hAnsi="Times New Roman" w:cs="Times New Roman"/>
                <w:bCs/>
              </w:rPr>
            </w:pPr>
            <w:r w:rsidRPr="00746BBE">
              <w:rPr>
                <w:rFonts w:ascii="Times New Roman" w:hAnsi="Times New Roman" w:cs="Times New Roman"/>
                <w:bCs/>
              </w:rPr>
              <w:t xml:space="preserve">В умовах воєнного стану всі галузі, зокрема </w:t>
            </w:r>
            <w:r w:rsidR="00C1110D">
              <w:rPr>
                <w:rFonts w:ascii="Times New Roman" w:hAnsi="Times New Roman" w:cs="Times New Roman"/>
                <w:bCs/>
              </w:rPr>
              <w:t>енергетика</w:t>
            </w:r>
            <w:r w:rsidRPr="00746BBE">
              <w:rPr>
                <w:rFonts w:ascii="Times New Roman" w:hAnsi="Times New Roman" w:cs="Times New Roman"/>
                <w:bCs/>
              </w:rPr>
              <w:t>, мають налаштуватись до умов роботи у період воєнного стану, постійне п</w:t>
            </w:r>
            <w:r w:rsidRPr="006A5A2C">
              <w:rPr>
                <w:rFonts w:ascii="Times New Roman" w:hAnsi="Times New Roman" w:cs="Times New Roman"/>
                <w:bCs/>
              </w:rPr>
              <w:t>р</w:t>
            </w:r>
            <w:r w:rsidRPr="00746BBE">
              <w:rPr>
                <w:rFonts w:ascii="Times New Roman" w:hAnsi="Times New Roman" w:cs="Times New Roman"/>
                <w:bCs/>
              </w:rPr>
              <w:t>одовження регуляторного періоду не забезпечить дієвих результатів функціонування галузі.</w:t>
            </w:r>
          </w:p>
          <w:p w:rsidR="001D36F2" w:rsidRPr="00746BBE" w:rsidRDefault="001D36F2" w:rsidP="003F3D02">
            <w:pPr>
              <w:ind w:firstLine="465"/>
              <w:jc w:val="both"/>
              <w:rPr>
                <w:rFonts w:ascii="Times New Roman" w:hAnsi="Times New Roman" w:cs="Times New Roman"/>
                <w:bCs/>
              </w:rPr>
            </w:pPr>
            <w:r w:rsidRPr="00746BBE">
              <w:rPr>
                <w:rFonts w:ascii="Times New Roman" w:eastAsia="SimSun" w:hAnsi="Times New Roman" w:cs="Times New Roman"/>
                <w:lang w:bidi="ta-IN"/>
              </w:rPr>
              <w:t xml:space="preserve">Питання внесення змін до нормативної бази </w:t>
            </w:r>
            <w:r w:rsidRPr="00746BBE">
              <w:rPr>
                <w:rFonts w:ascii="Times New Roman" w:eastAsia="SimSun" w:hAnsi="Times New Roman" w:cs="Times New Roman"/>
                <w:lang w:bidi="ta-IN"/>
              </w:rPr>
              <w:lastRenderedPageBreak/>
              <w:t xml:space="preserve">НКРЕКП на певний період після закінчення воєнного стану в Україні для забезпечення беззбиткової діяльності </w:t>
            </w:r>
            <w:r w:rsidRPr="00746BBE">
              <w:rPr>
                <w:rFonts w:ascii="Times New Roman" w:hAnsi="Times New Roman" w:cs="Times New Roman"/>
              </w:rPr>
              <w:t>операторів систем розподілу має вирішуватись комплексно з урахуванням балансу інтересів учасників ринку</w:t>
            </w:r>
            <w:r w:rsidR="00C1110D">
              <w:rPr>
                <w:rFonts w:ascii="Times New Roman" w:hAnsi="Times New Roman" w:cs="Times New Roman"/>
              </w:rPr>
              <w:t xml:space="preserve"> та споживачів</w:t>
            </w:r>
            <w:r w:rsidRPr="00746BBE">
              <w:rPr>
                <w:rFonts w:ascii="Times New Roman" w:hAnsi="Times New Roman" w:cs="Times New Roman"/>
              </w:rPr>
              <w:t xml:space="preserve">, </w:t>
            </w:r>
            <w:r w:rsidRPr="006A5A2C">
              <w:rPr>
                <w:rFonts w:ascii="Times New Roman" w:eastAsia="SimSun" w:hAnsi="Times New Roman" w:cs="Times New Roman"/>
                <w:lang w:bidi="ta-IN"/>
              </w:rPr>
              <w:t xml:space="preserve">деталізованого </w:t>
            </w:r>
            <w:r w:rsidRPr="006A5A2C">
              <w:rPr>
                <w:rFonts w:ascii="Times New Roman" w:hAnsi="Times New Roman" w:cs="Times New Roman"/>
              </w:rPr>
              <w:t xml:space="preserve">аналізу та моніторингу результатів діяльності </w:t>
            </w:r>
            <w:r w:rsidRPr="00746BBE">
              <w:rPr>
                <w:rFonts w:ascii="Times New Roman" w:hAnsi="Times New Roman" w:cs="Times New Roman"/>
              </w:rPr>
              <w:t xml:space="preserve">операторів систем розподілу за звітний рік, здійсненого </w:t>
            </w:r>
            <w:r>
              <w:rPr>
                <w:rFonts w:ascii="Times New Roman" w:hAnsi="Times New Roman" w:cs="Times New Roman"/>
              </w:rPr>
              <w:t>відповідно до</w:t>
            </w:r>
            <w:r w:rsidRPr="00746BBE">
              <w:rPr>
                <w:rFonts w:ascii="Times New Roman" w:hAnsi="Times New Roman" w:cs="Times New Roman"/>
              </w:rPr>
              <w:t xml:space="preserve"> наданої до НКРЕКП  звітності.</w:t>
            </w:r>
          </w:p>
          <w:p w:rsidR="00F36436" w:rsidRPr="00746BBE" w:rsidRDefault="00F36436" w:rsidP="00EE0127">
            <w:pPr>
              <w:widowControl w:val="0"/>
              <w:suppressAutoHyphens/>
              <w:spacing w:after="160" w:line="259" w:lineRule="auto"/>
              <w:contextualSpacing/>
              <w:jc w:val="both"/>
              <w:rPr>
                <w:rFonts w:ascii="Times New Roman" w:hAnsi="Times New Roman" w:cs="Times New Roman"/>
                <w:b/>
              </w:rPr>
            </w:pPr>
          </w:p>
        </w:tc>
      </w:tr>
      <w:tr w:rsidR="00DD1C05" w:rsidRPr="00746BBE" w:rsidTr="003F3D02">
        <w:trPr>
          <w:gridAfter w:val="1"/>
          <w:wAfter w:w="9" w:type="dxa"/>
        </w:trPr>
        <w:tc>
          <w:tcPr>
            <w:tcW w:w="4962" w:type="dxa"/>
          </w:tcPr>
          <w:p w:rsidR="00DD1C05" w:rsidRPr="00746BBE" w:rsidRDefault="00DD1C05" w:rsidP="00315353">
            <w:pPr>
              <w:spacing w:after="160" w:line="259" w:lineRule="auto"/>
              <w:ind w:firstLine="284"/>
              <w:jc w:val="both"/>
              <w:rPr>
                <w:rFonts w:ascii="Times New Roman" w:hAnsi="Times New Roman" w:cs="Times New Roman"/>
                <w:b/>
              </w:rPr>
            </w:pPr>
            <w:r w:rsidRPr="00746BBE">
              <w:rPr>
                <w:rFonts w:ascii="Times New Roman" w:hAnsi="Times New Roman" w:cs="Times New Roman"/>
                <w:b/>
              </w:rPr>
              <w:lastRenderedPageBreak/>
              <w:t>Глава 5</w:t>
            </w:r>
          </w:p>
          <w:p w:rsidR="00DD1C05" w:rsidRPr="00746BBE" w:rsidRDefault="00DD1C05" w:rsidP="00315353">
            <w:pPr>
              <w:jc w:val="both"/>
              <w:rPr>
                <w:rFonts w:ascii="Times New Roman" w:hAnsi="Times New Roman" w:cs="Times New Roman"/>
                <w:b/>
                <w:bCs/>
                <w:color w:val="333333"/>
                <w:shd w:val="clear" w:color="auto" w:fill="FFFFFF"/>
              </w:rPr>
            </w:pPr>
            <w:r w:rsidRPr="00746BBE">
              <w:rPr>
                <w:rFonts w:ascii="Times New Roman" w:hAnsi="Times New Roman" w:cs="Times New Roman"/>
                <w:b/>
                <w:bCs/>
                <w:color w:val="333333"/>
                <w:shd w:val="clear" w:color="auto" w:fill="FFFFFF"/>
              </w:rPr>
              <w:t>пункт 5.1</w:t>
            </w:r>
          </w:p>
          <w:p w:rsidR="00DD1C05" w:rsidRPr="00746BBE" w:rsidRDefault="00DD1C05" w:rsidP="00315353">
            <w:pPr>
              <w:spacing w:after="160" w:line="259" w:lineRule="auto"/>
              <w:ind w:firstLine="284"/>
              <w:jc w:val="both"/>
              <w:rPr>
                <w:rFonts w:ascii="Times New Roman" w:hAnsi="Times New Roman" w:cs="Times New Roman"/>
              </w:rPr>
            </w:pPr>
            <w:r w:rsidRPr="00746BBE">
              <w:rPr>
                <w:rFonts w:ascii="Times New Roman" w:hAnsi="Times New Roman" w:cs="Times New Roman"/>
              </w:rPr>
              <w:t>5.1. Розрахунок прогнозованого необхідного доходу від здійснення діяльності з розподілу електричної енергії здійснюється щороку до початку кожного року регуляторного періоду на цей та всі наступні роки цього регуляторного періоду з урахуванням:</w:t>
            </w:r>
          </w:p>
          <w:p w:rsidR="00DD1C05" w:rsidRPr="00746BBE" w:rsidRDefault="00DD1C05" w:rsidP="00315353">
            <w:pPr>
              <w:spacing w:after="160" w:line="259" w:lineRule="auto"/>
              <w:ind w:firstLine="284"/>
              <w:jc w:val="both"/>
              <w:rPr>
                <w:rFonts w:ascii="Times New Roman" w:hAnsi="Times New Roman" w:cs="Times New Roman"/>
              </w:rPr>
            </w:pPr>
            <w:r w:rsidRPr="00746BBE">
              <w:rPr>
                <w:rFonts w:ascii="Times New Roman" w:hAnsi="Times New Roman" w:cs="Times New Roman"/>
              </w:rPr>
              <w:t xml:space="preserve">1) встановлених НКРЕКП параметрів регулювання, що мають довгостроковий строк дії, які є незмінними протягом цього регуляторного періоду </w:t>
            </w:r>
            <w:r w:rsidRPr="00746BBE">
              <w:rPr>
                <w:rFonts w:ascii="Times New Roman" w:hAnsi="Times New Roman" w:cs="Times New Roman"/>
                <w:b/>
              </w:rPr>
              <w:t>(крім випадків зміни параметрів, що є необхідним в умовах воєнного стану)</w:t>
            </w:r>
            <w:r w:rsidRPr="00746BBE">
              <w:rPr>
                <w:rFonts w:ascii="Times New Roman" w:hAnsi="Times New Roman" w:cs="Times New Roman"/>
              </w:rPr>
              <w:t>:</w:t>
            </w:r>
          </w:p>
        </w:tc>
        <w:tc>
          <w:tcPr>
            <w:tcW w:w="5386" w:type="dxa"/>
          </w:tcPr>
          <w:p w:rsidR="00DD1C05" w:rsidRPr="00746BBE" w:rsidRDefault="00DD1C05" w:rsidP="00315353">
            <w:pPr>
              <w:spacing w:after="160" w:line="259" w:lineRule="auto"/>
              <w:ind w:left="32" w:firstLine="174"/>
              <w:jc w:val="both"/>
              <w:rPr>
                <w:rFonts w:ascii="Times New Roman" w:hAnsi="Times New Roman" w:cs="Times New Roman"/>
              </w:rPr>
            </w:pPr>
          </w:p>
        </w:tc>
        <w:tc>
          <w:tcPr>
            <w:tcW w:w="5389" w:type="dxa"/>
          </w:tcPr>
          <w:p w:rsidR="00DD1C05" w:rsidRPr="00746BBE" w:rsidRDefault="00DD1C05" w:rsidP="00315353">
            <w:pPr>
              <w:widowControl w:val="0"/>
              <w:suppressAutoHyphens/>
              <w:spacing w:after="160" w:line="259" w:lineRule="auto"/>
              <w:contextualSpacing/>
              <w:jc w:val="both"/>
              <w:rPr>
                <w:rFonts w:ascii="Times New Roman" w:hAnsi="Times New Roman" w:cs="Times New Roman"/>
              </w:rPr>
            </w:pPr>
          </w:p>
        </w:tc>
      </w:tr>
      <w:tr w:rsidR="001376BC" w:rsidRPr="00746BBE" w:rsidTr="003F3D02">
        <w:trPr>
          <w:gridAfter w:val="1"/>
          <w:wAfter w:w="9" w:type="dxa"/>
        </w:trPr>
        <w:tc>
          <w:tcPr>
            <w:tcW w:w="4962" w:type="dxa"/>
          </w:tcPr>
          <w:p w:rsidR="00DD1C05" w:rsidRPr="00E12A6C" w:rsidRDefault="00DD1C05" w:rsidP="00E12A6C">
            <w:pPr>
              <w:ind w:firstLine="284"/>
              <w:jc w:val="both"/>
              <w:rPr>
                <w:rFonts w:ascii="Times New Roman" w:hAnsi="Times New Roman" w:cs="Times New Roman"/>
                <w:i/>
                <w:color w:val="C00000"/>
              </w:rPr>
            </w:pPr>
            <w:r w:rsidRPr="00746BBE">
              <w:rPr>
                <w:rFonts w:ascii="Times New Roman" w:hAnsi="Times New Roman" w:cs="Times New Roman"/>
                <w:i/>
                <w:color w:val="C00000"/>
              </w:rPr>
              <w:lastRenderedPageBreak/>
              <w:t>Відсутні зміни до пункту 5.3</w:t>
            </w:r>
          </w:p>
          <w:p w:rsidR="00DB6DFD" w:rsidRPr="00746BBE" w:rsidRDefault="00DD1C05" w:rsidP="00DD1C05">
            <w:pPr>
              <w:ind w:firstLine="324"/>
              <w:jc w:val="both"/>
              <w:rPr>
                <w:rFonts w:ascii="Times New Roman" w:hAnsi="Times New Roman" w:cs="Times New Roman"/>
              </w:rPr>
            </w:pPr>
            <w:r w:rsidRPr="00746BBE">
              <w:rPr>
                <w:rFonts w:ascii="Times New Roman" w:hAnsi="Times New Roman" w:cs="Times New Roman"/>
              </w:rPr>
              <w:t>5.3. Прогнозовані витрати (прогнозований необхідний дохід) від здійснення діяльності з розподілу електричної енергії на рік t розраховуються за формулою</w:t>
            </w:r>
          </w:p>
          <w:p w:rsidR="00DD1C05" w:rsidRPr="00746BBE" w:rsidRDefault="00DD1C05" w:rsidP="00DD1C05">
            <w:pPr>
              <w:ind w:firstLine="40"/>
              <w:jc w:val="both"/>
              <w:rPr>
                <w:rFonts w:ascii="Times New Roman" w:hAnsi="Times New Roman" w:cs="Times New Roman"/>
              </w:rPr>
            </w:pPr>
            <w:r w:rsidRPr="00746BBE">
              <w:rPr>
                <w:noProof/>
                <w:color w:val="333333"/>
                <w:shd w:val="clear" w:color="auto" w:fill="FFFFFF"/>
                <w:lang w:eastAsia="uk-UA"/>
              </w:rPr>
              <w:drawing>
                <wp:inline distT="0" distB="0" distL="0" distR="0">
                  <wp:extent cx="3454400" cy="296545"/>
                  <wp:effectExtent l="0" t="0" r="0" b="8255"/>
                  <wp:docPr id="11" name="Рисунок 11" descr="p478167n4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p478167n41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454400" cy="296545"/>
                          </a:xfrm>
                          <a:prstGeom prst="rect">
                            <a:avLst/>
                          </a:prstGeom>
                          <a:noFill/>
                          <a:ln>
                            <a:noFill/>
                          </a:ln>
                        </pic:spPr>
                      </pic:pic>
                    </a:graphicData>
                  </a:graphic>
                </wp:inline>
              </w:drawing>
            </w:r>
          </w:p>
          <w:p w:rsidR="00DD1C05" w:rsidRPr="00746BBE" w:rsidRDefault="00DD1C05" w:rsidP="00DD1C05">
            <w:pPr>
              <w:ind w:firstLine="324"/>
              <w:jc w:val="both"/>
              <w:rPr>
                <w:rFonts w:ascii="Times New Roman" w:hAnsi="Times New Roman" w:cs="Times New Roman"/>
              </w:rPr>
            </w:pPr>
          </w:p>
          <w:p w:rsidR="00DD1C05" w:rsidRPr="00746BBE" w:rsidRDefault="00DD1C05" w:rsidP="00DD1C05">
            <w:pPr>
              <w:jc w:val="both"/>
              <w:rPr>
                <w:rFonts w:ascii="Times New Roman" w:hAnsi="Times New Roman" w:cs="Times New Roman"/>
              </w:rPr>
            </w:pPr>
          </w:p>
        </w:tc>
        <w:tc>
          <w:tcPr>
            <w:tcW w:w="5386" w:type="dxa"/>
          </w:tcPr>
          <w:p w:rsidR="00DD1C05" w:rsidRPr="00746BBE" w:rsidRDefault="00DD1C05" w:rsidP="00DD1C05">
            <w:pPr>
              <w:spacing w:after="160" w:line="252" w:lineRule="auto"/>
              <w:ind w:left="32" w:firstLine="174"/>
              <w:jc w:val="both"/>
              <w:rPr>
                <w:rFonts w:ascii="Times New Roman" w:hAnsi="Times New Roman" w:cs="Times New Roman"/>
                <w:b/>
                <w:i/>
                <w:u w:val="single"/>
              </w:rPr>
            </w:pPr>
            <w:r w:rsidRPr="00746BBE">
              <w:rPr>
                <w:rFonts w:ascii="Times New Roman" w:hAnsi="Times New Roman" w:cs="Times New Roman"/>
                <w:b/>
                <w:i/>
                <w:u w:val="single"/>
              </w:rPr>
              <w:t>АТ «</w:t>
            </w:r>
            <w:proofErr w:type="spellStart"/>
            <w:r w:rsidRPr="00746BBE">
              <w:rPr>
                <w:rFonts w:ascii="Times New Roman" w:hAnsi="Times New Roman" w:cs="Times New Roman"/>
                <w:b/>
                <w:i/>
                <w:u w:val="single"/>
              </w:rPr>
              <w:t>Житомиробленерго</w:t>
            </w:r>
            <w:proofErr w:type="spellEnd"/>
            <w:r w:rsidRPr="00746BBE">
              <w:rPr>
                <w:rFonts w:ascii="Times New Roman" w:hAnsi="Times New Roman" w:cs="Times New Roman"/>
                <w:b/>
                <w:i/>
                <w:u w:val="single"/>
              </w:rPr>
              <w:t>» (лист від 31.10.2022 № 05/25229)</w:t>
            </w:r>
          </w:p>
          <w:p w:rsidR="00DD1C05" w:rsidRPr="00746BBE" w:rsidRDefault="00DD1C05" w:rsidP="00DD1C05">
            <w:pPr>
              <w:ind w:firstLine="173"/>
              <w:jc w:val="both"/>
              <w:rPr>
                <w:rFonts w:ascii="Times New Roman" w:hAnsi="Times New Roman" w:cs="Times New Roman"/>
                <w:color w:val="333333"/>
                <w:shd w:val="clear" w:color="auto" w:fill="FFFFFF"/>
              </w:rPr>
            </w:pPr>
            <w:r w:rsidRPr="00746BBE">
              <w:rPr>
                <w:rFonts w:ascii="Times New Roman" w:hAnsi="Times New Roman" w:cs="Times New Roman"/>
                <w:color w:val="333333"/>
                <w:shd w:val="clear" w:color="auto" w:fill="FFFFFF"/>
              </w:rPr>
              <w:t>5.3. Прогнозовані витрати (прогнозований необхідний дохід) від здійснення діяльності з розподілу електричної енергії на рік t розраховуються за формулою:</w:t>
            </w:r>
          </w:p>
          <w:p w:rsidR="00E64FFF" w:rsidRPr="00746BBE" w:rsidRDefault="00DD1C05" w:rsidP="003F3D02">
            <w:pPr>
              <w:ind w:left="32" w:hanging="32"/>
              <w:jc w:val="both"/>
              <w:rPr>
                <w:rFonts w:ascii="Times New Roman" w:hAnsi="Times New Roman" w:cs="Times New Roman"/>
              </w:rPr>
            </w:pPr>
            <w:r w:rsidRPr="00746BBE">
              <w:rPr>
                <w:noProof/>
                <w:color w:val="333333"/>
                <w:shd w:val="clear" w:color="auto" w:fill="FFFFFF"/>
                <w:lang w:eastAsia="uk-UA"/>
              </w:rPr>
              <w:drawing>
                <wp:inline distT="0" distB="0" distL="0" distR="0">
                  <wp:extent cx="3725333" cy="334564"/>
                  <wp:effectExtent l="0" t="0" r="0" b="8890"/>
                  <wp:docPr id="18" name="Рисунок 18" descr="p478167n412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p478167n412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825825" cy="343589"/>
                          </a:xfrm>
                          <a:prstGeom prst="rect">
                            <a:avLst/>
                          </a:prstGeom>
                          <a:noFill/>
                          <a:ln>
                            <a:noFill/>
                          </a:ln>
                        </pic:spPr>
                      </pic:pic>
                    </a:graphicData>
                  </a:graphic>
                </wp:inline>
              </w:drawing>
            </w:r>
          </w:p>
          <w:p w:rsidR="00DD1C05" w:rsidRPr="00746BBE" w:rsidRDefault="00DD1C05" w:rsidP="003F3D02">
            <w:pPr>
              <w:ind w:firstLine="172"/>
              <w:jc w:val="both"/>
              <w:rPr>
                <w:rFonts w:ascii="Times New Roman" w:hAnsi="Times New Roman" w:cs="Times New Roman"/>
                <w:i/>
                <w:u w:val="single"/>
              </w:rPr>
            </w:pPr>
            <w:r w:rsidRPr="00746BBE">
              <w:rPr>
                <w:rFonts w:ascii="Times New Roman" w:hAnsi="Times New Roman" w:cs="Times New Roman"/>
                <w:i/>
                <w:u w:val="single"/>
              </w:rPr>
              <w:t>Обґрунтування зауваження:</w:t>
            </w:r>
          </w:p>
          <w:p w:rsidR="00922934" w:rsidRPr="00746BBE" w:rsidRDefault="00922934" w:rsidP="003F3D02">
            <w:pPr>
              <w:ind w:firstLine="176"/>
              <w:jc w:val="both"/>
              <w:rPr>
                <w:rFonts w:ascii="Times New Roman" w:hAnsi="Times New Roman" w:cs="Times New Roman"/>
                <w:i/>
              </w:rPr>
            </w:pPr>
            <w:r w:rsidRPr="00746BBE">
              <w:rPr>
                <w:rFonts w:ascii="Times New Roman" w:hAnsi="Times New Roman" w:cs="Times New Roman"/>
                <w:i/>
              </w:rPr>
              <w:t xml:space="preserve">Згідно з вимогами пункту 5.3. Постанови НКРЕКП №1175, до розрахунку </w:t>
            </w:r>
            <w:r w:rsidRPr="00746BBE">
              <w:rPr>
                <w:rFonts w:ascii="Times New Roman" w:hAnsi="Times New Roman" w:cs="Times New Roman"/>
                <w:b/>
                <w:i/>
              </w:rPr>
              <w:t xml:space="preserve">Необхідного доходу (НД) на рік t </w:t>
            </w:r>
            <w:r w:rsidRPr="00746BBE">
              <w:rPr>
                <w:rFonts w:ascii="Times New Roman" w:hAnsi="Times New Roman" w:cs="Times New Roman"/>
                <w:i/>
              </w:rPr>
              <w:t xml:space="preserve">входить показник коригування необхідного доходу відповідно до даних виконання цільового завдання щодо досягнення показників якості послуг (КЯ) </w:t>
            </w:r>
            <w:r w:rsidRPr="00746BBE">
              <w:rPr>
                <w:rFonts w:ascii="Times New Roman" w:hAnsi="Times New Roman" w:cs="Times New Roman"/>
                <w:b/>
                <w:i/>
              </w:rPr>
              <w:t>на рік t</w:t>
            </w:r>
            <w:r w:rsidRPr="00746BBE">
              <w:rPr>
                <w:rFonts w:ascii="Times New Roman" w:hAnsi="Times New Roman" w:cs="Times New Roman"/>
                <w:i/>
              </w:rPr>
              <w:t>.</w:t>
            </w:r>
          </w:p>
          <w:p w:rsidR="00922934" w:rsidRPr="00746BBE" w:rsidRDefault="00922934" w:rsidP="00922934">
            <w:pPr>
              <w:ind w:firstLine="176"/>
              <w:jc w:val="both"/>
              <w:rPr>
                <w:rFonts w:ascii="Times New Roman" w:hAnsi="Times New Roman" w:cs="Times New Roman"/>
                <w:i/>
              </w:rPr>
            </w:pPr>
            <w:r w:rsidRPr="00746BBE">
              <w:rPr>
                <w:rFonts w:ascii="Times New Roman" w:hAnsi="Times New Roman" w:cs="Times New Roman"/>
                <w:i/>
              </w:rPr>
              <w:t xml:space="preserve">Пунктом 5.19. Постанови передбачено, що </w:t>
            </w:r>
            <w:r w:rsidRPr="00746BBE">
              <w:rPr>
                <w:rFonts w:ascii="Times New Roman" w:hAnsi="Times New Roman" w:cs="Times New Roman"/>
                <w:b/>
                <w:i/>
              </w:rPr>
              <w:t xml:space="preserve">при розрахунку показника КЯ на рік t використовуються значення </w:t>
            </w:r>
            <w:r w:rsidRPr="00746BBE">
              <w:rPr>
                <w:rFonts w:ascii="Times New Roman" w:hAnsi="Times New Roman" w:cs="Times New Roman"/>
                <w:i/>
              </w:rPr>
              <w:t>фактичних індексів середньої тривалості довгих перерв в електропостачанні для міської (сільської) території в системі на рівнях напруги 0,4 - 20 кВ, тобто показників SAIDI,</w:t>
            </w:r>
            <w:r w:rsidRPr="00746BBE">
              <w:rPr>
                <w:rFonts w:ascii="Times New Roman" w:hAnsi="Times New Roman" w:cs="Times New Roman"/>
                <w:b/>
                <w:i/>
              </w:rPr>
              <w:t xml:space="preserve"> за рік t-1, </w:t>
            </w:r>
            <w:r w:rsidRPr="00746BBE">
              <w:rPr>
                <w:rFonts w:ascii="Times New Roman" w:hAnsi="Times New Roman" w:cs="Times New Roman"/>
                <w:i/>
              </w:rPr>
              <w:t>які визначаються за даними форми звітності N 11-НКРЕКП (квартальна) «Звіт щодо показників надійності (безперервності) електропостачання».</w:t>
            </w:r>
          </w:p>
          <w:p w:rsidR="00922934" w:rsidRPr="00746BBE" w:rsidRDefault="00922934" w:rsidP="00922934">
            <w:pPr>
              <w:ind w:firstLine="176"/>
              <w:jc w:val="both"/>
              <w:rPr>
                <w:rFonts w:ascii="Times New Roman" w:hAnsi="Times New Roman" w:cs="Times New Roman"/>
                <w:i/>
              </w:rPr>
            </w:pPr>
            <w:r w:rsidRPr="00746BBE">
              <w:rPr>
                <w:rFonts w:ascii="Times New Roman" w:hAnsi="Times New Roman" w:cs="Times New Roman"/>
                <w:i/>
              </w:rPr>
              <w:t xml:space="preserve">Станом на дату розрахунку і формування прогнозованого необхідного доходу на рік t, фактичних даних показників SAIDI, за рік t-1 ще немає, тому врахування такого показника у розрахунку необхідного доходу на t </w:t>
            </w:r>
            <w:r w:rsidRPr="00746BBE">
              <w:rPr>
                <w:rFonts w:ascii="Times New Roman" w:hAnsi="Times New Roman" w:cs="Times New Roman"/>
                <w:b/>
                <w:i/>
              </w:rPr>
              <w:t>унеможливлюється.</w:t>
            </w:r>
          </w:p>
          <w:p w:rsidR="00DD1C05" w:rsidRPr="00E16A4F" w:rsidRDefault="00922934" w:rsidP="00E16A4F">
            <w:pPr>
              <w:ind w:firstLine="176"/>
              <w:jc w:val="both"/>
              <w:rPr>
                <w:rFonts w:ascii="Times New Roman" w:hAnsi="Times New Roman" w:cs="Times New Roman"/>
                <w:i/>
              </w:rPr>
            </w:pPr>
            <w:r w:rsidRPr="00746BBE">
              <w:rPr>
                <w:rFonts w:ascii="Times New Roman" w:hAnsi="Times New Roman" w:cs="Times New Roman"/>
                <w:i/>
              </w:rPr>
              <w:t>Натомість, пропонуємо доповнити пункт 6.1. підпунктом 8, який би передбачав, що показник коригування необхідного доходу відповідно до даних виконання цільового завдання щодо досягнення показників якості послуг (КЯ) визначався б у ході проведення перевірок діяльності за завершений річний період і результати його розрахунку включалися б в загальне коригування необхідного доходу поточного року.</w:t>
            </w:r>
          </w:p>
        </w:tc>
        <w:tc>
          <w:tcPr>
            <w:tcW w:w="5389" w:type="dxa"/>
          </w:tcPr>
          <w:p w:rsidR="00E16A4F" w:rsidRPr="00746BBE" w:rsidRDefault="00E16A4F" w:rsidP="003F3D02">
            <w:pPr>
              <w:ind w:firstLine="465"/>
              <w:jc w:val="both"/>
              <w:rPr>
                <w:rFonts w:ascii="Times New Roman" w:hAnsi="Times New Roman" w:cs="Times New Roman"/>
                <w:b/>
                <w:bCs/>
              </w:rPr>
            </w:pPr>
            <w:r w:rsidRPr="00746BBE">
              <w:rPr>
                <w:rFonts w:ascii="Times New Roman" w:hAnsi="Times New Roman" w:cs="Times New Roman"/>
                <w:b/>
                <w:bCs/>
              </w:rPr>
              <w:t>Не враховується</w:t>
            </w:r>
            <w:r w:rsidR="007F402F">
              <w:rPr>
                <w:rFonts w:ascii="Times New Roman" w:hAnsi="Times New Roman" w:cs="Times New Roman"/>
                <w:b/>
                <w:bCs/>
              </w:rPr>
              <w:t xml:space="preserve"> </w:t>
            </w:r>
          </w:p>
          <w:p w:rsidR="00E16A4F" w:rsidRPr="00746BBE" w:rsidRDefault="00E16A4F" w:rsidP="003F3D02">
            <w:pPr>
              <w:ind w:firstLine="465"/>
              <w:jc w:val="both"/>
              <w:rPr>
                <w:rFonts w:ascii="Times New Roman" w:hAnsi="Times New Roman" w:cs="Times New Roman"/>
                <w:b/>
                <w:bCs/>
              </w:rPr>
            </w:pPr>
            <w:r w:rsidRPr="00746BBE">
              <w:rPr>
                <w:rFonts w:ascii="Times New Roman" w:hAnsi="Times New Roman" w:cs="Times New Roman"/>
                <w:b/>
                <w:bCs/>
              </w:rPr>
              <w:t>Недостатньо обґрунтована позиція</w:t>
            </w:r>
          </w:p>
          <w:p w:rsidR="00BC7FAB" w:rsidRPr="00206A2B" w:rsidRDefault="00206A2B" w:rsidP="003F3D02">
            <w:pPr>
              <w:ind w:firstLine="465"/>
              <w:jc w:val="both"/>
              <w:rPr>
                <w:rFonts w:ascii="Times New Roman" w:hAnsi="Times New Roman" w:cs="Times New Roman"/>
                <w:bCs/>
              </w:rPr>
            </w:pPr>
            <w:r w:rsidRPr="00BC7FAB">
              <w:rPr>
                <w:rFonts w:ascii="Times New Roman" w:hAnsi="Times New Roman" w:cs="Times New Roman"/>
              </w:rPr>
              <w:t xml:space="preserve">Зміни </w:t>
            </w:r>
            <w:r w:rsidRPr="00BC7FAB">
              <w:rPr>
                <w:rFonts w:ascii="Times New Roman" w:hAnsi="Times New Roman" w:cs="Times New Roman"/>
                <w:bCs/>
              </w:rPr>
              <w:t>до пункту 5.3 глави 5 Порядку</w:t>
            </w:r>
            <w:r>
              <w:rPr>
                <w:rFonts w:ascii="Times New Roman" w:hAnsi="Times New Roman" w:cs="Times New Roman"/>
                <w:bCs/>
              </w:rPr>
              <w:t xml:space="preserve"> не передбачаються, </w:t>
            </w:r>
            <w:r>
              <w:rPr>
                <w:rFonts w:ascii="Times New Roman" w:hAnsi="Times New Roman" w:cs="Times New Roman"/>
              </w:rPr>
              <w:t xml:space="preserve">з </w:t>
            </w:r>
            <w:r w:rsidR="00BC7FAB">
              <w:rPr>
                <w:rFonts w:ascii="Times New Roman" w:hAnsi="Times New Roman" w:cs="Times New Roman"/>
              </w:rPr>
              <w:t>урахуванням удосконалених підходів</w:t>
            </w:r>
            <w:r w:rsidR="003F3D02">
              <w:rPr>
                <w:rFonts w:ascii="Times New Roman" w:hAnsi="Times New Roman" w:cs="Times New Roman"/>
              </w:rPr>
              <w:t>,</w:t>
            </w:r>
            <w:r w:rsidR="00BC7FAB">
              <w:rPr>
                <w:rFonts w:ascii="Times New Roman" w:hAnsi="Times New Roman" w:cs="Times New Roman"/>
              </w:rPr>
              <w:t xml:space="preserve"> </w:t>
            </w:r>
            <w:r>
              <w:rPr>
                <w:rFonts w:ascii="Times New Roman" w:hAnsi="Times New Roman" w:cs="Times New Roman"/>
              </w:rPr>
              <w:t>запропонованих для</w:t>
            </w:r>
            <w:r w:rsidR="00BC7FAB">
              <w:rPr>
                <w:rFonts w:ascii="Times New Roman" w:hAnsi="Times New Roman" w:cs="Times New Roman"/>
              </w:rPr>
              <w:t xml:space="preserve"> </w:t>
            </w:r>
            <w:r w:rsidR="00692336">
              <w:rPr>
                <w:rFonts w:ascii="Times New Roman" w:hAnsi="Times New Roman" w:cs="Times New Roman"/>
              </w:rPr>
              <w:t xml:space="preserve">визначення досягнення </w:t>
            </w:r>
            <w:r w:rsidR="00BC7FAB" w:rsidRPr="00BC7FAB">
              <w:rPr>
                <w:rFonts w:ascii="Times New Roman" w:hAnsi="Times New Roman" w:cs="Times New Roman"/>
              </w:rPr>
              <w:t>показника КЯ</w:t>
            </w:r>
            <w:r w:rsidR="00BC7FAB">
              <w:rPr>
                <w:rFonts w:ascii="Times New Roman" w:hAnsi="Times New Roman" w:cs="Times New Roman"/>
              </w:rPr>
              <w:t>,</w:t>
            </w:r>
            <w:r w:rsidR="00BC7FAB" w:rsidRPr="00746BBE">
              <w:rPr>
                <w:rFonts w:ascii="Times New Roman" w:hAnsi="Times New Roman" w:cs="Times New Roman"/>
                <w:b/>
                <w:i/>
              </w:rPr>
              <w:t xml:space="preserve"> </w:t>
            </w:r>
            <w:r w:rsidR="00692336">
              <w:rPr>
                <w:rFonts w:ascii="Times New Roman" w:hAnsi="Times New Roman" w:cs="Times New Roman"/>
              </w:rPr>
              <w:t>передбачен</w:t>
            </w:r>
            <w:r>
              <w:rPr>
                <w:rFonts w:ascii="Times New Roman" w:hAnsi="Times New Roman" w:cs="Times New Roman"/>
              </w:rPr>
              <w:t>их</w:t>
            </w:r>
            <w:r w:rsidR="00BC7FAB">
              <w:rPr>
                <w:rFonts w:ascii="Times New Roman" w:hAnsi="Times New Roman" w:cs="Times New Roman"/>
              </w:rPr>
              <w:t xml:space="preserve"> у підпункті 5.19 глави 5, а також у главі 6 </w:t>
            </w:r>
            <w:r>
              <w:rPr>
                <w:rFonts w:ascii="Times New Roman" w:hAnsi="Times New Roman" w:cs="Times New Roman"/>
              </w:rPr>
              <w:t>(</w:t>
            </w:r>
            <w:r w:rsidR="00692336">
              <w:rPr>
                <w:rFonts w:ascii="Times New Roman" w:hAnsi="Times New Roman" w:cs="Times New Roman"/>
              </w:rPr>
              <w:t xml:space="preserve">за підсумками </w:t>
            </w:r>
            <w:r w:rsidR="00692336" w:rsidRPr="00692336">
              <w:rPr>
                <w:rFonts w:ascii="Times New Roman" w:hAnsi="Times New Roman" w:cs="Times New Roman"/>
              </w:rPr>
              <w:t>проведення перевірок діяльності</w:t>
            </w:r>
            <w:r>
              <w:rPr>
                <w:rFonts w:ascii="Times New Roman" w:hAnsi="Times New Roman" w:cs="Times New Roman"/>
              </w:rPr>
              <w:t>).</w:t>
            </w:r>
          </w:p>
          <w:p w:rsidR="00BC7FAB" w:rsidRDefault="00BC7FAB" w:rsidP="003F3D02">
            <w:pPr>
              <w:ind w:firstLine="465"/>
              <w:jc w:val="both"/>
              <w:rPr>
                <w:rFonts w:ascii="Times New Roman" w:hAnsi="Times New Roman" w:cs="Times New Roman"/>
              </w:rPr>
            </w:pPr>
          </w:p>
          <w:p w:rsidR="00E64FFF" w:rsidRPr="00746BBE" w:rsidRDefault="00E64FFF" w:rsidP="00206A2B">
            <w:pPr>
              <w:jc w:val="both"/>
              <w:rPr>
                <w:rFonts w:ascii="Times New Roman" w:hAnsi="Times New Roman" w:cs="Times New Roman"/>
              </w:rPr>
            </w:pPr>
          </w:p>
        </w:tc>
      </w:tr>
      <w:tr w:rsidR="00F37A3D" w:rsidRPr="00746BBE" w:rsidTr="003F3D02">
        <w:trPr>
          <w:gridAfter w:val="1"/>
          <w:wAfter w:w="9" w:type="dxa"/>
        </w:trPr>
        <w:tc>
          <w:tcPr>
            <w:tcW w:w="4962" w:type="dxa"/>
          </w:tcPr>
          <w:p w:rsidR="00F37A3D" w:rsidRPr="00746BBE" w:rsidRDefault="00F37A3D" w:rsidP="00315353">
            <w:pPr>
              <w:ind w:firstLine="284"/>
              <w:jc w:val="both"/>
              <w:rPr>
                <w:rFonts w:ascii="Times New Roman" w:hAnsi="Times New Roman" w:cs="Times New Roman"/>
                <w:i/>
                <w:color w:val="C00000"/>
              </w:rPr>
            </w:pPr>
            <w:r w:rsidRPr="00746BBE">
              <w:rPr>
                <w:rFonts w:ascii="Times New Roman" w:hAnsi="Times New Roman" w:cs="Times New Roman"/>
                <w:i/>
                <w:color w:val="C00000"/>
              </w:rPr>
              <w:lastRenderedPageBreak/>
              <w:t>Відсутні зміни до пункту 5.4</w:t>
            </w:r>
          </w:p>
          <w:p w:rsidR="00F37A3D" w:rsidRPr="00746BBE" w:rsidRDefault="00F37A3D" w:rsidP="00315353">
            <w:pPr>
              <w:ind w:firstLine="284"/>
              <w:jc w:val="both"/>
              <w:rPr>
                <w:rFonts w:ascii="Times New Roman" w:hAnsi="Times New Roman" w:cs="Times New Roman"/>
              </w:rPr>
            </w:pPr>
          </w:p>
          <w:p w:rsidR="00F37A3D" w:rsidRPr="00746BBE" w:rsidRDefault="00F37A3D" w:rsidP="00315353">
            <w:pPr>
              <w:spacing w:after="120"/>
              <w:jc w:val="both"/>
              <w:rPr>
                <w:rFonts w:ascii="Times New Roman" w:hAnsi="Times New Roman" w:cs="Times New Roman"/>
                <w:bCs/>
                <w:color w:val="333333"/>
                <w:shd w:val="clear" w:color="auto" w:fill="FFFFFF"/>
              </w:rPr>
            </w:pPr>
            <w:r w:rsidRPr="00746BBE">
              <w:rPr>
                <w:rFonts w:ascii="Times New Roman" w:hAnsi="Times New Roman" w:cs="Times New Roman"/>
                <w:bCs/>
                <w:color w:val="333333"/>
                <w:shd w:val="clear" w:color="auto" w:fill="FFFFFF"/>
              </w:rPr>
              <w:t>5.4. Прогнозовані операційні контрольовані витрати з розподілу електричної енергії розраховуються перед початком регуляторного періоду на кожний рік регуляторного періоду за формулою:</w:t>
            </w:r>
          </w:p>
          <w:p w:rsidR="00F37A3D" w:rsidRPr="00746BBE" w:rsidRDefault="00F37A3D" w:rsidP="00315353">
            <w:pPr>
              <w:spacing w:after="120"/>
              <w:ind w:firstLine="314"/>
              <w:jc w:val="both"/>
              <w:rPr>
                <w:rFonts w:ascii="Times New Roman" w:hAnsi="Times New Roman" w:cs="Times New Roman"/>
                <w:bCs/>
                <w:color w:val="333333"/>
                <w:shd w:val="clear" w:color="auto" w:fill="FFFFFF"/>
              </w:rPr>
            </w:pPr>
            <w:r w:rsidRPr="00746BBE">
              <w:rPr>
                <w:rFonts w:ascii="Times New Roman" w:hAnsi="Times New Roman" w:cs="Times New Roman"/>
                <w:bCs/>
                <w:color w:val="333333"/>
                <w:shd w:val="clear" w:color="auto" w:fill="FFFFFF"/>
              </w:rPr>
              <w:t>……</w:t>
            </w:r>
          </w:p>
          <w:p w:rsidR="00F37A3D" w:rsidRPr="00746BBE" w:rsidRDefault="00F37A3D" w:rsidP="00315353">
            <w:pPr>
              <w:spacing w:after="120"/>
              <w:ind w:firstLine="314"/>
              <w:jc w:val="both"/>
              <w:rPr>
                <w:rFonts w:ascii="Times New Roman" w:hAnsi="Times New Roman" w:cs="Times New Roman"/>
                <w:b/>
                <w:bCs/>
                <w:color w:val="333333"/>
                <w:shd w:val="clear" w:color="auto" w:fill="FFFFFF"/>
              </w:rPr>
            </w:pPr>
            <w:proofErr w:type="spellStart"/>
            <w:r w:rsidRPr="00746BBE">
              <w:rPr>
                <w:rFonts w:ascii="Times New Roman" w:hAnsi="Times New Roman" w:cs="Times New Roman"/>
                <w:bCs/>
                <w:color w:val="333333"/>
                <w:shd w:val="clear" w:color="auto" w:fill="FFFFFF"/>
              </w:rPr>
              <w:t>ІЦВ</w:t>
            </w:r>
            <w:r w:rsidRPr="00746BBE">
              <w:rPr>
                <w:rFonts w:ascii="Times New Roman" w:hAnsi="Times New Roman" w:cs="Times New Roman"/>
                <w:bCs/>
                <w:color w:val="333333"/>
                <w:shd w:val="clear" w:color="auto" w:fill="FFFFFF"/>
                <w:vertAlign w:val="subscript"/>
              </w:rPr>
              <w:t>t</w:t>
            </w:r>
            <w:r w:rsidRPr="00746BBE">
              <w:rPr>
                <w:rFonts w:ascii="Times New Roman" w:hAnsi="Times New Roman" w:cs="Times New Roman"/>
                <w:bCs/>
                <w:color w:val="333333"/>
                <w:shd w:val="clear" w:color="auto" w:fill="FFFFFF"/>
                <w:vertAlign w:val="superscript"/>
              </w:rPr>
              <w:t>n</w:t>
            </w:r>
            <w:proofErr w:type="spellEnd"/>
            <w:r w:rsidRPr="00746BBE">
              <w:rPr>
                <w:rFonts w:ascii="Times New Roman" w:hAnsi="Times New Roman" w:cs="Times New Roman"/>
                <w:bCs/>
                <w:color w:val="333333"/>
                <w:shd w:val="clear" w:color="auto" w:fill="FFFFFF"/>
              </w:rPr>
              <w:t>- прогнозований індекс цін виробників промислової продукції для року t, %;</w:t>
            </w:r>
          </w:p>
        </w:tc>
        <w:tc>
          <w:tcPr>
            <w:tcW w:w="5386" w:type="dxa"/>
          </w:tcPr>
          <w:p w:rsidR="00F37A3D" w:rsidRDefault="00F37A3D" w:rsidP="00E16A4F">
            <w:pPr>
              <w:ind w:left="34" w:firstLine="176"/>
              <w:jc w:val="both"/>
              <w:rPr>
                <w:rFonts w:ascii="Times New Roman" w:hAnsi="Times New Roman" w:cs="Times New Roman"/>
                <w:b/>
                <w:i/>
                <w:u w:val="single"/>
              </w:rPr>
            </w:pPr>
            <w:r w:rsidRPr="00746BBE">
              <w:rPr>
                <w:rFonts w:ascii="Times New Roman" w:hAnsi="Times New Roman" w:cs="Times New Roman"/>
                <w:b/>
                <w:i/>
                <w:u w:val="single"/>
              </w:rPr>
              <w:t xml:space="preserve">ПрАТ «ДТЕК Київські </w:t>
            </w:r>
            <w:r w:rsidR="00586FA7" w:rsidRPr="00746BBE">
              <w:rPr>
                <w:rFonts w:ascii="Times New Roman" w:hAnsi="Times New Roman" w:cs="Times New Roman"/>
                <w:b/>
                <w:i/>
                <w:u w:val="single"/>
              </w:rPr>
              <w:t>Е</w:t>
            </w:r>
            <w:r w:rsidRPr="00746BBE">
              <w:rPr>
                <w:rFonts w:ascii="Times New Roman" w:hAnsi="Times New Roman" w:cs="Times New Roman"/>
                <w:b/>
                <w:i/>
                <w:u w:val="single"/>
              </w:rPr>
              <w:t>лектромережі» (лист від 28.10.2022 № 01/06/32096)</w:t>
            </w:r>
          </w:p>
          <w:p w:rsidR="00E16A4F" w:rsidRDefault="00E16A4F" w:rsidP="00E16A4F">
            <w:pPr>
              <w:ind w:left="34" w:firstLine="176"/>
              <w:jc w:val="both"/>
              <w:rPr>
                <w:rFonts w:ascii="Times New Roman" w:hAnsi="Times New Roman" w:cs="Times New Roman"/>
                <w:b/>
                <w:i/>
                <w:u w:val="single"/>
              </w:rPr>
            </w:pPr>
            <w:r w:rsidRPr="00746BBE">
              <w:rPr>
                <w:rFonts w:ascii="Times New Roman" w:hAnsi="Times New Roman" w:cs="Times New Roman"/>
                <w:b/>
                <w:i/>
                <w:u w:val="single"/>
              </w:rPr>
              <w:t>ПрАТ «ДТЕК Одеські Електромережі» (лист від 28.10.2022 № 101/04/03-4540)</w:t>
            </w:r>
          </w:p>
          <w:p w:rsidR="00E16A4F" w:rsidRPr="00746BBE" w:rsidRDefault="00E16A4F" w:rsidP="00E16A4F">
            <w:pPr>
              <w:spacing w:line="252" w:lineRule="auto"/>
              <w:ind w:left="32" w:firstLine="174"/>
              <w:jc w:val="both"/>
              <w:rPr>
                <w:rFonts w:ascii="Times New Roman" w:hAnsi="Times New Roman" w:cs="Times New Roman"/>
                <w:b/>
                <w:i/>
                <w:u w:val="single"/>
              </w:rPr>
            </w:pPr>
            <w:r w:rsidRPr="00746BBE">
              <w:rPr>
                <w:rFonts w:ascii="Times New Roman" w:hAnsi="Times New Roman" w:cs="Times New Roman"/>
                <w:b/>
                <w:i/>
                <w:u w:val="single"/>
              </w:rPr>
              <w:t>ПрАТ «ДТЕК Київські Регіональні Електромережі» (лист від 28.10.2022 № 06/100/10965)</w:t>
            </w:r>
          </w:p>
          <w:p w:rsidR="00F37A3D" w:rsidRPr="00746BBE" w:rsidRDefault="00F37A3D" w:rsidP="00E16A4F">
            <w:pPr>
              <w:pStyle w:val="rvps2"/>
              <w:shd w:val="clear" w:color="auto" w:fill="FFFFFF"/>
              <w:spacing w:before="0" w:beforeAutospacing="0" w:after="0" w:afterAutospacing="0"/>
              <w:ind w:left="34" w:firstLine="176"/>
              <w:jc w:val="both"/>
              <w:rPr>
                <w:sz w:val="22"/>
                <w:szCs w:val="22"/>
              </w:rPr>
            </w:pPr>
            <w:r w:rsidRPr="00746BBE">
              <w:rPr>
                <w:sz w:val="22"/>
                <w:szCs w:val="22"/>
              </w:rPr>
              <w:t>5.4. Прогнозовані операційні контрольовані витрати з розподілу електричної енергії розраховуються перед початком регуляторного періоду на кожний рік регуляторного періоду за формулою:</w:t>
            </w:r>
          </w:p>
          <w:p w:rsidR="00F37A3D" w:rsidRPr="00746BBE" w:rsidRDefault="00F37A3D" w:rsidP="00E16A4F">
            <w:pPr>
              <w:pStyle w:val="rvps2"/>
              <w:shd w:val="clear" w:color="auto" w:fill="FFFFFF"/>
              <w:spacing w:before="0" w:beforeAutospacing="0" w:after="0" w:afterAutospacing="0"/>
              <w:ind w:left="34" w:firstLine="176"/>
              <w:jc w:val="both"/>
              <w:rPr>
                <w:sz w:val="22"/>
                <w:szCs w:val="22"/>
              </w:rPr>
            </w:pPr>
            <w:r w:rsidRPr="00746BBE">
              <w:rPr>
                <w:sz w:val="22"/>
                <w:szCs w:val="22"/>
              </w:rPr>
              <w:t>……</w:t>
            </w:r>
          </w:p>
          <w:p w:rsidR="00F37A3D" w:rsidRPr="00746BBE" w:rsidRDefault="00F37A3D" w:rsidP="00E16A4F">
            <w:pPr>
              <w:pStyle w:val="rvps2"/>
              <w:shd w:val="clear" w:color="auto" w:fill="FFFFFF"/>
              <w:spacing w:before="0" w:beforeAutospacing="0" w:after="0" w:afterAutospacing="0"/>
              <w:ind w:left="34" w:firstLine="176"/>
              <w:jc w:val="both"/>
              <w:rPr>
                <w:b/>
                <w:sz w:val="22"/>
                <w:szCs w:val="22"/>
              </w:rPr>
            </w:pPr>
            <w:proofErr w:type="spellStart"/>
            <w:r w:rsidRPr="00746BBE">
              <w:rPr>
                <w:sz w:val="22"/>
                <w:szCs w:val="22"/>
              </w:rPr>
              <w:t>ІЦВ</w:t>
            </w:r>
            <w:r w:rsidRPr="00746BBE">
              <w:rPr>
                <w:sz w:val="22"/>
                <w:szCs w:val="22"/>
                <w:vertAlign w:val="subscript"/>
              </w:rPr>
              <w:t>t</w:t>
            </w:r>
            <w:r w:rsidRPr="00746BBE">
              <w:rPr>
                <w:sz w:val="22"/>
                <w:szCs w:val="22"/>
                <w:vertAlign w:val="superscript"/>
              </w:rPr>
              <w:t>n</w:t>
            </w:r>
            <w:proofErr w:type="spellEnd"/>
            <w:r w:rsidRPr="00746BBE">
              <w:rPr>
                <w:sz w:val="22"/>
                <w:szCs w:val="22"/>
              </w:rPr>
              <w:t xml:space="preserve">- прогнозований індекс цін виробників промислової продукції для року t, % </w:t>
            </w:r>
            <w:r w:rsidRPr="00746BBE">
              <w:rPr>
                <w:b/>
                <w:sz w:val="22"/>
                <w:szCs w:val="22"/>
              </w:rPr>
              <w:t xml:space="preserve">(визначається відповідно до найбільш актуальних наявних даних щодо основних прогнозних </w:t>
            </w:r>
            <w:proofErr w:type="spellStart"/>
            <w:r w:rsidRPr="00746BBE">
              <w:rPr>
                <w:b/>
                <w:sz w:val="22"/>
                <w:szCs w:val="22"/>
              </w:rPr>
              <w:t>макропоказників</w:t>
            </w:r>
            <w:proofErr w:type="spellEnd"/>
            <w:r w:rsidRPr="00746BBE">
              <w:rPr>
                <w:b/>
                <w:sz w:val="22"/>
                <w:szCs w:val="22"/>
              </w:rPr>
              <w:t xml:space="preserve"> економічного і соціального розвитку України, що є наявними до дати схвалення тарифів, а саме відповідна постанова КМУ, прогноз Мінекономіки, інформація проекту Закону України Про Державний бюджет України, що офіційно оприлюднений на сайті ВРУ тощо);</w:t>
            </w:r>
          </w:p>
          <w:p w:rsidR="00F37A3D" w:rsidRPr="00746BBE" w:rsidRDefault="00F37A3D" w:rsidP="00E16A4F">
            <w:pPr>
              <w:ind w:firstLine="172"/>
              <w:jc w:val="both"/>
              <w:rPr>
                <w:rFonts w:ascii="Times New Roman" w:hAnsi="Times New Roman" w:cs="Times New Roman"/>
                <w:i/>
                <w:u w:val="single"/>
              </w:rPr>
            </w:pPr>
            <w:r w:rsidRPr="00746BBE">
              <w:rPr>
                <w:rFonts w:ascii="Times New Roman" w:hAnsi="Times New Roman" w:cs="Times New Roman"/>
                <w:i/>
                <w:u w:val="single"/>
              </w:rPr>
              <w:t>Обґрунтування зауваження:</w:t>
            </w:r>
          </w:p>
          <w:p w:rsidR="002B6455" w:rsidRPr="00E16A4F" w:rsidRDefault="00F37A3D" w:rsidP="00E16A4F">
            <w:pPr>
              <w:pStyle w:val="rvps2"/>
              <w:shd w:val="clear" w:color="auto" w:fill="FFFFFF"/>
              <w:spacing w:before="0" w:beforeAutospacing="0" w:after="0" w:afterAutospacing="0"/>
              <w:ind w:left="32" w:firstLine="174"/>
              <w:jc w:val="both"/>
              <w:rPr>
                <w:i/>
                <w:sz w:val="22"/>
                <w:szCs w:val="22"/>
              </w:rPr>
            </w:pPr>
            <w:r w:rsidRPr="00746BBE">
              <w:rPr>
                <w:i/>
                <w:sz w:val="22"/>
                <w:szCs w:val="22"/>
              </w:rPr>
              <w:t xml:space="preserve">Станом на сьогодні прогнозні </w:t>
            </w:r>
            <w:proofErr w:type="spellStart"/>
            <w:r w:rsidRPr="00746BBE">
              <w:rPr>
                <w:i/>
                <w:sz w:val="22"/>
                <w:szCs w:val="22"/>
              </w:rPr>
              <w:t>макропоказники</w:t>
            </w:r>
            <w:proofErr w:type="spellEnd"/>
            <w:r w:rsidRPr="00746BBE">
              <w:rPr>
                <w:i/>
                <w:sz w:val="22"/>
                <w:szCs w:val="22"/>
              </w:rPr>
              <w:t>, що  схвалені постановою КМУ у довоєнний період 31 травня 2021 р. № 586, не враховують поточний стан справ, а саме, інфляційні процеси, зростання цін виробників, середньомісячні показники середньої заробітної плати, що змінилися у зв’язку з військовою агресією російської федерації у 2022 році. Пропонуємо використовувати актуальні дані.</w:t>
            </w:r>
          </w:p>
        </w:tc>
        <w:tc>
          <w:tcPr>
            <w:tcW w:w="5389" w:type="dxa"/>
          </w:tcPr>
          <w:p w:rsidR="00695004" w:rsidRPr="00746BBE" w:rsidRDefault="00695004" w:rsidP="00E12A6C">
            <w:pPr>
              <w:ind w:firstLine="465"/>
              <w:jc w:val="both"/>
              <w:rPr>
                <w:rFonts w:ascii="Times New Roman" w:hAnsi="Times New Roman" w:cs="Times New Roman"/>
                <w:b/>
                <w:bCs/>
              </w:rPr>
            </w:pPr>
            <w:r w:rsidRPr="00746BBE">
              <w:rPr>
                <w:rFonts w:ascii="Times New Roman" w:hAnsi="Times New Roman" w:cs="Times New Roman"/>
                <w:b/>
                <w:bCs/>
              </w:rPr>
              <w:t>Не враховується</w:t>
            </w:r>
          </w:p>
          <w:p w:rsidR="00695004" w:rsidRPr="00746BBE" w:rsidRDefault="00695004" w:rsidP="00E12A6C">
            <w:pPr>
              <w:ind w:firstLine="465"/>
              <w:jc w:val="both"/>
              <w:rPr>
                <w:rFonts w:ascii="Times New Roman" w:hAnsi="Times New Roman" w:cs="Times New Roman"/>
                <w:b/>
                <w:bCs/>
              </w:rPr>
            </w:pPr>
            <w:r w:rsidRPr="00746BBE">
              <w:rPr>
                <w:rFonts w:ascii="Times New Roman" w:hAnsi="Times New Roman" w:cs="Times New Roman"/>
                <w:b/>
                <w:bCs/>
              </w:rPr>
              <w:t>Недостатньо обґрунтована позиція</w:t>
            </w:r>
          </w:p>
          <w:p w:rsidR="00401E7E" w:rsidRPr="00746BBE" w:rsidRDefault="00695004" w:rsidP="00E12A6C">
            <w:pPr>
              <w:widowControl w:val="0"/>
              <w:suppressAutoHyphens/>
              <w:spacing w:after="160" w:line="259" w:lineRule="auto"/>
              <w:ind w:firstLine="465"/>
              <w:contextualSpacing/>
              <w:jc w:val="both"/>
              <w:rPr>
                <w:rFonts w:ascii="Times New Roman" w:hAnsi="Times New Roman" w:cs="Times New Roman"/>
              </w:rPr>
            </w:pPr>
            <w:r>
              <w:rPr>
                <w:rFonts w:ascii="Times New Roman" w:hAnsi="Times New Roman" w:cs="Times New Roman"/>
              </w:rPr>
              <w:t xml:space="preserve">питання </w:t>
            </w:r>
            <w:r w:rsidR="00401E7E" w:rsidRPr="00746BBE">
              <w:rPr>
                <w:rFonts w:ascii="Times New Roman" w:hAnsi="Times New Roman" w:cs="Times New Roman"/>
              </w:rPr>
              <w:t>не відноситься до змін</w:t>
            </w:r>
            <w:r w:rsidR="001D36F2">
              <w:rPr>
                <w:rFonts w:ascii="Times New Roman" w:hAnsi="Times New Roman" w:cs="Times New Roman"/>
              </w:rPr>
              <w:t>,</w:t>
            </w:r>
            <w:r w:rsidR="00401E7E" w:rsidRPr="00746BBE">
              <w:rPr>
                <w:rFonts w:ascii="Times New Roman" w:hAnsi="Times New Roman" w:cs="Times New Roman"/>
              </w:rPr>
              <w:t xml:space="preserve"> необхідних у період воєнного стану</w:t>
            </w:r>
            <w:r w:rsidR="00F519CC">
              <w:rPr>
                <w:rFonts w:ascii="Times New Roman" w:hAnsi="Times New Roman" w:cs="Times New Roman"/>
              </w:rPr>
              <w:t>.</w:t>
            </w:r>
          </w:p>
        </w:tc>
      </w:tr>
      <w:tr w:rsidR="00F37A3D" w:rsidRPr="00695004" w:rsidTr="003F3D02">
        <w:trPr>
          <w:gridAfter w:val="1"/>
          <w:wAfter w:w="9" w:type="dxa"/>
          <w:trHeight w:val="3251"/>
        </w:trPr>
        <w:tc>
          <w:tcPr>
            <w:tcW w:w="4962" w:type="dxa"/>
          </w:tcPr>
          <w:p w:rsidR="00F37A3D" w:rsidRPr="00746BBE" w:rsidRDefault="00F37A3D" w:rsidP="00315353">
            <w:pPr>
              <w:spacing w:after="120"/>
              <w:jc w:val="both"/>
              <w:rPr>
                <w:rFonts w:ascii="Times New Roman" w:hAnsi="Times New Roman" w:cs="Times New Roman"/>
                <w:b/>
                <w:bCs/>
                <w:color w:val="333333"/>
                <w:shd w:val="clear" w:color="auto" w:fill="FFFFFF"/>
              </w:rPr>
            </w:pPr>
            <w:r w:rsidRPr="00746BBE">
              <w:rPr>
                <w:rFonts w:ascii="Times New Roman" w:hAnsi="Times New Roman" w:cs="Times New Roman"/>
                <w:b/>
                <w:bCs/>
                <w:color w:val="333333"/>
                <w:shd w:val="clear" w:color="auto" w:fill="FFFFFF"/>
              </w:rPr>
              <w:lastRenderedPageBreak/>
              <w:t>пункт 5.7</w:t>
            </w:r>
          </w:p>
          <w:p w:rsidR="00F37A3D" w:rsidRPr="00746BBE" w:rsidRDefault="00F37A3D" w:rsidP="00315353">
            <w:pPr>
              <w:shd w:val="clear" w:color="auto" w:fill="FFFFFF"/>
              <w:spacing w:after="150"/>
              <w:ind w:firstLine="450"/>
              <w:jc w:val="both"/>
              <w:rPr>
                <w:rFonts w:ascii="Times New Roman" w:eastAsia="Times New Roman" w:hAnsi="Times New Roman" w:cs="Times New Roman"/>
                <w:color w:val="333333"/>
              </w:rPr>
            </w:pPr>
            <w:r w:rsidRPr="00746BBE">
              <w:rPr>
                <w:rFonts w:ascii="Times New Roman" w:eastAsia="Times New Roman" w:hAnsi="Times New Roman" w:cs="Times New Roman"/>
                <w:color w:val="333333"/>
              </w:rPr>
              <w:t>5.7. Базові рівні операційних контрольованих витрат на перший рік другого та наступних регуляторних періодів встановлюються з урахуванням частини економії контрольованих операційних витрат попереднього регуляторного періоду за формулою</w:t>
            </w:r>
          </w:p>
          <w:p w:rsidR="00F37A3D" w:rsidRPr="00746BBE" w:rsidRDefault="00F37A3D" w:rsidP="00315353">
            <w:pPr>
              <w:spacing w:after="160" w:line="259" w:lineRule="auto"/>
              <w:ind w:firstLine="284"/>
              <w:jc w:val="both"/>
              <w:rPr>
                <w:rFonts w:ascii="Times New Roman" w:hAnsi="Times New Roman" w:cs="Times New Roman"/>
              </w:rPr>
            </w:pPr>
            <w:r w:rsidRPr="00746BBE">
              <w:rPr>
                <w:rFonts w:ascii="Times New Roman" w:eastAsia="Times New Roman" w:hAnsi="Times New Roman" w:cs="Times New Roman"/>
                <w:noProof/>
                <w:color w:val="0000FF"/>
                <w:lang w:eastAsia="uk-UA"/>
              </w:rPr>
              <w:drawing>
                <wp:anchor distT="0" distB="0" distL="114300" distR="114300" simplePos="0" relativeHeight="251598336" behindDoc="1" locked="0" layoutInCell="1" allowOverlap="1" wp14:anchorId="6E8B4D45" wp14:editId="7120451A">
                  <wp:simplePos x="0" y="0"/>
                  <wp:positionH relativeFrom="column">
                    <wp:posOffset>502285</wp:posOffset>
                  </wp:positionH>
                  <wp:positionV relativeFrom="paragraph">
                    <wp:posOffset>660400</wp:posOffset>
                  </wp:positionV>
                  <wp:extent cx="434340" cy="213995"/>
                  <wp:effectExtent l="0" t="0" r="3810" b="0"/>
                  <wp:wrapTight wrapText="bothSides">
                    <wp:wrapPolygon edited="0">
                      <wp:start x="0" y="0"/>
                      <wp:lineTo x="0" y="16510"/>
                      <wp:lineTo x="20842" y="16510"/>
                      <wp:lineTo x="20842" y="0"/>
                      <wp:lineTo x="0" y="0"/>
                    </wp:wrapPolygon>
                  </wp:wrapTight>
                  <wp:docPr id="47" name="Рисунок 47" descr="https://zakon.rada.gov.ua/laws/file/imgs/66/p478167n142-30.gif">
                    <a:hlinkClick xmlns:a="http://schemas.openxmlformats.org/drawingml/2006/main" r:id="rId1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zakon.rada.gov.ua/laws/file/imgs/66/p478167n142-30.gif">
                            <a:hlinkClick r:id="rId10"/>
                          </pic:cNvPr>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34340" cy="21399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746BBE">
              <w:rPr>
                <w:rFonts w:ascii="Times New Roman" w:eastAsia="Times New Roman" w:hAnsi="Times New Roman" w:cs="Times New Roman"/>
                <w:noProof/>
                <w:color w:val="0000FF"/>
                <w:lang w:eastAsia="uk-UA"/>
              </w:rPr>
              <w:drawing>
                <wp:inline distT="0" distB="0" distL="0" distR="0" wp14:anchorId="7E07EC27" wp14:editId="10FBA229">
                  <wp:extent cx="3153640" cy="358445"/>
                  <wp:effectExtent l="0" t="0" r="0" b="3810"/>
                  <wp:docPr id="56" name="Рисунок 56" descr="https://zakon.rada.gov.ua/laws/file/imgs/78/p478167n141-29.gif">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zakon.rada.gov.ua/laws/file/imgs/78/p478167n141-29.gif">
                            <a:hlinkClick r:id="rId12"/>
                          </pic:cNvPr>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243536" cy="368663"/>
                          </a:xfrm>
                          <a:prstGeom prst="rect">
                            <a:avLst/>
                          </a:prstGeom>
                          <a:noFill/>
                          <a:ln>
                            <a:noFill/>
                          </a:ln>
                        </pic:spPr>
                      </pic:pic>
                    </a:graphicData>
                  </a:graphic>
                </wp:inline>
              </w:drawing>
            </w:r>
          </w:p>
          <w:p w:rsidR="00F37A3D" w:rsidRPr="00746BBE" w:rsidRDefault="00F37A3D" w:rsidP="00315353">
            <w:pPr>
              <w:spacing w:after="160" w:line="259" w:lineRule="auto"/>
              <w:ind w:firstLine="284"/>
              <w:jc w:val="both"/>
              <w:rPr>
                <w:rFonts w:ascii="Times New Roman" w:hAnsi="Times New Roman" w:cs="Times New Roman"/>
              </w:rPr>
            </w:pPr>
            <w:r w:rsidRPr="00746BBE">
              <w:rPr>
                <w:rFonts w:ascii="Times New Roman" w:hAnsi="Times New Roman" w:cs="Times New Roman"/>
              </w:rPr>
              <w:t xml:space="preserve">де – </w:t>
            </w:r>
            <w:r w:rsidRPr="00746BBE">
              <w:rPr>
                <w:rFonts w:ascii="Times New Roman" w:eastAsia="Times New Roman" w:hAnsi="Times New Roman" w:cs="Times New Roman"/>
              </w:rPr>
              <w:t xml:space="preserve">прогнозовані операційні контрольовані витрати в останньому році попереднього регуляторного періоду, </w:t>
            </w:r>
            <w:proofErr w:type="spellStart"/>
            <w:r w:rsidRPr="00746BBE">
              <w:rPr>
                <w:rFonts w:ascii="Times New Roman" w:eastAsia="Times New Roman" w:hAnsi="Times New Roman" w:cs="Times New Roman"/>
              </w:rPr>
              <w:t>тис.грн</w:t>
            </w:r>
            <w:proofErr w:type="spellEnd"/>
            <w:r w:rsidRPr="00746BBE">
              <w:rPr>
                <w:rFonts w:ascii="Times New Roman" w:eastAsia="Times New Roman" w:hAnsi="Times New Roman" w:cs="Times New Roman"/>
              </w:rPr>
              <w:t>;</w:t>
            </w:r>
          </w:p>
          <w:p w:rsidR="00F37A3D" w:rsidRPr="00746BBE" w:rsidRDefault="00F37A3D" w:rsidP="00315353">
            <w:pPr>
              <w:spacing w:after="160" w:line="259" w:lineRule="auto"/>
              <w:jc w:val="both"/>
              <w:rPr>
                <w:rFonts w:ascii="Times New Roman" w:hAnsi="Times New Roman" w:cs="Times New Roman"/>
              </w:rPr>
            </w:pPr>
            <w:r w:rsidRPr="00746BBE">
              <w:rPr>
                <w:rFonts w:ascii="Times New Roman" w:eastAsia="Times New Roman" w:hAnsi="Times New Roman" w:cs="Times New Roman"/>
                <w:noProof/>
                <w:color w:val="0000FF"/>
                <w:lang w:eastAsia="uk-UA"/>
              </w:rPr>
              <w:drawing>
                <wp:anchor distT="0" distB="0" distL="114300" distR="114300" simplePos="0" relativeHeight="251650560" behindDoc="1" locked="0" layoutInCell="1" allowOverlap="1" wp14:anchorId="2088BA77" wp14:editId="38662A38">
                  <wp:simplePos x="0" y="0"/>
                  <wp:positionH relativeFrom="column">
                    <wp:posOffset>235585</wp:posOffset>
                  </wp:positionH>
                  <wp:positionV relativeFrom="paragraph">
                    <wp:posOffset>43180</wp:posOffset>
                  </wp:positionV>
                  <wp:extent cx="388620" cy="153403"/>
                  <wp:effectExtent l="0" t="0" r="0" b="0"/>
                  <wp:wrapTight wrapText="bothSides">
                    <wp:wrapPolygon edited="0">
                      <wp:start x="0" y="0"/>
                      <wp:lineTo x="0" y="18822"/>
                      <wp:lineTo x="20118" y="18822"/>
                      <wp:lineTo x="20118" y="0"/>
                      <wp:lineTo x="0" y="0"/>
                    </wp:wrapPolygon>
                  </wp:wrapTight>
                  <wp:docPr id="58" name="Рисунок 58" descr="https://zakon.rada.gov.ua/laws/file/imgs/78/p478167n142-31.gif">
                    <a:hlinkClick xmlns:a="http://schemas.openxmlformats.org/drawingml/2006/main" r:id="rId1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zakon.rada.gov.ua/laws/file/imgs/78/p478167n142-31.gif">
                            <a:hlinkClick r:id="rId14"/>
                          </pic:cNvPr>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88620" cy="153403"/>
                          </a:xfrm>
                          <a:prstGeom prst="rect">
                            <a:avLst/>
                          </a:prstGeom>
                          <a:noFill/>
                          <a:ln>
                            <a:noFill/>
                          </a:ln>
                        </pic:spPr>
                      </pic:pic>
                    </a:graphicData>
                  </a:graphic>
                </wp:anchor>
              </w:drawing>
            </w:r>
            <w:r w:rsidRPr="00746BBE">
              <w:rPr>
                <w:rFonts w:ascii="Times New Roman" w:hAnsi="Times New Roman" w:cs="Times New Roman"/>
              </w:rPr>
              <w:t xml:space="preserve">  – економія операційних контрольованих витрат за попередній регуляторний період (за винятком останнього року), що розраховується за формулою</w:t>
            </w:r>
          </w:p>
          <w:p w:rsidR="00F37A3D" w:rsidRPr="00746BBE" w:rsidRDefault="00F37A3D" w:rsidP="00315353">
            <w:pPr>
              <w:spacing w:after="160" w:line="259" w:lineRule="auto"/>
              <w:jc w:val="both"/>
              <w:rPr>
                <w:rFonts w:ascii="Times New Roman" w:hAnsi="Times New Roman" w:cs="Times New Roman"/>
              </w:rPr>
            </w:pPr>
            <w:r w:rsidRPr="00746BBE">
              <w:rPr>
                <w:rFonts w:ascii="Times New Roman" w:eastAsia="Times New Roman" w:hAnsi="Times New Roman" w:cs="Times New Roman"/>
                <w:noProof/>
                <w:color w:val="0000FF"/>
                <w:lang w:eastAsia="uk-UA"/>
              </w:rPr>
              <w:drawing>
                <wp:anchor distT="0" distB="0" distL="114300" distR="114300" simplePos="0" relativeHeight="251663872" behindDoc="1" locked="0" layoutInCell="1" allowOverlap="1" wp14:anchorId="426E68A8" wp14:editId="20B1C55B">
                  <wp:simplePos x="0" y="0"/>
                  <wp:positionH relativeFrom="column">
                    <wp:posOffset>448945</wp:posOffset>
                  </wp:positionH>
                  <wp:positionV relativeFrom="paragraph">
                    <wp:posOffset>607060</wp:posOffset>
                  </wp:positionV>
                  <wp:extent cx="358140" cy="209550"/>
                  <wp:effectExtent l="0" t="0" r="3810" b="0"/>
                  <wp:wrapTight wrapText="bothSides">
                    <wp:wrapPolygon edited="0">
                      <wp:start x="0" y="0"/>
                      <wp:lineTo x="0" y="19636"/>
                      <wp:lineTo x="20681" y="19636"/>
                      <wp:lineTo x="20681" y="0"/>
                      <wp:lineTo x="0" y="0"/>
                    </wp:wrapPolygon>
                  </wp:wrapTight>
                  <wp:docPr id="60" name="Рисунок 60" descr="https://zakon.rada.gov.ua/laws/file/imgs/66/p478167n144-33.gif">
                    <a:hlinkClick xmlns:a="http://schemas.openxmlformats.org/drawingml/2006/main" r:id="rId1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s://zakon.rada.gov.ua/laws/file/imgs/66/p478167n144-33.gif">
                            <a:hlinkClick r:id="rId16"/>
                          </pic:cNvPr>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58140" cy="2095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746BBE">
              <w:rPr>
                <w:rFonts w:ascii="Times New Roman" w:eastAsia="Times New Roman" w:hAnsi="Times New Roman" w:cs="Times New Roman"/>
                <w:noProof/>
                <w:color w:val="0000FF"/>
                <w:lang w:eastAsia="uk-UA"/>
              </w:rPr>
              <w:drawing>
                <wp:inline distT="0" distB="0" distL="0" distR="0" wp14:anchorId="5EED031B" wp14:editId="459D14D9">
                  <wp:extent cx="3132761" cy="351130"/>
                  <wp:effectExtent l="0" t="0" r="0" b="0"/>
                  <wp:docPr id="59" name="Рисунок 59" descr="https://zakon.rada.gov.ua/laws/file/imgs/78/p478167n143-32.gif">
                    <a:hlinkClick xmlns:a="http://schemas.openxmlformats.org/drawingml/2006/main" r:id="rId1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s://zakon.rada.gov.ua/laws/file/imgs/78/p478167n143-32.gif">
                            <a:hlinkClick r:id="rId18"/>
                          </pic:cNvPr>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197468" cy="358383"/>
                          </a:xfrm>
                          <a:prstGeom prst="rect">
                            <a:avLst/>
                          </a:prstGeom>
                          <a:noFill/>
                          <a:ln>
                            <a:noFill/>
                          </a:ln>
                        </pic:spPr>
                      </pic:pic>
                    </a:graphicData>
                  </a:graphic>
                </wp:inline>
              </w:drawing>
            </w:r>
          </w:p>
          <w:p w:rsidR="00F37A3D" w:rsidRPr="00746BBE" w:rsidRDefault="00F37A3D" w:rsidP="00315353">
            <w:pPr>
              <w:spacing w:after="160" w:line="259" w:lineRule="auto"/>
              <w:ind w:firstLine="284"/>
              <w:jc w:val="both"/>
              <w:rPr>
                <w:rFonts w:ascii="Times New Roman" w:hAnsi="Times New Roman" w:cs="Times New Roman"/>
                <w:b/>
              </w:rPr>
            </w:pPr>
            <w:r w:rsidRPr="00746BBE">
              <w:rPr>
                <w:rFonts w:ascii="Times New Roman" w:hAnsi="Times New Roman" w:cs="Times New Roman"/>
              </w:rPr>
              <w:t xml:space="preserve">де – уточнені операційні контрольовані витрати у році t, тис. грн </w:t>
            </w:r>
            <w:r w:rsidRPr="00746BBE">
              <w:rPr>
                <w:rFonts w:ascii="Times New Roman" w:hAnsi="Times New Roman" w:cs="Times New Roman"/>
                <w:b/>
              </w:rPr>
              <w:t xml:space="preserve">(на період дії воєнного стану </w:t>
            </w:r>
            <w:proofErr w:type="spellStart"/>
            <w:r w:rsidRPr="00746BBE">
              <w:rPr>
                <w:rFonts w:ascii="Times New Roman" w:hAnsi="Times New Roman" w:cs="Times New Roman"/>
                <w:b/>
              </w:rPr>
              <w:t>ОКВ</w:t>
            </w:r>
            <w:r w:rsidRPr="00746BBE">
              <w:rPr>
                <w:rFonts w:ascii="Times New Roman" w:hAnsi="Times New Roman" w:cs="Times New Roman"/>
                <w:b/>
                <w:vertAlign w:val="superscript"/>
              </w:rPr>
              <w:t>у</w:t>
            </w:r>
            <w:r w:rsidRPr="00746BBE">
              <w:rPr>
                <w:rFonts w:ascii="Times New Roman" w:hAnsi="Times New Roman" w:cs="Times New Roman"/>
                <w:b/>
                <w:vertAlign w:val="subscript"/>
              </w:rPr>
              <w:t>t</w:t>
            </w:r>
            <w:proofErr w:type="spellEnd"/>
            <w:r w:rsidRPr="00746BBE">
              <w:rPr>
                <w:rFonts w:ascii="Times New Roman" w:hAnsi="Times New Roman" w:cs="Times New Roman"/>
                <w:b/>
              </w:rPr>
              <w:t xml:space="preserve"> = </w:t>
            </w:r>
            <w:proofErr w:type="spellStart"/>
            <w:r w:rsidRPr="00746BBE">
              <w:rPr>
                <w:rFonts w:ascii="Times New Roman" w:hAnsi="Times New Roman" w:cs="Times New Roman"/>
                <w:b/>
              </w:rPr>
              <w:t>ОКВ</w:t>
            </w:r>
            <w:r w:rsidRPr="00746BBE">
              <w:rPr>
                <w:rFonts w:ascii="Times New Roman" w:hAnsi="Times New Roman" w:cs="Times New Roman"/>
                <w:b/>
                <w:vertAlign w:val="superscript"/>
              </w:rPr>
              <w:t>ф</w:t>
            </w:r>
            <w:r w:rsidRPr="00746BBE">
              <w:rPr>
                <w:rFonts w:ascii="Times New Roman" w:hAnsi="Times New Roman" w:cs="Times New Roman"/>
                <w:b/>
                <w:vertAlign w:val="subscript"/>
              </w:rPr>
              <w:t>t</w:t>
            </w:r>
            <w:proofErr w:type="spellEnd"/>
            <w:r w:rsidRPr="00746BBE">
              <w:rPr>
                <w:rFonts w:ascii="Times New Roman" w:hAnsi="Times New Roman" w:cs="Times New Roman"/>
                <w:b/>
              </w:rPr>
              <w:t>)</w:t>
            </w:r>
          </w:p>
          <w:p w:rsidR="00F37A3D" w:rsidRPr="00746BBE" w:rsidRDefault="00F37A3D" w:rsidP="00315353">
            <w:pPr>
              <w:spacing w:after="160" w:line="259" w:lineRule="auto"/>
              <w:jc w:val="both"/>
              <w:rPr>
                <w:rFonts w:ascii="Times New Roman" w:hAnsi="Times New Roman" w:cs="Times New Roman"/>
              </w:rPr>
            </w:pPr>
            <w:r w:rsidRPr="00746BBE">
              <w:rPr>
                <w:rFonts w:ascii="Times New Roman" w:hAnsi="Times New Roman" w:cs="Times New Roman"/>
              </w:rPr>
              <w:t xml:space="preserve">– </w:t>
            </w:r>
            <w:r w:rsidRPr="00746BBE">
              <w:rPr>
                <w:noProof/>
                <w:lang w:eastAsia="uk-UA"/>
              </w:rPr>
              <w:drawing>
                <wp:anchor distT="0" distB="0" distL="114300" distR="114300" simplePos="0" relativeHeight="251677184" behindDoc="1" locked="0" layoutInCell="1" allowOverlap="1" wp14:anchorId="3635B435" wp14:editId="454F13E5">
                  <wp:simplePos x="0" y="0"/>
                  <wp:positionH relativeFrom="column">
                    <wp:posOffset>180340</wp:posOffset>
                  </wp:positionH>
                  <wp:positionV relativeFrom="paragraph">
                    <wp:posOffset>2540</wp:posOffset>
                  </wp:positionV>
                  <wp:extent cx="394335" cy="231140"/>
                  <wp:effectExtent l="0" t="0" r="5715" b="0"/>
                  <wp:wrapTight wrapText="bothSides">
                    <wp:wrapPolygon edited="0">
                      <wp:start x="0" y="0"/>
                      <wp:lineTo x="0" y="19582"/>
                      <wp:lineTo x="20870" y="19582"/>
                      <wp:lineTo x="20870" y="0"/>
                      <wp:lineTo x="0" y="0"/>
                    </wp:wrapPolygon>
                  </wp:wrapTight>
                  <wp:docPr id="61" name="Рисунок 61" descr="https://zakon.rada.gov.ua/laws/file/imgs/66/p478167n144-34.gif">
                    <a:hlinkClick xmlns:a="http://schemas.openxmlformats.org/drawingml/2006/main" r:id="rId2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s://zakon.rada.gov.ua/laws/file/imgs/66/p478167n144-34.gif">
                            <a:hlinkClick r:id="rId20"/>
                          </pic:cNvPr>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94335" cy="23114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746BBE">
              <w:t xml:space="preserve"> </w:t>
            </w:r>
            <w:r w:rsidRPr="00746BBE">
              <w:rPr>
                <w:rFonts w:ascii="Times New Roman" w:hAnsi="Times New Roman" w:cs="Times New Roman"/>
              </w:rPr>
              <w:t>фактичні операційні контрольовані витрати у році t, тис. грн;</w:t>
            </w:r>
          </w:p>
          <w:p w:rsidR="00F37A3D" w:rsidRPr="00746BBE" w:rsidRDefault="00F37A3D" w:rsidP="00315353">
            <w:pPr>
              <w:spacing w:after="160" w:line="259" w:lineRule="auto"/>
              <w:jc w:val="both"/>
              <w:rPr>
                <w:rFonts w:ascii="Times New Roman" w:hAnsi="Times New Roman" w:cs="Times New Roman"/>
              </w:rPr>
            </w:pPr>
            <w:r w:rsidRPr="00746BBE">
              <w:rPr>
                <w:rFonts w:ascii="Times New Roman" w:hAnsi="Times New Roman" w:cs="Times New Roman"/>
              </w:rPr>
              <w:t xml:space="preserve">– </w:t>
            </w:r>
            <w:r w:rsidRPr="00746BBE">
              <w:rPr>
                <w:noProof/>
                <w:lang w:eastAsia="uk-UA"/>
              </w:rPr>
              <w:drawing>
                <wp:anchor distT="0" distB="0" distL="114300" distR="114300" simplePos="0" relativeHeight="251690496" behindDoc="1" locked="0" layoutInCell="1" allowOverlap="1" wp14:anchorId="05BB0C57" wp14:editId="73D51867">
                  <wp:simplePos x="0" y="0"/>
                  <wp:positionH relativeFrom="column">
                    <wp:posOffset>180745</wp:posOffset>
                  </wp:positionH>
                  <wp:positionV relativeFrom="paragraph">
                    <wp:posOffset>635</wp:posOffset>
                  </wp:positionV>
                  <wp:extent cx="133350" cy="190500"/>
                  <wp:effectExtent l="0" t="0" r="0" b="0"/>
                  <wp:wrapTight wrapText="bothSides">
                    <wp:wrapPolygon edited="0">
                      <wp:start x="0" y="0"/>
                      <wp:lineTo x="0" y="19440"/>
                      <wp:lineTo x="18514" y="19440"/>
                      <wp:lineTo x="18514" y="0"/>
                      <wp:lineTo x="0" y="0"/>
                    </wp:wrapPolygon>
                  </wp:wrapTight>
                  <wp:docPr id="62" name="Рисунок 62" descr="https://zakon.rada.gov.ua/laws/file/imgs/78/p478167n144-35.gif">
                    <a:hlinkClick xmlns:a="http://schemas.openxmlformats.org/drawingml/2006/main" r:id="rId2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s://zakon.rada.gov.ua/laws/file/imgs/78/p478167n144-35.gif">
                            <a:hlinkClick r:id="rId22"/>
                          </pic:cNvPr>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33350" cy="190500"/>
                          </a:xfrm>
                          <a:prstGeom prst="rect">
                            <a:avLst/>
                          </a:prstGeom>
                          <a:noFill/>
                          <a:ln>
                            <a:noFill/>
                          </a:ln>
                        </pic:spPr>
                      </pic:pic>
                    </a:graphicData>
                  </a:graphic>
                </wp:anchor>
              </w:drawing>
            </w:r>
            <w:r w:rsidRPr="00746BBE">
              <w:t xml:space="preserve"> </w:t>
            </w:r>
            <w:r w:rsidRPr="00746BBE">
              <w:rPr>
                <w:rFonts w:ascii="Times New Roman" w:hAnsi="Times New Roman" w:cs="Times New Roman"/>
              </w:rPr>
              <w:t>кількість років у попередньому періоді регулювання.</w:t>
            </w:r>
          </w:p>
        </w:tc>
        <w:tc>
          <w:tcPr>
            <w:tcW w:w="5386" w:type="dxa"/>
          </w:tcPr>
          <w:p w:rsidR="00F37A3D" w:rsidRPr="00746BBE" w:rsidRDefault="00F37A3D" w:rsidP="00695004">
            <w:pPr>
              <w:ind w:left="32" w:firstLine="174"/>
              <w:jc w:val="both"/>
              <w:rPr>
                <w:rFonts w:ascii="Times New Roman" w:hAnsi="Times New Roman" w:cs="Times New Roman"/>
                <w:b/>
                <w:i/>
                <w:u w:val="single"/>
              </w:rPr>
            </w:pPr>
            <w:r w:rsidRPr="00746BBE">
              <w:rPr>
                <w:rFonts w:ascii="Times New Roman" w:hAnsi="Times New Roman" w:cs="Times New Roman"/>
                <w:b/>
                <w:i/>
                <w:u w:val="single"/>
              </w:rPr>
              <w:t>АТ «Вінницяобленерго» (лист від 27.10.2022 № 03.13-16908)</w:t>
            </w:r>
          </w:p>
          <w:p w:rsidR="00695004" w:rsidRDefault="00695004" w:rsidP="00695004">
            <w:pPr>
              <w:ind w:left="32" w:firstLine="174"/>
              <w:jc w:val="both"/>
              <w:rPr>
                <w:rFonts w:ascii="Times New Roman" w:hAnsi="Times New Roman" w:cs="Times New Roman"/>
              </w:rPr>
            </w:pPr>
            <w:r w:rsidRPr="00746BBE">
              <w:rPr>
                <w:rFonts w:ascii="Times New Roman" w:eastAsia="Times New Roman" w:hAnsi="Times New Roman" w:cs="Times New Roman"/>
                <w:noProof/>
                <w:color w:val="0000FF"/>
                <w:lang w:eastAsia="uk-UA"/>
              </w:rPr>
              <w:drawing>
                <wp:anchor distT="0" distB="0" distL="114300" distR="114300" simplePos="0" relativeHeight="251624960" behindDoc="1" locked="0" layoutInCell="1" allowOverlap="1" wp14:anchorId="12A6517F" wp14:editId="11911E47">
                  <wp:simplePos x="0" y="0"/>
                  <wp:positionH relativeFrom="column">
                    <wp:posOffset>417195</wp:posOffset>
                  </wp:positionH>
                  <wp:positionV relativeFrom="paragraph">
                    <wp:posOffset>99060</wp:posOffset>
                  </wp:positionV>
                  <wp:extent cx="349250" cy="281305"/>
                  <wp:effectExtent l="0" t="0" r="0" b="4445"/>
                  <wp:wrapTight wrapText="bothSides">
                    <wp:wrapPolygon edited="0">
                      <wp:start x="0" y="0"/>
                      <wp:lineTo x="0" y="20479"/>
                      <wp:lineTo x="20029" y="20479"/>
                      <wp:lineTo x="20029" y="0"/>
                      <wp:lineTo x="0" y="0"/>
                    </wp:wrapPolygon>
                  </wp:wrapTight>
                  <wp:docPr id="1" name="Рисунок 1" descr="https://zakon.rada.gov.ua/laws/file/imgs/66/p478167n144-33.gif">
                    <a:hlinkClick xmlns:a="http://schemas.openxmlformats.org/drawingml/2006/main" r:id="rId1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s://zakon.rada.gov.ua/laws/file/imgs/66/p478167n144-33.gif">
                            <a:hlinkClick r:id="rId16"/>
                          </pic:cNvPr>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49250" cy="281305"/>
                          </a:xfrm>
                          <a:prstGeom prst="rect">
                            <a:avLst/>
                          </a:prstGeom>
                          <a:noFill/>
                          <a:ln>
                            <a:noFill/>
                          </a:ln>
                        </pic:spPr>
                      </pic:pic>
                    </a:graphicData>
                  </a:graphic>
                  <wp14:sizeRelH relativeFrom="margin">
                    <wp14:pctWidth>0</wp14:pctWidth>
                  </wp14:sizeRelH>
                  <wp14:sizeRelV relativeFrom="margin">
                    <wp14:pctHeight>0</wp14:pctHeight>
                  </wp14:sizeRelV>
                </wp:anchor>
              </w:drawing>
            </w:r>
          </w:p>
          <w:p w:rsidR="00F37A3D" w:rsidRPr="00746BBE" w:rsidRDefault="00CE138D" w:rsidP="00695004">
            <w:pPr>
              <w:ind w:left="32" w:firstLine="174"/>
              <w:jc w:val="both"/>
              <w:rPr>
                <w:rFonts w:ascii="Times New Roman" w:hAnsi="Times New Roman" w:cs="Times New Roman"/>
                <w:b/>
              </w:rPr>
            </w:pPr>
            <w:r w:rsidRPr="00746BBE">
              <w:rPr>
                <w:rFonts w:ascii="Times New Roman" w:hAnsi="Times New Roman" w:cs="Times New Roman"/>
              </w:rPr>
              <w:t xml:space="preserve">де </w:t>
            </w:r>
            <w:r w:rsidR="00F37A3D" w:rsidRPr="00746BBE">
              <w:rPr>
                <w:rFonts w:ascii="Times New Roman" w:hAnsi="Times New Roman" w:cs="Times New Roman"/>
              </w:rPr>
              <w:t xml:space="preserve"> – уточнені операційні контрольовані витрати у році t, тис. грн</w:t>
            </w:r>
            <w:r w:rsidR="00F37A3D" w:rsidRPr="00746BBE">
              <w:rPr>
                <w:rFonts w:ascii="Times New Roman" w:hAnsi="Times New Roman" w:cs="Times New Roman"/>
                <w:strike/>
              </w:rPr>
              <w:t xml:space="preserve"> </w:t>
            </w:r>
            <w:r w:rsidR="00F37A3D" w:rsidRPr="00746BBE">
              <w:rPr>
                <w:rFonts w:ascii="Times New Roman" w:hAnsi="Times New Roman" w:cs="Times New Roman"/>
                <w:b/>
                <w:strike/>
              </w:rPr>
              <w:t xml:space="preserve">(на період дії воєнного стану </w:t>
            </w:r>
            <w:proofErr w:type="spellStart"/>
            <w:r w:rsidR="00F37A3D" w:rsidRPr="00746BBE">
              <w:rPr>
                <w:rFonts w:ascii="Times New Roman" w:hAnsi="Times New Roman" w:cs="Times New Roman"/>
                <w:b/>
                <w:strike/>
              </w:rPr>
              <w:t>ОКВ</w:t>
            </w:r>
            <w:r w:rsidR="00F37A3D" w:rsidRPr="00746BBE">
              <w:rPr>
                <w:rFonts w:ascii="Times New Roman" w:hAnsi="Times New Roman" w:cs="Times New Roman"/>
                <w:b/>
                <w:strike/>
                <w:vertAlign w:val="superscript"/>
              </w:rPr>
              <w:t>у</w:t>
            </w:r>
            <w:r w:rsidR="00F37A3D" w:rsidRPr="00746BBE">
              <w:rPr>
                <w:rFonts w:ascii="Times New Roman" w:hAnsi="Times New Roman" w:cs="Times New Roman"/>
                <w:b/>
                <w:strike/>
                <w:vertAlign w:val="subscript"/>
              </w:rPr>
              <w:t>t</w:t>
            </w:r>
            <w:proofErr w:type="spellEnd"/>
            <w:r w:rsidR="00F37A3D" w:rsidRPr="00746BBE">
              <w:rPr>
                <w:rFonts w:ascii="Times New Roman" w:hAnsi="Times New Roman" w:cs="Times New Roman"/>
                <w:b/>
                <w:strike/>
              </w:rPr>
              <w:t xml:space="preserve"> = </w:t>
            </w:r>
            <w:proofErr w:type="spellStart"/>
            <w:r w:rsidR="00F37A3D" w:rsidRPr="00746BBE">
              <w:rPr>
                <w:rFonts w:ascii="Times New Roman" w:hAnsi="Times New Roman" w:cs="Times New Roman"/>
                <w:b/>
                <w:strike/>
              </w:rPr>
              <w:t>ОКВ</w:t>
            </w:r>
            <w:r w:rsidR="00F37A3D" w:rsidRPr="00746BBE">
              <w:rPr>
                <w:rFonts w:ascii="Times New Roman" w:hAnsi="Times New Roman" w:cs="Times New Roman"/>
                <w:b/>
                <w:strike/>
                <w:vertAlign w:val="superscript"/>
              </w:rPr>
              <w:t>ф</w:t>
            </w:r>
            <w:r w:rsidR="00F37A3D" w:rsidRPr="00746BBE">
              <w:rPr>
                <w:rFonts w:ascii="Times New Roman" w:hAnsi="Times New Roman" w:cs="Times New Roman"/>
                <w:b/>
                <w:strike/>
                <w:vertAlign w:val="subscript"/>
              </w:rPr>
              <w:t>t</w:t>
            </w:r>
            <w:proofErr w:type="spellEnd"/>
            <w:r w:rsidR="00F37A3D" w:rsidRPr="00746BBE">
              <w:rPr>
                <w:rFonts w:ascii="Times New Roman" w:hAnsi="Times New Roman" w:cs="Times New Roman"/>
                <w:b/>
                <w:strike/>
              </w:rPr>
              <w:t>)</w:t>
            </w:r>
          </w:p>
          <w:p w:rsidR="00695004" w:rsidRDefault="00F37A3D" w:rsidP="00695004">
            <w:pPr>
              <w:ind w:firstLine="172"/>
              <w:jc w:val="both"/>
              <w:rPr>
                <w:rFonts w:ascii="Times New Roman" w:hAnsi="Times New Roman" w:cs="Times New Roman"/>
                <w:i/>
                <w:u w:val="single"/>
              </w:rPr>
            </w:pPr>
            <w:r w:rsidRPr="00746BBE">
              <w:rPr>
                <w:rFonts w:ascii="Times New Roman" w:hAnsi="Times New Roman" w:cs="Times New Roman"/>
                <w:i/>
                <w:u w:val="single"/>
              </w:rPr>
              <w:t>Обґрунтування зауваження:</w:t>
            </w:r>
          </w:p>
          <w:p w:rsidR="00F37A3D" w:rsidRPr="00695004" w:rsidRDefault="00F37A3D" w:rsidP="00695004">
            <w:pPr>
              <w:tabs>
                <w:tab w:val="left" w:pos="178"/>
              </w:tabs>
              <w:ind w:firstLine="172"/>
              <w:jc w:val="both"/>
              <w:rPr>
                <w:rFonts w:ascii="Times New Roman" w:hAnsi="Times New Roman" w:cs="Times New Roman"/>
                <w:i/>
                <w:u w:val="single"/>
              </w:rPr>
            </w:pPr>
            <w:proofErr w:type="spellStart"/>
            <w:r w:rsidRPr="00746BBE">
              <w:rPr>
                <w:rFonts w:ascii="Times New Roman" w:hAnsi="Times New Roman" w:cs="Times New Roman"/>
                <w:i/>
              </w:rPr>
              <w:t>Прирівняння</w:t>
            </w:r>
            <w:proofErr w:type="spellEnd"/>
            <w:r w:rsidRPr="00746BBE">
              <w:rPr>
                <w:rFonts w:ascii="Times New Roman" w:hAnsi="Times New Roman" w:cs="Times New Roman"/>
                <w:i/>
              </w:rPr>
              <w:t xml:space="preserve"> уточнених операційних контрольованих витрат </w:t>
            </w:r>
            <w:r w:rsidRPr="00746BBE">
              <w:rPr>
                <w:rFonts w:ascii="Times New Roman" w:eastAsia="Times New Roman" w:hAnsi="Times New Roman" w:cs="Times New Roman"/>
                <w:i/>
              </w:rPr>
              <w:t>(</w:t>
            </w:r>
            <w:proofErr w:type="spellStart"/>
            <w:r w:rsidRPr="00746BBE">
              <w:rPr>
                <w:rFonts w:ascii="Times New Roman" w:eastAsia="Times New Roman" w:hAnsi="Times New Roman" w:cs="Times New Roman"/>
                <w:b/>
                <w:i/>
              </w:rPr>
              <w:t>ОКВ</w:t>
            </w:r>
            <w:r w:rsidRPr="00746BBE">
              <w:rPr>
                <w:rFonts w:ascii="Times New Roman" w:eastAsia="Times New Roman" w:hAnsi="Times New Roman" w:cs="Times New Roman"/>
                <w:b/>
                <w:i/>
                <w:vertAlign w:val="superscript"/>
              </w:rPr>
              <w:t>у</w:t>
            </w:r>
            <w:r w:rsidRPr="00746BBE">
              <w:rPr>
                <w:rFonts w:ascii="Times New Roman" w:eastAsia="Times New Roman" w:hAnsi="Times New Roman" w:cs="Times New Roman"/>
                <w:b/>
                <w:i/>
                <w:vertAlign w:val="subscript"/>
              </w:rPr>
              <w:t>t</w:t>
            </w:r>
            <w:proofErr w:type="spellEnd"/>
            <w:r w:rsidRPr="00746BBE">
              <w:rPr>
                <w:rFonts w:ascii="Times New Roman" w:hAnsi="Times New Roman" w:cs="Times New Roman"/>
                <w:i/>
              </w:rPr>
              <w:t>) до фактичних</w:t>
            </w:r>
            <w:r w:rsidRPr="00746BBE">
              <w:rPr>
                <w:rFonts w:ascii="Times New Roman" w:eastAsia="Times New Roman" w:hAnsi="Times New Roman" w:cs="Times New Roman"/>
                <w:b/>
                <w:i/>
                <w:vertAlign w:val="subscript"/>
              </w:rPr>
              <w:t xml:space="preserve"> </w:t>
            </w:r>
            <w:r w:rsidRPr="00746BBE">
              <w:rPr>
                <w:rFonts w:ascii="Times New Roman" w:hAnsi="Times New Roman" w:cs="Times New Roman"/>
                <w:i/>
              </w:rPr>
              <w:t xml:space="preserve"> (</w:t>
            </w:r>
            <w:proofErr w:type="spellStart"/>
            <w:r w:rsidRPr="00746BBE">
              <w:rPr>
                <w:rFonts w:ascii="Times New Roman" w:eastAsia="Times New Roman" w:hAnsi="Times New Roman" w:cs="Times New Roman"/>
                <w:b/>
                <w:i/>
              </w:rPr>
              <w:t>ОКВ</w:t>
            </w:r>
            <w:r w:rsidRPr="00746BBE">
              <w:rPr>
                <w:rFonts w:ascii="Times New Roman" w:eastAsia="Times New Roman" w:hAnsi="Times New Roman" w:cs="Times New Roman"/>
                <w:b/>
                <w:i/>
                <w:vertAlign w:val="superscript"/>
              </w:rPr>
              <w:t>ф</w:t>
            </w:r>
            <w:r w:rsidRPr="00746BBE">
              <w:rPr>
                <w:rFonts w:ascii="Times New Roman" w:eastAsia="Times New Roman" w:hAnsi="Times New Roman" w:cs="Times New Roman"/>
                <w:b/>
                <w:i/>
                <w:vertAlign w:val="subscript"/>
              </w:rPr>
              <w:t>t</w:t>
            </w:r>
            <w:proofErr w:type="spellEnd"/>
            <w:r w:rsidRPr="00746BBE">
              <w:rPr>
                <w:rFonts w:ascii="Times New Roman" w:hAnsi="Times New Roman" w:cs="Times New Roman"/>
                <w:i/>
              </w:rPr>
              <w:t>), тобто не врахування фактичного індексу цін виробників промислової продукції, призведе до зменшення компенсації втрат Товариству, які виникли внаслідок інфляційних процесів.</w:t>
            </w:r>
          </w:p>
          <w:p w:rsidR="00F37A3D" w:rsidRPr="00746BBE" w:rsidRDefault="00F37A3D" w:rsidP="00E86AFE">
            <w:pPr>
              <w:spacing w:after="160" w:line="259" w:lineRule="auto"/>
              <w:ind w:left="32" w:firstLine="174"/>
              <w:jc w:val="both"/>
              <w:rPr>
                <w:rFonts w:ascii="Times New Roman" w:hAnsi="Times New Roman" w:cs="Times New Roman"/>
              </w:rPr>
            </w:pPr>
          </w:p>
          <w:p w:rsidR="00F37A3D" w:rsidRPr="00746BBE" w:rsidRDefault="00F37A3D" w:rsidP="00E86AFE">
            <w:pPr>
              <w:spacing w:after="160" w:line="259" w:lineRule="auto"/>
              <w:ind w:left="32" w:firstLine="174"/>
              <w:jc w:val="both"/>
              <w:rPr>
                <w:rFonts w:ascii="Times New Roman" w:hAnsi="Times New Roman" w:cs="Times New Roman"/>
              </w:rPr>
            </w:pPr>
          </w:p>
          <w:p w:rsidR="00F37A3D" w:rsidRPr="00746BBE" w:rsidRDefault="00F37A3D" w:rsidP="00E86AFE">
            <w:pPr>
              <w:spacing w:after="160" w:line="259" w:lineRule="auto"/>
              <w:ind w:left="32" w:firstLine="174"/>
              <w:jc w:val="both"/>
              <w:rPr>
                <w:rFonts w:ascii="Times New Roman" w:hAnsi="Times New Roman" w:cs="Times New Roman"/>
              </w:rPr>
            </w:pPr>
          </w:p>
          <w:p w:rsidR="00F37A3D" w:rsidRPr="00746BBE" w:rsidRDefault="00F37A3D" w:rsidP="00E86AFE">
            <w:pPr>
              <w:spacing w:after="160" w:line="259" w:lineRule="auto"/>
              <w:ind w:left="32" w:firstLine="174"/>
              <w:jc w:val="both"/>
              <w:rPr>
                <w:rFonts w:ascii="Times New Roman" w:hAnsi="Times New Roman" w:cs="Times New Roman"/>
              </w:rPr>
            </w:pPr>
          </w:p>
          <w:p w:rsidR="00F37A3D" w:rsidRPr="00351BC6" w:rsidRDefault="00F37A3D" w:rsidP="00E86AFE">
            <w:pPr>
              <w:spacing w:after="160" w:line="259" w:lineRule="auto"/>
              <w:ind w:left="32" w:firstLine="174"/>
              <w:jc w:val="both"/>
              <w:rPr>
                <w:rFonts w:ascii="Times New Roman" w:hAnsi="Times New Roman" w:cs="Times New Roman"/>
              </w:rPr>
            </w:pPr>
          </w:p>
          <w:p w:rsidR="00F37A3D" w:rsidRPr="00746BBE" w:rsidRDefault="00F37A3D" w:rsidP="00E86AFE">
            <w:pPr>
              <w:spacing w:after="160" w:line="259" w:lineRule="auto"/>
              <w:ind w:left="32" w:firstLine="174"/>
              <w:jc w:val="both"/>
              <w:rPr>
                <w:rFonts w:ascii="Times New Roman" w:hAnsi="Times New Roman" w:cs="Times New Roman"/>
              </w:rPr>
            </w:pPr>
          </w:p>
          <w:p w:rsidR="00F37A3D" w:rsidRPr="00746BBE" w:rsidRDefault="00F37A3D" w:rsidP="00E86AFE">
            <w:pPr>
              <w:spacing w:after="160" w:line="259" w:lineRule="auto"/>
              <w:ind w:left="32" w:firstLine="174"/>
              <w:jc w:val="both"/>
              <w:rPr>
                <w:rFonts w:ascii="Times New Roman" w:hAnsi="Times New Roman" w:cs="Times New Roman"/>
              </w:rPr>
            </w:pPr>
          </w:p>
          <w:p w:rsidR="00F37A3D" w:rsidRPr="00746BBE" w:rsidRDefault="00F37A3D" w:rsidP="00E86AFE">
            <w:pPr>
              <w:spacing w:after="160" w:line="259" w:lineRule="auto"/>
              <w:ind w:left="32" w:firstLine="174"/>
              <w:jc w:val="both"/>
              <w:rPr>
                <w:rFonts w:ascii="Times New Roman" w:hAnsi="Times New Roman" w:cs="Times New Roman"/>
              </w:rPr>
            </w:pPr>
          </w:p>
          <w:p w:rsidR="00F37A3D" w:rsidRPr="00746BBE" w:rsidRDefault="00F37A3D" w:rsidP="00ED2CDF">
            <w:pPr>
              <w:spacing w:after="160" w:line="259" w:lineRule="auto"/>
              <w:jc w:val="both"/>
              <w:rPr>
                <w:rFonts w:ascii="Times New Roman" w:hAnsi="Times New Roman" w:cs="Times New Roman"/>
              </w:rPr>
            </w:pPr>
          </w:p>
        </w:tc>
        <w:tc>
          <w:tcPr>
            <w:tcW w:w="5389" w:type="dxa"/>
          </w:tcPr>
          <w:p w:rsidR="00ED2CDF" w:rsidRDefault="00ED2CDF" w:rsidP="00E12A6C">
            <w:pPr>
              <w:widowControl w:val="0"/>
              <w:suppressAutoHyphens/>
              <w:spacing w:after="160" w:line="259" w:lineRule="auto"/>
              <w:ind w:firstLine="465"/>
              <w:contextualSpacing/>
              <w:jc w:val="both"/>
              <w:rPr>
                <w:rFonts w:ascii="Times New Roman" w:hAnsi="Times New Roman" w:cs="Times New Roman"/>
                <w:b/>
              </w:rPr>
            </w:pPr>
            <w:r>
              <w:rPr>
                <w:rFonts w:ascii="Times New Roman" w:hAnsi="Times New Roman" w:cs="Times New Roman"/>
                <w:b/>
              </w:rPr>
              <w:t>Потребує обговорення</w:t>
            </w:r>
          </w:p>
          <w:p w:rsidR="00ED2CDF" w:rsidRDefault="00ED2CDF" w:rsidP="00E12A6C">
            <w:pPr>
              <w:widowControl w:val="0"/>
              <w:suppressAutoHyphens/>
              <w:spacing w:after="160" w:line="259" w:lineRule="auto"/>
              <w:ind w:firstLine="465"/>
              <w:contextualSpacing/>
              <w:jc w:val="both"/>
              <w:rPr>
                <w:rFonts w:ascii="Times New Roman" w:hAnsi="Times New Roman" w:cs="Times New Roman"/>
                <w:b/>
              </w:rPr>
            </w:pPr>
          </w:p>
          <w:p w:rsidR="00C234A9" w:rsidRDefault="00E12A6C" w:rsidP="00E12A6C">
            <w:pPr>
              <w:widowControl w:val="0"/>
              <w:suppressAutoHyphens/>
              <w:spacing w:after="160" w:line="259" w:lineRule="auto"/>
              <w:ind w:firstLine="465"/>
              <w:contextualSpacing/>
              <w:jc w:val="both"/>
              <w:rPr>
                <w:rFonts w:ascii="Times New Roman" w:hAnsi="Times New Roman" w:cs="Times New Roman"/>
                <w:b/>
              </w:rPr>
            </w:pPr>
            <w:r>
              <w:rPr>
                <w:rFonts w:ascii="Times New Roman" w:hAnsi="Times New Roman" w:cs="Times New Roman"/>
                <w:b/>
              </w:rPr>
              <w:t>Попередня позиція</w:t>
            </w:r>
          </w:p>
          <w:p w:rsidR="00F519CC" w:rsidRPr="00870433" w:rsidRDefault="00F519CC" w:rsidP="00E12A6C">
            <w:pPr>
              <w:widowControl w:val="0"/>
              <w:suppressAutoHyphens/>
              <w:ind w:firstLine="465"/>
              <w:contextualSpacing/>
              <w:jc w:val="both"/>
            </w:pPr>
            <w:r w:rsidRPr="00870433">
              <w:rPr>
                <w:rFonts w:ascii="Times New Roman" w:hAnsi="Times New Roman" w:cs="Times New Roman"/>
              </w:rPr>
              <w:t>Протягом дії воєнного</w:t>
            </w:r>
            <w:r w:rsidRPr="00870433">
              <w:rPr>
                <w:rFonts w:ascii="Times New Roman" w:hAnsi="Times New Roman" w:cs="Times New Roman"/>
                <w:spacing w:val="1"/>
              </w:rPr>
              <w:t xml:space="preserve"> </w:t>
            </w:r>
            <w:r w:rsidRPr="00870433">
              <w:rPr>
                <w:rFonts w:ascii="Times New Roman" w:hAnsi="Times New Roman" w:cs="Times New Roman"/>
              </w:rPr>
              <w:t>стану</w:t>
            </w:r>
            <w:r w:rsidRPr="00870433">
              <w:rPr>
                <w:rFonts w:ascii="Times New Roman" w:hAnsi="Times New Roman" w:cs="Times New Roman"/>
                <w:spacing w:val="-5"/>
              </w:rPr>
              <w:t xml:space="preserve"> </w:t>
            </w:r>
            <w:r w:rsidRPr="00870433">
              <w:rPr>
                <w:rFonts w:ascii="Times New Roman" w:hAnsi="Times New Roman" w:cs="Times New Roman"/>
              </w:rPr>
              <w:t>недофінансування</w:t>
            </w:r>
            <w:r w:rsidRPr="00870433">
              <w:rPr>
                <w:rFonts w:ascii="Times New Roman" w:hAnsi="Times New Roman" w:cs="Times New Roman"/>
                <w:spacing w:val="1"/>
              </w:rPr>
              <w:t xml:space="preserve"> </w:t>
            </w:r>
            <w:r w:rsidRPr="00870433">
              <w:rPr>
                <w:rFonts w:ascii="Times New Roman" w:hAnsi="Times New Roman" w:cs="Times New Roman"/>
              </w:rPr>
              <w:t>операційних контрольованих</w:t>
            </w:r>
            <w:r w:rsidRPr="00870433">
              <w:rPr>
                <w:rFonts w:ascii="Times New Roman" w:hAnsi="Times New Roman" w:cs="Times New Roman"/>
                <w:spacing w:val="-52"/>
              </w:rPr>
              <w:t xml:space="preserve"> </w:t>
            </w:r>
            <w:r w:rsidRPr="00870433">
              <w:rPr>
                <w:rFonts w:ascii="Times New Roman" w:hAnsi="Times New Roman" w:cs="Times New Roman"/>
              </w:rPr>
              <w:t>витрат пов’язано з обмеженнями</w:t>
            </w:r>
            <w:r w:rsidRPr="00870433">
              <w:rPr>
                <w:rFonts w:ascii="Times New Roman" w:hAnsi="Times New Roman" w:cs="Times New Roman"/>
                <w:spacing w:val="-52"/>
              </w:rPr>
              <w:t xml:space="preserve"> </w:t>
            </w:r>
            <w:r w:rsidRPr="00870433">
              <w:rPr>
                <w:rFonts w:ascii="Times New Roman" w:hAnsi="Times New Roman" w:cs="Times New Roman"/>
              </w:rPr>
              <w:t>щодо їх</w:t>
            </w:r>
            <w:r w:rsidRPr="00870433">
              <w:rPr>
                <w:rFonts w:ascii="Times New Roman" w:hAnsi="Times New Roman" w:cs="Times New Roman"/>
                <w:spacing w:val="1"/>
              </w:rPr>
              <w:t xml:space="preserve"> </w:t>
            </w:r>
            <w:r w:rsidRPr="00870433">
              <w:rPr>
                <w:rFonts w:ascii="Times New Roman" w:hAnsi="Times New Roman" w:cs="Times New Roman"/>
              </w:rPr>
              <w:t>фінансування</w:t>
            </w:r>
            <w:r w:rsidR="00870433">
              <w:rPr>
                <w:rFonts w:ascii="Times New Roman" w:hAnsi="Times New Roman" w:cs="Times New Roman"/>
              </w:rPr>
              <w:t xml:space="preserve"> </w:t>
            </w:r>
            <w:r w:rsidR="00870433" w:rsidRPr="00870433">
              <w:rPr>
                <w:rFonts w:ascii="Times New Roman" w:hAnsi="Times New Roman" w:cs="Times New Roman"/>
              </w:rPr>
              <w:t>(протягом воєнного стану фактичний індекс може значно перевищувати</w:t>
            </w:r>
            <m:oMath>
              <m:r>
                <m:rPr>
                  <m:sty m:val="p"/>
                </m:rPr>
                <w:rPr>
                  <w:rFonts w:ascii="Cambria Math" w:hAnsi="Cambria Math" w:cs="Times New Roman"/>
                </w:rPr>
                <m:t xml:space="preserve"> </m:t>
              </m:r>
            </m:oMath>
            <w:r w:rsidR="00870433" w:rsidRPr="00870433">
              <w:rPr>
                <w:rFonts w:ascii="Times New Roman" w:hAnsi="Times New Roman" w:cs="Times New Roman"/>
              </w:rPr>
              <w:t>прогнозний</w:t>
            </w:r>
            <w:r w:rsidR="00870433" w:rsidRPr="00870433">
              <w:t>).</w:t>
            </w:r>
          </w:p>
          <w:p w:rsidR="00F519CC" w:rsidRPr="00870433" w:rsidRDefault="00F519CC" w:rsidP="00315353">
            <w:pPr>
              <w:widowControl w:val="0"/>
              <w:suppressAutoHyphens/>
              <w:spacing w:after="160" w:line="259" w:lineRule="auto"/>
              <w:contextualSpacing/>
              <w:jc w:val="both"/>
            </w:pPr>
          </w:p>
          <w:p w:rsidR="00695004" w:rsidRPr="00695004" w:rsidRDefault="00A444C8" w:rsidP="00315353">
            <w:pPr>
              <w:widowControl w:val="0"/>
              <w:suppressAutoHyphens/>
              <w:spacing w:after="160" w:line="259" w:lineRule="auto"/>
              <w:contextualSpacing/>
              <w:jc w:val="both"/>
              <w:rPr>
                <w:rFonts w:ascii="Times New Roman" w:hAnsi="Times New Roman" w:cs="Times New Roman"/>
                <w:b/>
              </w:rPr>
            </w:pPr>
            <w:r w:rsidRPr="005B5E89">
              <w:rPr>
                <w:rFonts w:ascii="Times New Roman" w:hAnsi="Times New Roman" w:cs="Times New Roman"/>
                <w:bCs/>
                <w:sz w:val="27"/>
                <w:szCs w:val="27"/>
              </w:rPr>
              <w:t xml:space="preserve"> </w:t>
            </w:r>
          </w:p>
        </w:tc>
      </w:tr>
      <w:tr w:rsidR="00F37A3D" w:rsidRPr="00746BBE" w:rsidTr="003F3D02">
        <w:trPr>
          <w:gridAfter w:val="1"/>
          <w:wAfter w:w="9" w:type="dxa"/>
        </w:trPr>
        <w:tc>
          <w:tcPr>
            <w:tcW w:w="4962" w:type="dxa"/>
          </w:tcPr>
          <w:p w:rsidR="00F37A3D" w:rsidRPr="00E12A6C" w:rsidRDefault="00F37A3D" w:rsidP="00E12A6C">
            <w:pPr>
              <w:ind w:firstLine="284"/>
              <w:jc w:val="both"/>
              <w:rPr>
                <w:rFonts w:ascii="Times New Roman" w:hAnsi="Times New Roman" w:cs="Times New Roman"/>
                <w:color w:val="C00000"/>
              </w:rPr>
            </w:pPr>
            <w:r w:rsidRPr="00746BBE">
              <w:rPr>
                <w:rFonts w:ascii="Times New Roman" w:hAnsi="Times New Roman" w:cs="Times New Roman"/>
                <w:i/>
                <w:color w:val="C00000"/>
              </w:rPr>
              <w:t>Відсутні зміни до пункту 5.9</w:t>
            </w:r>
          </w:p>
          <w:p w:rsidR="00F37A3D" w:rsidRPr="00746BBE" w:rsidRDefault="00F37A3D" w:rsidP="00F37A3D">
            <w:pPr>
              <w:pStyle w:val="rvps2"/>
              <w:shd w:val="clear" w:color="auto" w:fill="FFFFFF"/>
              <w:spacing w:before="0" w:beforeAutospacing="0" w:after="0" w:afterAutospacing="0"/>
              <w:ind w:left="-100" w:firstLine="418"/>
              <w:jc w:val="both"/>
              <w:rPr>
                <w:sz w:val="22"/>
                <w:szCs w:val="22"/>
              </w:rPr>
            </w:pPr>
            <w:r w:rsidRPr="00746BBE">
              <w:rPr>
                <w:sz w:val="22"/>
                <w:szCs w:val="22"/>
              </w:rPr>
              <w:t>5.9. Прогнозовані операційні неконтрольовані витрати з розподілу електричної енергії на рік t визначаються за формулою:</w:t>
            </w:r>
          </w:p>
          <w:p w:rsidR="00E5349D" w:rsidRPr="00746BBE" w:rsidRDefault="00E5349D" w:rsidP="00F37A3D">
            <w:pPr>
              <w:pStyle w:val="rvps2"/>
              <w:shd w:val="clear" w:color="auto" w:fill="FFFFFF"/>
              <w:spacing w:before="0" w:beforeAutospacing="0" w:after="0" w:afterAutospacing="0"/>
              <w:ind w:left="-100" w:firstLine="418"/>
              <w:jc w:val="both"/>
              <w:rPr>
                <w:sz w:val="22"/>
                <w:szCs w:val="22"/>
              </w:rPr>
            </w:pPr>
          </w:p>
          <w:p w:rsidR="00E5349D" w:rsidRPr="00746BBE" w:rsidRDefault="005C420B" w:rsidP="00A83478">
            <w:pPr>
              <w:pStyle w:val="rvps2"/>
              <w:shd w:val="clear" w:color="auto" w:fill="FFFFFF"/>
              <w:spacing w:before="0" w:beforeAutospacing="0" w:after="0" w:afterAutospacing="0"/>
              <w:ind w:left="-100" w:hanging="2"/>
              <w:jc w:val="both"/>
              <w:rPr>
                <w:sz w:val="22"/>
                <w:szCs w:val="22"/>
              </w:rPr>
            </w:pPr>
            <w:r w:rsidRPr="00746BBE">
              <w:rPr>
                <w:noProof/>
                <w:sz w:val="22"/>
                <w:szCs w:val="22"/>
              </w:rPr>
              <w:lastRenderedPageBreak/>
              <w:drawing>
                <wp:inline distT="0" distB="0" distL="0" distR="0">
                  <wp:extent cx="3556000" cy="479903"/>
                  <wp:effectExtent l="0" t="0" r="0" b="0"/>
                  <wp:docPr id="8" name="Рисунок 8" descr="p478167n486-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p478167n486-36"/>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3598204" cy="485599"/>
                          </a:xfrm>
                          <a:prstGeom prst="rect">
                            <a:avLst/>
                          </a:prstGeom>
                          <a:noFill/>
                          <a:ln>
                            <a:noFill/>
                          </a:ln>
                        </pic:spPr>
                      </pic:pic>
                    </a:graphicData>
                  </a:graphic>
                </wp:inline>
              </w:drawing>
            </w:r>
          </w:p>
          <w:p w:rsidR="00F37A3D" w:rsidRPr="00746BBE" w:rsidRDefault="00F37A3D" w:rsidP="00F37A3D">
            <w:pPr>
              <w:pStyle w:val="rvps2"/>
              <w:shd w:val="clear" w:color="auto" w:fill="FFFFFF"/>
              <w:spacing w:before="0" w:beforeAutospacing="0" w:after="0" w:afterAutospacing="0"/>
              <w:ind w:left="-100" w:firstLine="418"/>
              <w:jc w:val="both"/>
              <w:rPr>
                <w:sz w:val="22"/>
                <w:szCs w:val="22"/>
              </w:rPr>
            </w:pPr>
            <w:r w:rsidRPr="00746BBE">
              <w:rPr>
                <w:sz w:val="22"/>
                <w:szCs w:val="22"/>
              </w:rPr>
              <w:t>….</w:t>
            </w:r>
          </w:p>
          <w:p w:rsidR="00F37A3D" w:rsidRPr="00746BBE" w:rsidRDefault="00F37A3D" w:rsidP="00F37A3D">
            <w:pPr>
              <w:pStyle w:val="rvps2"/>
              <w:shd w:val="clear" w:color="auto" w:fill="FFFFFF"/>
              <w:spacing w:before="0" w:beforeAutospacing="0" w:after="0" w:afterAutospacing="0"/>
              <w:ind w:left="-100" w:firstLine="418"/>
              <w:jc w:val="both"/>
              <w:rPr>
                <w:sz w:val="22"/>
                <w:szCs w:val="22"/>
              </w:rPr>
            </w:pPr>
            <w:proofErr w:type="spellStart"/>
            <w:r w:rsidRPr="00746BBE">
              <w:rPr>
                <w:sz w:val="22"/>
                <w:szCs w:val="22"/>
              </w:rPr>
              <w:t>ІCЦt</w:t>
            </w:r>
            <w:r w:rsidRPr="00746BBE">
              <w:rPr>
                <w:sz w:val="22"/>
                <w:szCs w:val="22"/>
                <w:vertAlign w:val="superscript"/>
              </w:rPr>
              <w:t>n</w:t>
            </w:r>
            <w:proofErr w:type="spellEnd"/>
            <w:r w:rsidR="00ED0C78" w:rsidRPr="00746BBE">
              <w:rPr>
                <w:sz w:val="22"/>
                <w:szCs w:val="22"/>
              </w:rPr>
              <w:t xml:space="preserve"> –</w:t>
            </w:r>
            <w:r w:rsidRPr="00746BBE">
              <w:rPr>
                <w:sz w:val="22"/>
                <w:szCs w:val="22"/>
              </w:rPr>
              <w:t xml:space="preserve"> прогнозований індекс споживчих цін для року t, %;</w:t>
            </w:r>
          </w:p>
          <w:p w:rsidR="00F37A3D" w:rsidRPr="00746BBE" w:rsidRDefault="00F37A3D" w:rsidP="00383015">
            <w:pPr>
              <w:ind w:firstLine="284"/>
              <w:jc w:val="both"/>
              <w:rPr>
                <w:rFonts w:ascii="Times New Roman" w:hAnsi="Times New Roman" w:cs="Times New Roman"/>
              </w:rPr>
            </w:pPr>
          </w:p>
        </w:tc>
        <w:tc>
          <w:tcPr>
            <w:tcW w:w="5386" w:type="dxa"/>
          </w:tcPr>
          <w:p w:rsidR="00627329" w:rsidRDefault="00627329" w:rsidP="00E12A6C">
            <w:pPr>
              <w:jc w:val="both"/>
              <w:rPr>
                <w:rFonts w:ascii="Times New Roman" w:hAnsi="Times New Roman" w:cs="Times New Roman"/>
                <w:b/>
                <w:i/>
                <w:u w:val="single"/>
              </w:rPr>
            </w:pPr>
            <w:r w:rsidRPr="00746BBE">
              <w:rPr>
                <w:rFonts w:ascii="Times New Roman" w:hAnsi="Times New Roman" w:cs="Times New Roman"/>
                <w:b/>
                <w:i/>
                <w:u w:val="single"/>
              </w:rPr>
              <w:lastRenderedPageBreak/>
              <w:t>ПрАТ «ДТЕК Одеські Електромережі» (лист від 28.10.2022 № 101/04/03-4540)</w:t>
            </w:r>
          </w:p>
          <w:p w:rsidR="009E5FDD" w:rsidRPr="00746BBE" w:rsidRDefault="009E5FDD" w:rsidP="009E5FDD">
            <w:pPr>
              <w:ind w:firstLine="174"/>
              <w:jc w:val="both"/>
              <w:rPr>
                <w:rFonts w:ascii="Times New Roman" w:hAnsi="Times New Roman" w:cs="Times New Roman"/>
                <w:b/>
                <w:i/>
                <w:u w:val="single"/>
              </w:rPr>
            </w:pPr>
            <w:r w:rsidRPr="00746BBE">
              <w:rPr>
                <w:rFonts w:ascii="Times New Roman" w:hAnsi="Times New Roman" w:cs="Times New Roman"/>
                <w:b/>
                <w:i/>
                <w:u w:val="single"/>
              </w:rPr>
              <w:t>ПрАТ «ДТЕК Київські Регіональні Електромережі» (лист від 28.10.2022 № 06/100/10965)</w:t>
            </w:r>
          </w:p>
          <w:p w:rsidR="009E5FDD" w:rsidRPr="00746BBE" w:rsidRDefault="009E5FDD" w:rsidP="009E5FDD">
            <w:pPr>
              <w:ind w:firstLine="174"/>
              <w:jc w:val="both"/>
              <w:rPr>
                <w:rFonts w:ascii="Times New Roman" w:hAnsi="Times New Roman" w:cs="Times New Roman"/>
                <w:b/>
                <w:i/>
                <w:u w:val="single"/>
              </w:rPr>
            </w:pPr>
            <w:r w:rsidRPr="00746BBE">
              <w:rPr>
                <w:rFonts w:ascii="Times New Roman" w:hAnsi="Times New Roman" w:cs="Times New Roman"/>
                <w:b/>
                <w:i/>
                <w:u w:val="single"/>
              </w:rPr>
              <w:lastRenderedPageBreak/>
              <w:t>ПрАТ «ДТЕК Київські Електромережі» (лист від 28.10.2022 № 01/06/32096)</w:t>
            </w:r>
          </w:p>
          <w:p w:rsidR="00627329" w:rsidRPr="00746BBE" w:rsidRDefault="00627329" w:rsidP="009E5FDD">
            <w:pPr>
              <w:ind w:firstLine="176"/>
              <w:jc w:val="both"/>
              <w:rPr>
                <w:rFonts w:ascii="Times New Roman" w:hAnsi="Times New Roman" w:cs="Times New Roman"/>
              </w:rPr>
            </w:pPr>
            <w:r w:rsidRPr="00746BBE">
              <w:rPr>
                <w:rFonts w:ascii="Times New Roman" w:hAnsi="Times New Roman" w:cs="Times New Roman"/>
              </w:rPr>
              <w:t>5.9. Прогнозовані операційні неконтрольовані витрати з розподілу електричної енергії на рік t визначаються за формулою:</w:t>
            </w:r>
          </w:p>
          <w:p w:rsidR="00627329" w:rsidRPr="00746BBE" w:rsidRDefault="00627329" w:rsidP="009E5FDD">
            <w:pPr>
              <w:ind w:firstLine="176"/>
              <w:jc w:val="both"/>
              <w:rPr>
                <w:rFonts w:ascii="Times New Roman" w:hAnsi="Times New Roman" w:cs="Times New Roman"/>
              </w:rPr>
            </w:pPr>
            <w:r w:rsidRPr="00746BBE">
              <w:rPr>
                <w:rFonts w:ascii="Times New Roman" w:hAnsi="Times New Roman" w:cs="Times New Roman"/>
              </w:rPr>
              <w:t>……</w:t>
            </w:r>
          </w:p>
          <w:p w:rsidR="00627329" w:rsidRPr="00746BBE" w:rsidRDefault="00627329" w:rsidP="009E5FDD">
            <w:pPr>
              <w:ind w:firstLine="174"/>
              <w:jc w:val="both"/>
              <w:rPr>
                <w:rFonts w:ascii="Times New Roman" w:hAnsi="Times New Roman" w:cs="Times New Roman"/>
                <w:b/>
              </w:rPr>
            </w:pPr>
            <w:proofErr w:type="spellStart"/>
            <w:r w:rsidRPr="00746BBE">
              <w:rPr>
                <w:rFonts w:ascii="Times New Roman" w:hAnsi="Times New Roman" w:cs="Times New Roman"/>
              </w:rPr>
              <w:t>ІCЦ</w:t>
            </w:r>
            <w:r w:rsidRPr="00746BBE">
              <w:rPr>
                <w:rFonts w:ascii="Times New Roman" w:hAnsi="Times New Roman" w:cs="Times New Roman"/>
                <w:vertAlign w:val="subscript"/>
              </w:rPr>
              <w:t>t</w:t>
            </w:r>
            <w:r w:rsidRPr="00746BBE">
              <w:rPr>
                <w:rFonts w:ascii="Times New Roman" w:hAnsi="Times New Roman" w:cs="Times New Roman"/>
                <w:vertAlign w:val="superscript"/>
              </w:rPr>
              <w:t>n</w:t>
            </w:r>
            <w:proofErr w:type="spellEnd"/>
            <w:r w:rsidRPr="00746BBE">
              <w:rPr>
                <w:rFonts w:ascii="Times New Roman" w:hAnsi="Times New Roman" w:cs="Times New Roman"/>
              </w:rPr>
              <w:t xml:space="preserve"> - прогнозований індекс споживчих цін для року t, % </w:t>
            </w:r>
            <w:r w:rsidRPr="00746BBE">
              <w:rPr>
                <w:rFonts w:ascii="Times New Roman" w:hAnsi="Times New Roman" w:cs="Times New Roman"/>
                <w:b/>
              </w:rPr>
              <w:t xml:space="preserve">(визначається відповідно до найбільш актуальних наявних даних щодо основних прогнозних </w:t>
            </w:r>
            <w:proofErr w:type="spellStart"/>
            <w:r w:rsidRPr="00746BBE">
              <w:rPr>
                <w:rFonts w:ascii="Times New Roman" w:hAnsi="Times New Roman" w:cs="Times New Roman"/>
                <w:b/>
              </w:rPr>
              <w:t>макропоказників</w:t>
            </w:r>
            <w:proofErr w:type="spellEnd"/>
            <w:r w:rsidRPr="00746BBE">
              <w:rPr>
                <w:rFonts w:ascii="Times New Roman" w:hAnsi="Times New Roman" w:cs="Times New Roman"/>
                <w:b/>
              </w:rPr>
              <w:t xml:space="preserve"> економічного і соціального розвитку України, що є наявними до дати схвалення тарифів, а саме відповідна постанова КМУ, прогноз Мінекономіки, інформація проекту Закону України Про Державний бюджет України, що офіційно оприлюднений на сайті ВРУ тощо;</w:t>
            </w:r>
          </w:p>
          <w:p w:rsidR="00627329" w:rsidRPr="00746BBE" w:rsidRDefault="00627329" w:rsidP="009E5FDD">
            <w:pPr>
              <w:ind w:firstLine="172"/>
              <w:jc w:val="both"/>
              <w:rPr>
                <w:rFonts w:ascii="Times New Roman" w:hAnsi="Times New Roman" w:cs="Times New Roman"/>
                <w:i/>
                <w:u w:val="single"/>
              </w:rPr>
            </w:pPr>
            <w:r w:rsidRPr="00746BBE">
              <w:rPr>
                <w:rFonts w:ascii="Times New Roman" w:hAnsi="Times New Roman" w:cs="Times New Roman"/>
                <w:i/>
                <w:u w:val="single"/>
              </w:rPr>
              <w:t>Обґрунтування зауваження:</w:t>
            </w:r>
          </w:p>
          <w:p w:rsidR="00F37A3D" w:rsidRPr="009E5FDD" w:rsidRDefault="00627329" w:rsidP="009E5FDD">
            <w:pPr>
              <w:pStyle w:val="rvps2"/>
              <w:shd w:val="clear" w:color="auto" w:fill="FFFFFF"/>
              <w:spacing w:before="0" w:beforeAutospacing="0" w:after="0" w:afterAutospacing="0"/>
              <w:ind w:firstLine="174"/>
              <w:jc w:val="both"/>
              <w:rPr>
                <w:i/>
                <w:sz w:val="22"/>
                <w:szCs w:val="22"/>
              </w:rPr>
            </w:pPr>
            <w:r w:rsidRPr="00746BBE">
              <w:rPr>
                <w:i/>
                <w:sz w:val="22"/>
                <w:szCs w:val="22"/>
              </w:rPr>
              <w:t xml:space="preserve">Станом на сьогодні прогнозні </w:t>
            </w:r>
            <w:proofErr w:type="spellStart"/>
            <w:r w:rsidRPr="00746BBE">
              <w:rPr>
                <w:i/>
                <w:sz w:val="22"/>
                <w:szCs w:val="22"/>
              </w:rPr>
              <w:t>макропоказники</w:t>
            </w:r>
            <w:proofErr w:type="spellEnd"/>
            <w:r w:rsidRPr="00746BBE">
              <w:rPr>
                <w:i/>
                <w:sz w:val="22"/>
                <w:szCs w:val="22"/>
              </w:rPr>
              <w:t>, що  схвалені постановою КМУ у довоєнний період 31 травня 2021 р. N 586). не враховують поточний стан справ, а саме, інфляційні процеси, зростання цін виробників, середньомісячні показники середньої заробітної плати, що змінилися у зв’язку з військовою агресією російської федерації у 2022 році. Пропонуємо використовувати актуальні дані.</w:t>
            </w:r>
          </w:p>
          <w:p w:rsidR="00F37A3D" w:rsidRPr="00746BBE" w:rsidRDefault="00F37A3D" w:rsidP="009E5FDD">
            <w:pPr>
              <w:ind w:firstLine="174"/>
              <w:jc w:val="both"/>
              <w:rPr>
                <w:rFonts w:ascii="Times New Roman" w:hAnsi="Times New Roman" w:cs="Times New Roman"/>
              </w:rPr>
            </w:pPr>
          </w:p>
          <w:p w:rsidR="00A83478" w:rsidRPr="00746BBE" w:rsidRDefault="00A83478" w:rsidP="009E5FDD">
            <w:pPr>
              <w:ind w:left="32" w:firstLine="174"/>
              <w:jc w:val="both"/>
              <w:rPr>
                <w:rFonts w:ascii="Times New Roman" w:hAnsi="Times New Roman" w:cs="Times New Roman"/>
                <w:b/>
                <w:i/>
                <w:u w:val="single"/>
              </w:rPr>
            </w:pPr>
            <w:r w:rsidRPr="00746BBE">
              <w:rPr>
                <w:rFonts w:ascii="Times New Roman" w:hAnsi="Times New Roman" w:cs="Times New Roman"/>
                <w:b/>
                <w:i/>
                <w:u w:val="single"/>
              </w:rPr>
              <w:t>АТ «</w:t>
            </w:r>
            <w:proofErr w:type="spellStart"/>
            <w:r w:rsidRPr="00746BBE">
              <w:rPr>
                <w:rFonts w:ascii="Times New Roman" w:hAnsi="Times New Roman" w:cs="Times New Roman"/>
                <w:b/>
                <w:i/>
                <w:u w:val="single"/>
              </w:rPr>
              <w:t>Житомиробленерго</w:t>
            </w:r>
            <w:proofErr w:type="spellEnd"/>
            <w:r w:rsidRPr="00746BBE">
              <w:rPr>
                <w:rFonts w:ascii="Times New Roman" w:hAnsi="Times New Roman" w:cs="Times New Roman"/>
                <w:b/>
                <w:i/>
                <w:u w:val="single"/>
              </w:rPr>
              <w:t>» (лист від 31.10.2022 № 05/25229)</w:t>
            </w:r>
          </w:p>
          <w:p w:rsidR="00A83478" w:rsidRPr="00746BBE" w:rsidRDefault="00A83478" w:rsidP="009E5FDD">
            <w:pPr>
              <w:ind w:left="32" w:firstLine="174"/>
              <w:jc w:val="both"/>
              <w:rPr>
                <w:rFonts w:ascii="Times New Roman" w:hAnsi="Times New Roman" w:cs="Times New Roman"/>
              </w:rPr>
            </w:pPr>
            <w:r w:rsidRPr="00746BBE">
              <w:rPr>
                <w:rFonts w:ascii="Times New Roman" w:hAnsi="Times New Roman" w:cs="Times New Roman"/>
              </w:rPr>
              <w:t>5.9. Прогнозовані операційні неконтрольовані витрати з розподілу електричної енергії на рік t визначаються за формулою:</w:t>
            </w:r>
          </w:p>
          <w:p w:rsidR="00A83478" w:rsidRPr="00746BBE" w:rsidRDefault="00A83478" w:rsidP="009E5FDD">
            <w:pPr>
              <w:ind w:left="32" w:hanging="1"/>
              <w:jc w:val="both"/>
              <w:rPr>
                <w:rFonts w:ascii="Times New Roman" w:hAnsi="Times New Roman" w:cs="Times New Roman"/>
              </w:rPr>
            </w:pPr>
            <w:r w:rsidRPr="00746BBE">
              <w:rPr>
                <w:noProof/>
                <w:lang w:eastAsia="uk-UA"/>
              </w:rPr>
              <w:drawing>
                <wp:inline distT="0" distB="0" distL="0" distR="0">
                  <wp:extent cx="3827839" cy="516466"/>
                  <wp:effectExtent l="0" t="0" r="1270" b="0"/>
                  <wp:docPr id="9" name="Рисунок 9" descr="p478167n486-36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478167n486-36 2"/>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3885977" cy="524310"/>
                          </a:xfrm>
                          <a:prstGeom prst="rect">
                            <a:avLst/>
                          </a:prstGeom>
                          <a:noFill/>
                          <a:ln>
                            <a:noFill/>
                          </a:ln>
                        </pic:spPr>
                      </pic:pic>
                    </a:graphicData>
                  </a:graphic>
                </wp:inline>
              </w:drawing>
            </w:r>
          </w:p>
          <w:p w:rsidR="00A83478" w:rsidRPr="00746BBE" w:rsidRDefault="00A83478" w:rsidP="009E5FDD">
            <w:pPr>
              <w:ind w:firstLine="172"/>
              <w:jc w:val="both"/>
              <w:rPr>
                <w:rFonts w:ascii="Times New Roman" w:hAnsi="Times New Roman" w:cs="Times New Roman"/>
                <w:i/>
                <w:u w:val="single"/>
              </w:rPr>
            </w:pPr>
            <w:r w:rsidRPr="00746BBE">
              <w:rPr>
                <w:rFonts w:ascii="Times New Roman" w:hAnsi="Times New Roman" w:cs="Times New Roman"/>
                <w:i/>
                <w:u w:val="single"/>
              </w:rPr>
              <w:t>Обґрунтування зауваження:</w:t>
            </w:r>
          </w:p>
          <w:p w:rsidR="00A83478" w:rsidRPr="00746BBE" w:rsidRDefault="00A83478" w:rsidP="009E5FDD">
            <w:pPr>
              <w:ind w:firstLine="176"/>
              <w:jc w:val="both"/>
              <w:rPr>
                <w:rFonts w:ascii="Times New Roman" w:hAnsi="Times New Roman" w:cs="Times New Roman"/>
                <w:b/>
                <w:i/>
                <w:lang w:eastAsia="ru-RU"/>
              </w:rPr>
            </w:pPr>
            <w:r w:rsidRPr="00746BBE">
              <w:rPr>
                <w:rFonts w:ascii="Times New Roman" w:hAnsi="Times New Roman" w:cs="Times New Roman"/>
                <w:i/>
              </w:rPr>
              <w:t xml:space="preserve">Стаття </w:t>
            </w:r>
            <w:r w:rsidRPr="00746BBE">
              <w:rPr>
                <w:rFonts w:ascii="Times New Roman" w:hAnsi="Times New Roman" w:cs="Times New Roman"/>
                <w:i/>
                <w:lang w:eastAsia="ru-RU"/>
              </w:rPr>
              <w:t xml:space="preserve">«Електроенергія для господарських потреб» була врахована у 2021 році у складі операційних контрольованих витрат у параметрах, визначених у структурі тарифів на 2020 рік. З урахуванням індексування, ціна електричної енергії на </w:t>
            </w:r>
            <w:r w:rsidRPr="00746BBE">
              <w:rPr>
                <w:rFonts w:ascii="Times New Roman" w:hAnsi="Times New Roman" w:cs="Times New Roman"/>
                <w:i/>
                <w:lang w:eastAsia="ru-RU"/>
              </w:rPr>
              <w:lastRenderedPageBreak/>
              <w:t xml:space="preserve">господарські потреби </w:t>
            </w:r>
            <w:r w:rsidRPr="00746BBE">
              <w:rPr>
                <w:rFonts w:ascii="Times New Roman" w:hAnsi="Times New Roman" w:cs="Times New Roman"/>
                <w:b/>
                <w:i/>
                <w:lang w:eastAsia="ru-RU"/>
              </w:rPr>
              <w:t>у тарифі на 2021 рік була передбачена на рівні 1 753 грн./МВт*год.</w:t>
            </w:r>
          </w:p>
          <w:p w:rsidR="00A83478" w:rsidRPr="00746BBE" w:rsidRDefault="00A83478" w:rsidP="009E5FDD">
            <w:pPr>
              <w:ind w:firstLine="176"/>
              <w:jc w:val="both"/>
              <w:rPr>
                <w:rFonts w:ascii="Times New Roman" w:hAnsi="Times New Roman" w:cs="Times New Roman"/>
                <w:b/>
                <w:i/>
                <w:lang w:eastAsia="ru-RU"/>
              </w:rPr>
            </w:pPr>
            <w:r w:rsidRPr="00746BBE">
              <w:rPr>
                <w:rFonts w:ascii="Times New Roman" w:hAnsi="Times New Roman" w:cs="Times New Roman"/>
                <w:i/>
                <w:lang w:eastAsia="ru-RU"/>
              </w:rPr>
              <w:t xml:space="preserve">З урахуванням індексування, ціна електричної енергії на господарські потреби </w:t>
            </w:r>
            <w:r w:rsidRPr="00746BBE">
              <w:rPr>
                <w:rFonts w:ascii="Times New Roman" w:hAnsi="Times New Roman" w:cs="Times New Roman"/>
                <w:b/>
                <w:i/>
                <w:lang w:eastAsia="ru-RU"/>
              </w:rPr>
              <w:t>у тарифі на 2022 рік була передбачена на рівні 1 870 грн./МВт*год.</w:t>
            </w:r>
          </w:p>
          <w:p w:rsidR="00A83478" w:rsidRPr="00746BBE" w:rsidRDefault="00A83478" w:rsidP="009E5FDD">
            <w:pPr>
              <w:ind w:firstLine="176"/>
              <w:jc w:val="both"/>
              <w:rPr>
                <w:rFonts w:ascii="Times New Roman" w:hAnsi="Times New Roman" w:cs="Times New Roman"/>
                <w:i/>
                <w:lang w:eastAsia="ru-RU"/>
              </w:rPr>
            </w:pPr>
            <w:r w:rsidRPr="00746BBE">
              <w:rPr>
                <w:rFonts w:ascii="Times New Roman" w:hAnsi="Times New Roman" w:cs="Times New Roman"/>
                <w:i/>
                <w:lang w:eastAsia="ru-RU"/>
              </w:rPr>
              <w:t>Фактична ж ціна електричної енергії на господарські потреби у вересні 2022 року становила для нашого Товариства 3 851 грн./МВт*год., що становить 205,93% зростання над рівнем ціни господарських потреб, врахованому у складі ОКВ поточного року.</w:t>
            </w:r>
          </w:p>
          <w:p w:rsidR="00A83478" w:rsidRPr="00746BBE" w:rsidRDefault="00A83478" w:rsidP="009E5FDD">
            <w:pPr>
              <w:ind w:firstLine="176"/>
              <w:jc w:val="both"/>
              <w:rPr>
                <w:rFonts w:ascii="Times New Roman" w:hAnsi="Times New Roman" w:cs="Times New Roman"/>
                <w:i/>
                <w:lang w:eastAsia="ru-RU"/>
              </w:rPr>
            </w:pPr>
            <w:r w:rsidRPr="00746BBE">
              <w:rPr>
                <w:rFonts w:ascii="Times New Roman" w:hAnsi="Times New Roman" w:cs="Times New Roman"/>
                <w:i/>
                <w:lang w:eastAsia="ru-RU"/>
              </w:rPr>
              <w:t xml:space="preserve">Прогнозований дефіцит  зазначеної статті по 2022 року за рахунок лише фактору зростання ціни становитиме до </w:t>
            </w:r>
            <w:r w:rsidRPr="00746BBE">
              <w:rPr>
                <w:rFonts w:ascii="Times New Roman" w:hAnsi="Times New Roman" w:cs="Times New Roman"/>
                <w:b/>
                <w:i/>
                <w:lang w:eastAsia="ru-RU"/>
              </w:rPr>
              <w:t>20 млн. грн.</w:t>
            </w:r>
          </w:p>
          <w:p w:rsidR="00A83478" w:rsidRPr="00746BBE" w:rsidRDefault="00A83478" w:rsidP="009E5FDD">
            <w:pPr>
              <w:ind w:firstLine="176"/>
              <w:jc w:val="both"/>
              <w:rPr>
                <w:rFonts w:ascii="Times New Roman" w:hAnsi="Times New Roman" w:cs="Times New Roman"/>
                <w:i/>
                <w:lang w:eastAsia="ru-RU"/>
              </w:rPr>
            </w:pPr>
            <w:r w:rsidRPr="00746BBE">
              <w:rPr>
                <w:rFonts w:ascii="Times New Roman" w:hAnsi="Times New Roman" w:cs="Times New Roman"/>
                <w:i/>
                <w:lang w:eastAsia="ru-RU"/>
              </w:rPr>
              <w:t>Визначеннями Постановою НКРЕКП №1175 визначено, що:</w:t>
            </w:r>
          </w:p>
          <w:p w:rsidR="00A83478" w:rsidRPr="00746BBE" w:rsidRDefault="00A83478" w:rsidP="009E5FDD">
            <w:pPr>
              <w:ind w:firstLine="176"/>
              <w:jc w:val="both"/>
              <w:rPr>
                <w:rFonts w:ascii="Times New Roman" w:hAnsi="Times New Roman" w:cs="Times New Roman"/>
                <w:i/>
                <w:lang w:eastAsia="ru-RU"/>
              </w:rPr>
            </w:pPr>
            <w:r w:rsidRPr="00746BBE">
              <w:rPr>
                <w:rFonts w:ascii="Times New Roman" w:hAnsi="Times New Roman" w:cs="Times New Roman"/>
                <w:i/>
                <w:lang w:eastAsia="ru-RU"/>
              </w:rPr>
              <w:t xml:space="preserve">- операційні контрольовані витрати - операційні витрати, </w:t>
            </w:r>
            <w:r w:rsidRPr="00746BBE">
              <w:rPr>
                <w:rFonts w:ascii="Times New Roman" w:hAnsi="Times New Roman" w:cs="Times New Roman"/>
                <w:b/>
                <w:i/>
                <w:lang w:eastAsia="ru-RU"/>
              </w:rPr>
              <w:t>розмір яких залежить від управлінських рішень ліцензіата</w:t>
            </w:r>
            <w:r w:rsidRPr="00746BBE">
              <w:rPr>
                <w:rFonts w:ascii="Times New Roman" w:hAnsi="Times New Roman" w:cs="Times New Roman"/>
                <w:i/>
                <w:lang w:eastAsia="ru-RU"/>
              </w:rPr>
              <w:t>;</w:t>
            </w:r>
          </w:p>
          <w:p w:rsidR="00A83478" w:rsidRPr="00746BBE" w:rsidRDefault="00A83478" w:rsidP="009E5FDD">
            <w:pPr>
              <w:ind w:firstLine="176"/>
              <w:jc w:val="both"/>
              <w:rPr>
                <w:rFonts w:ascii="Times New Roman" w:hAnsi="Times New Roman" w:cs="Times New Roman"/>
                <w:b/>
                <w:i/>
                <w:lang w:eastAsia="ru-RU"/>
              </w:rPr>
            </w:pPr>
            <w:bookmarkStart w:id="0" w:name="n30"/>
            <w:bookmarkEnd w:id="0"/>
            <w:r w:rsidRPr="00746BBE">
              <w:rPr>
                <w:rFonts w:ascii="Times New Roman" w:hAnsi="Times New Roman" w:cs="Times New Roman"/>
                <w:i/>
                <w:lang w:eastAsia="ru-RU"/>
              </w:rPr>
              <w:t xml:space="preserve">- операційні неконтрольовані витрати - операційні витрати, на які </w:t>
            </w:r>
            <w:r w:rsidRPr="00746BBE">
              <w:rPr>
                <w:rFonts w:ascii="Times New Roman" w:hAnsi="Times New Roman" w:cs="Times New Roman"/>
                <w:b/>
                <w:i/>
                <w:lang w:eastAsia="ru-RU"/>
              </w:rPr>
              <w:t>ліцензіат не має безпосереднього впливу.</w:t>
            </w:r>
          </w:p>
          <w:p w:rsidR="00A83478" w:rsidRPr="00746BBE" w:rsidRDefault="00A83478" w:rsidP="009E5FDD">
            <w:pPr>
              <w:ind w:firstLine="176"/>
              <w:jc w:val="both"/>
              <w:rPr>
                <w:rFonts w:ascii="Times New Roman" w:hAnsi="Times New Roman" w:cs="Times New Roman"/>
                <w:i/>
                <w:lang w:eastAsia="ru-RU"/>
              </w:rPr>
            </w:pPr>
            <w:r w:rsidRPr="00746BBE">
              <w:rPr>
                <w:rFonts w:ascii="Times New Roman" w:hAnsi="Times New Roman" w:cs="Times New Roman"/>
                <w:i/>
                <w:lang w:eastAsia="ru-RU"/>
              </w:rPr>
              <w:t xml:space="preserve">Якщо обсяг витрат на господарські потреби і може бути предметом управлінських рішень (хоча завжди залишається технічно- незнижуваний рівень, який забезпечує ОСР підтримку нормального процесу господарської діяльності, в </w:t>
            </w:r>
            <w:proofErr w:type="spellStart"/>
            <w:r w:rsidRPr="00746BBE">
              <w:rPr>
                <w:rFonts w:ascii="Times New Roman" w:hAnsi="Times New Roman" w:cs="Times New Roman"/>
                <w:i/>
                <w:lang w:eastAsia="ru-RU"/>
              </w:rPr>
              <w:t>т.ч</w:t>
            </w:r>
            <w:proofErr w:type="spellEnd"/>
            <w:r w:rsidRPr="00746BBE">
              <w:rPr>
                <w:rFonts w:ascii="Times New Roman" w:hAnsi="Times New Roman" w:cs="Times New Roman"/>
                <w:i/>
                <w:lang w:eastAsia="ru-RU"/>
              </w:rPr>
              <w:t xml:space="preserve">. опалення виробничих приміщень), </w:t>
            </w:r>
            <w:r w:rsidRPr="00746BBE">
              <w:rPr>
                <w:rFonts w:ascii="Times New Roman" w:hAnsi="Times New Roman" w:cs="Times New Roman"/>
                <w:b/>
                <w:i/>
                <w:lang w:eastAsia="ru-RU"/>
              </w:rPr>
              <w:t>то ціна такої електричної енергії, навіть при наявності ринку постачальників, не може бути нижче її мінімальної ціни на ринку + оплати послуг передачі електричної енергії та є неконтрольованим чинником.</w:t>
            </w:r>
          </w:p>
          <w:p w:rsidR="00A83478" w:rsidRPr="009E5FDD" w:rsidRDefault="00A83478" w:rsidP="009E5FDD">
            <w:pPr>
              <w:ind w:firstLine="176"/>
              <w:jc w:val="both"/>
              <w:rPr>
                <w:rFonts w:ascii="Times New Roman" w:hAnsi="Times New Roman" w:cs="Times New Roman"/>
                <w:i/>
              </w:rPr>
            </w:pPr>
            <w:r w:rsidRPr="00746BBE">
              <w:rPr>
                <w:rFonts w:ascii="Times New Roman" w:hAnsi="Times New Roman" w:cs="Times New Roman"/>
                <w:b/>
                <w:i/>
                <w:lang w:eastAsia="ru-RU"/>
              </w:rPr>
              <w:t>Саме  тому пропонуємо перенести статтю «Електрична енергія на господарські потреби» у неконтрольовані витрати</w:t>
            </w:r>
            <w:r w:rsidRPr="00746BBE">
              <w:rPr>
                <w:rFonts w:ascii="Times New Roman" w:hAnsi="Times New Roman" w:cs="Times New Roman"/>
                <w:i/>
                <w:lang w:eastAsia="ru-RU"/>
              </w:rPr>
              <w:t xml:space="preserve"> та визначати її ціну на прогнозний рік, як мінімум, на рівні суми ціни на купівлю ТВЕ та ціни послуги з передачі електричної енергії, врахованих в такій структурі тарифу.</w:t>
            </w:r>
          </w:p>
        </w:tc>
        <w:tc>
          <w:tcPr>
            <w:tcW w:w="5389" w:type="dxa"/>
          </w:tcPr>
          <w:p w:rsidR="00E12A6C" w:rsidRDefault="00E12A6C" w:rsidP="00E12A6C">
            <w:pPr>
              <w:widowControl w:val="0"/>
              <w:suppressAutoHyphens/>
              <w:spacing w:after="160" w:line="259" w:lineRule="auto"/>
              <w:ind w:firstLine="465"/>
              <w:contextualSpacing/>
              <w:jc w:val="both"/>
              <w:rPr>
                <w:rFonts w:ascii="Times New Roman" w:hAnsi="Times New Roman" w:cs="Times New Roman"/>
                <w:b/>
              </w:rPr>
            </w:pPr>
            <w:r>
              <w:rPr>
                <w:rFonts w:ascii="Times New Roman" w:hAnsi="Times New Roman" w:cs="Times New Roman"/>
                <w:b/>
              </w:rPr>
              <w:lastRenderedPageBreak/>
              <w:t xml:space="preserve">Загальна позиція </w:t>
            </w:r>
          </w:p>
          <w:p w:rsidR="00E12A6C" w:rsidRDefault="00E12A6C" w:rsidP="00E12A6C">
            <w:pPr>
              <w:widowControl w:val="0"/>
              <w:suppressAutoHyphens/>
              <w:spacing w:after="160" w:line="259" w:lineRule="auto"/>
              <w:ind w:firstLine="465"/>
              <w:contextualSpacing/>
              <w:jc w:val="both"/>
              <w:rPr>
                <w:rFonts w:ascii="Times New Roman" w:hAnsi="Times New Roman" w:cs="Times New Roman"/>
                <w:b/>
              </w:rPr>
            </w:pPr>
          </w:p>
          <w:p w:rsidR="00F37A3D" w:rsidRDefault="00615E2C" w:rsidP="00E12A6C">
            <w:pPr>
              <w:widowControl w:val="0"/>
              <w:suppressAutoHyphens/>
              <w:spacing w:after="160" w:line="259" w:lineRule="auto"/>
              <w:ind w:firstLine="465"/>
              <w:contextualSpacing/>
              <w:jc w:val="both"/>
              <w:rPr>
                <w:rFonts w:ascii="Times New Roman" w:hAnsi="Times New Roman" w:cs="Times New Roman"/>
                <w:b/>
              </w:rPr>
            </w:pPr>
            <w:r w:rsidRPr="00746BBE">
              <w:rPr>
                <w:rFonts w:ascii="Times New Roman" w:hAnsi="Times New Roman" w:cs="Times New Roman"/>
                <w:b/>
              </w:rPr>
              <w:t>Не враховується</w:t>
            </w:r>
          </w:p>
          <w:p w:rsidR="009E5FDD" w:rsidRDefault="009E5FDD" w:rsidP="00E12A6C">
            <w:pPr>
              <w:widowControl w:val="0"/>
              <w:suppressAutoHyphens/>
              <w:spacing w:after="160" w:line="259" w:lineRule="auto"/>
              <w:ind w:firstLine="465"/>
              <w:contextualSpacing/>
              <w:jc w:val="both"/>
              <w:rPr>
                <w:rFonts w:ascii="Times New Roman" w:hAnsi="Times New Roman" w:cs="Times New Roman"/>
                <w:b/>
              </w:rPr>
            </w:pPr>
            <w:r w:rsidRPr="00695004">
              <w:rPr>
                <w:rFonts w:ascii="Times New Roman" w:hAnsi="Times New Roman" w:cs="Times New Roman"/>
                <w:b/>
              </w:rPr>
              <w:t>Недостатньо обґрунтована позиція</w:t>
            </w:r>
          </w:p>
          <w:p w:rsidR="009E5FDD" w:rsidRDefault="00247772" w:rsidP="00E12A6C">
            <w:pPr>
              <w:widowControl w:val="0"/>
              <w:suppressAutoHyphens/>
              <w:ind w:firstLine="465"/>
              <w:contextualSpacing/>
              <w:jc w:val="both"/>
              <w:rPr>
                <w:rFonts w:ascii="Times New Roman" w:hAnsi="Times New Roman" w:cs="Times New Roman"/>
              </w:rPr>
            </w:pPr>
            <w:r>
              <w:rPr>
                <w:rFonts w:ascii="Times New Roman" w:hAnsi="Times New Roman" w:cs="Times New Roman"/>
              </w:rPr>
              <w:t xml:space="preserve">питання </w:t>
            </w:r>
            <w:r w:rsidRPr="00746BBE">
              <w:rPr>
                <w:rFonts w:ascii="Times New Roman" w:hAnsi="Times New Roman" w:cs="Times New Roman"/>
              </w:rPr>
              <w:t>не відноситься до змін</w:t>
            </w:r>
            <w:r w:rsidR="001D36F2">
              <w:rPr>
                <w:rFonts w:ascii="Times New Roman" w:hAnsi="Times New Roman" w:cs="Times New Roman"/>
              </w:rPr>
              <w:t>,</w:t>
            </w:r>
            <w:r w:rsidRPr="00746BBE">
              <w:rPr>
                <w:rFonts w:ascii="Times New Roman" w:hAnsi="Times New Roman" w:cs="Times New Roman"/>
              </w:rPr>
              <w:t xml:space="preserve"> необхідних у </w:t>
            </w:r>
            <w:r w:rsidRPr="00746BBE">
              <w:rPr>
                <w:rFonts w:ascii="Times New Roman" w:hAnsi="Times New Roman" w:cs="Times New Roman"/>
              </w:rPr>
              <w:lastRenderedPageBreak/>
              <w:t>період воєнного стану</w:t>
            </w:r>
          </w:p>
          <w:p w:rsidR="00247772" w:rsidRPr="00746BBE" w:rsidRDefault="00247772" w:rsidP="00E12A6C">
            <w:pPr>
              <w:widowControl w:val="0"/>
              <w:suppressAutoHyphens/>
              <w:contextualSpacing/>
              <w:jc w:val="both"/>
              <w:rPr>
                <w:rFonts w:ascii="Times New Roman" w:hAnsi="Times New Roman" w:cs="Times New Roman"/>
                <w:b/>
              </w:rPr>
            </w:pPr>
          </w:p>
        </w:tc>
      </w:tr>
      <w:tr w:rsidR="001376BC" w:rsidRPr="00746BBE" w:rsidTr="003F3D02">
        <w:trPr>
          <w:gridAfter w:val="1"/>
          <w:wAfter w:w="9" w:type="dxa"/>
        </w:trPr>
        <w:tc>
          <w:tcPr>
            <w:tcW w:w="4962" w:type="dxa"/>
          </w:tcPr>
          <w:p w:rsidR="00DC010F" w:rsidRPr="00746BBE" w:rsidRDefault="00711FB1" w:rsidP="00EE0127">
            <w:pPr>
              <w:spacing w:after="160" w:line="259" w:lineRule="auto"/>
              <w:ind w:firstLine="284"/>
              <w:jc w:val="both"/>
              <w:rPr>
                <w:rFonts w:ascii="Times New Roman" w:hAnsi="Times New Roman" w:cs="Times New Roman"/>
                <w:b/>
              </w:rPr>
            </w:pPr>
            <w:r w:rsidRPr="00746BBE">
              <w:rPr>
                <w:rFonts w:ascii="Times New Roman" w:hAnsi="Times New Roman" w:cs="Times New Roman"/>
                <w:b/>
              </w:rPr>
              <w:lastRenderedPageBreak/>
              <w:t>пункт 5.12.</w:t>
            </w:r>
          </w:p>
          <w:p w:rsidR="005A5A89" w:rsidRPr="00746BBE" w:rsidRDefault="005A5A89" w:rsidP="00EE0127">
            <w:pPr>
              <w:spacing w:after="160" w:line="259" w:lineRule="auto"/>
              <w:ind w:firstLine="284"/>
              <w:jc w:val="both"/>
              <w:rPr>
                <w:rFonts w:ascii="Times New Roman" w:hAnsi="Times New Roman" w:cs="Times New Roman"/>
              </w:rPr>
            </w:pPr>
            <w:r w:rsidRPr="00746BBE">
              <w:rPr>
                <w:rFonts w:ascii="Times New Roman" w:eastAsia="Times New Roman" w:hAnsi="Times New Roman" w:cs="Times New Roman"/>
                <w:noProof/>
                <w:color w:val="0056B3"/>
                <w:lang w:eastAsia="uk-UA"/>
              </w:rPr>
              <w:lastRenderedPageBreak/>
              <w:drawing>
                <wp:anchor distT="0" distB="0" distL="114300" distR="114300" simplePos="0" relativeHeight="251584000" behindDoc="1" locked="0" layoutInCell="1" allowOverlap="1" wp14:anchorId="1EC9DE74">
                  <wp:simplePos x="0" y="0"/>
                  <wp:positionH relativeFrom="column">
                    <wp:posOffset>180340</wp:posOffset>
                  </wp:positionH>
                  <wp:positionV relativeFrom="paragraph">
                    <wp:posOffset>290195</wp:posOffset>
                  </wp:positionV>
                  <wp:extent cx="224790" cy="193675"/>
                  <wp:effectExtent l="0" t="0" r="3810" b="0"/>
                  <wp:wrapTight wrapText="bothSides">
                    <wp:wrapPolygon edited="0">
                      <wp:start x="0" y="0"/>
                      <wp:lineTo x="0" y="19121"/>
                      <wp:lineTo x="20136" y="19121"/>
                      <wp:lineTo x="20136" y="0"/>
                      <wp:lineTo x="0" y="0"/>
                    </wp:wrapPolygon>
                  </wp:wrapTight>
                  <wp:docPr id="41" name="Рисунок 41" descr="https://zakon.rada.gov.ua/laws/file/imgs/100/p478167n529v1-56.gif">
                    <a:hlinkClick xmlns:a="http://schemas.openxmlformats.org/drawingml/2006/main" r:id="rId2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s://zakon.rada.gov.ua/laws/file/imgs/100/p478167n529v1-56.gif">
                            <a:hlinkClick r:id="rId26"/>
                          </pic:cNvPr>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224790" cy="19367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746BBE">
              <w:rPr>
                <w:rFonts w:ascii="Times New Roman" w:hAnsi="Times New Roman" w:cs="Times New Roman"/>
              </w:rPr>
              <w:t>..........</w:t>
            </w:r>
          </w:p>
          <w:p w:rsidR="00711FB1" w:rsidRPr="00746BBE" w:rsidRDefault="00711FB1" w:rsidP="00711FB1">
            <w:pPr>
              <w:spacing w:after="160" w:line="259" w:lineRule="auto"/>
              <w:jc w:val="both"/>
              <w:rPr>
                <w:rFonts w:ascii="Times New Roman" w:hAnsi="Times New Roman" w:cs="Times New Roman"/>
              </w:rPr>
            </w:pPr>
            <w:r w:rsidRPr="00746BBE">
              <w:rPr>
                <w:rFonts w:ascii="Times New Roman" w:hAnsi="Times New Roman" w:cs="Times New Roman"/>
              </w:rPr>
              <w:t>–</w:t>
            </w:r>
            <w:r w:rsidRPr="00746BBE">
              <w:t xml:space="preserve"> </w:t>
            </w:r>
            <w:r w:rsidRPr="00746BBE">
              <w:rPr>
                <w:rFonts w:ascii="Times New Roman" w:hAnsi="Times New Roman" w:cs="Times New Roman"/>
              </w:rPr>
              <w:t>дорівнює регуляторній амортизації на активи, створені на дату переходу до стимулюючого регулювання (</w:t>
            </w:r>
            <w:proofErr w:type="spellStart"/>
            <w:r w:rsidRPr="00746BBE">
              <w:rPr>
                <w:rFonts w:ascii="Times New Roman" w:hAnsi="Times New Roman" w:cs="Times New Roman"/>
              </w:rPr>
              <w:t>А</w:t>
            </w:r>
            <w:r w:rsidRPr="00746BBE">
              <w:rPr>
                <w:rFonts w:ascii="Times New Roman" w:hAnsi="Times New Roman" w:cs="Times New Roman"/>
                <w:vertAlign w:val="subscript"/>
              </w:rPr>
              <w:t>о</w:t>
            </w:r>
            <w:proofErr w:type="spellEnd"/>
            <w:r w:rsidRPr="00746BBE">
              <w:rPr>
                <w:rFonts w:ascii="Times New Roman" w:hAnsi="Times New Roman" w:cs="Times New Roman"/>
              </w:rPr>
              <w:t xml:space="preserve">), розрахованій згідно з Порядком визначення регуляторної бази активів. Якщо </w:t>
            </w:r>
            <w:proofErr w:type="spellStart"/>
            <w:r w:rsidRPr="00746BBE">
              <w:rPr>
                <w:rFonts w:ascii="Times New Roman" w:hAnsi="Times New Roman" w:cs="Times New Roman"/>
              </w:rPr>
              <w:t>А</w:t>
            </w:r>
            <w:r w:rsidRPr="00746BBE">
              <w:rPr>
                <w:rFonts w:ascii="Times New Roman" w:hAnsi="Times New Roman" w:cs="Times New Roman"/>
                <w:vertAlign w:val="subscript"/>
              </w:rPr>
              <w:t>о</w:t>
            </w:r>
            <w:proofErr w:type="spellEnd"/>
            <w:r w:rsidRPr="00746BBE">
              <w:rPr>
                <w:rFonts w:ascii="Times New Roman" w:hAnsi="Times New Roman" w:cs="Times New Roman"/>
              </w:rPr>
              <w:t xml:space="preserve"> перевищує рівень амортизації, врахований в діючих тарифах на дату переходу до стимулюючого регулювання, на величину понад 50 %, то </w:t>
            </w:r>
            <w:proofErr w:type="spellStart"/>
            <w:r w:rsidRPr="00746BBE">
              <w:rPr>
                <w:rFonts w:ascii="Times New Roman" w:hAnsi="Times New Roman" w:cs="Times New Roman"/>
              </w:rPr>
              <w:t>А</w:t>
            </w:r>
            <w:r w:rsidRPr="00746BBE">
              <w:rPr>
                <w:rFonts w:ascii="Times New Roman" w:hAnsi="Times New Roman" w:cs="Times New Roman"/>
                <w:vertAlign w:val="superscript"/>
              </w:rPr>
              <w:t>ст</w:t>
            </w:r>
            <w:proofErr w:type="spellEnd"/>
            <w:r w:rsidRPr="00746BBE">
              <w:rPr>
                <w:rFonts w:ascii="Times New Roman" w:hAnsi="Times New Roman" w:cs="Times New Roman"/>
              </w:rPr>
              <w:t xml:space="preserve"> щорічно збільшується на 50 % (на перший рік – від рівня амортизації, врахованого в діючих тарифах на дату переходу до стимулюючого регулювання; на наступні роки – від рівня амортизації  А</w:t>
            </w:r>
            <w:r w:rsidRPr="00746BBE">
              <w:rPr>
                <w:rFonts w:ascii="Times New Roman" w:hAnsi="Times New Roman" w:cs="Times New Roman"/>
                <w:vertAlign w:val="superscript"/>
              </w:rPr>
              <w:t>ст</w:t>
            </w:r>
            <w:r w:rsidRPr="00746BBE">
              <w:rPr>
                <w:rFonts w:ascii="Times New Roman" w:hAnsi="Times New Roman" w:cs="Times New Roman"/>
                <w:vertAlign w:val="subscript"/>
              </w:rPr>
              <w:t>t-1</w:t>
            </w:r>
            <w:r w:rsidRPr="00746BBE">
              <w:rPr>
                <w:rFonts w:ascii="Times New Roman" w:hAnsi="Times New Roman" w:cs="Times New Roman"/>
              </w:rPr>
              <w:t xml:space="preserve">, врахованого в тарифах попереднього року) до досягнення рівня </w:t>
            </w:r>
            <w:proofErr w:type="spellStart"/>
            <w:r w:rsidRPr="00746BBE">
              <w:rPr>
                <w:rFonts w:ascii="Times New Roman" w:hAnsi="Times New Roman" w:cs="Times New Roman"/>
              </w:rPr>
              <w:t>А</w:t>
            </w:r>
            <w:r w:rsidRPr="00746BBE">
              <w:rPr>
                <w:rFonts w:ascii="Times New Roman" w:hAnsi="Times New Roman" w:cs="Times New Roman"/>
                <w:vertAlign w:val="subscript"/>
              </w:rPr>
              <w:t>о</w:t>
            </w:r>
            <w:proofErr w:type="spellEnd"/>
            <w:r w:rsidRPr="00746BBE">
              <w:rPr>
                <w:rFonts w:ascii="Times New Roman" w:hAnsi="Times New Roman" w:cs="Times New Roman"/>
              </w:rPr>
              <w:t xml:space="preserve"> </w:t>
            </w:r>
            <w:r w:rsidRPr="00746BBE">
              <w:rPr>
                <w:rFonts w:ascii="Times New Roman" w:hAnsi="Times New Roman" w:cs="Times New Roman"/>
                <w:b/>
              </w:rPr>
              <w:t>(на 2023 рік амортизація на активи, створені на дату переходу до стимулюючого регулювання (</w:t>
            </w:r>
            <w:proofErr w:type="spellStart"/>
            <w:r w:rsidRPr="00746BBE">
              <w:rPr>
                <w:rFonts w:ascii="Times New Roman" w:hAnsi="Times New Roman" w:cs="Times New Roman"/>
                <w:b/>
              </w:rPr>
              <w:t>А</w:t>
            </w:r>
            <w:r w:rsidRPr="00746BBE">
              <w:rPr>
                <w:rFonts w:ascii="Times New Roman" w:hAnsi="Times New Roman" w:cs="Times New Roman"/>
                <w:b/>
                <w:vertAlign w:val="superscript"/>
              </w:rPr>
              <w:t>ст</w:t>
            </w:r>
            <w:r w:rsidRPr="00746BBE">
              <w:rPr>
                <w:rFonts w:ascii="Times New Roman" w:hAnsi="Times New Roman" w:cs="Times New Roman"/>
                <w:b/>
                <w:vertAlign w:val="subscript"/>
              </w:rPr>
              <w:t>t</w:t>
            </w:r>
            <w:proofErr w:type="spellEnd"/>
            <w:r w:rsidRPr="00746BBE">
              <w:rPr>
                <w:rFonts w:ascii="Times New Roman" w:hAnsi="Times New Roman" w:cs="Times New Roman"/>
                <w:b/>
              </w:rPr>
              <w:t>) дорівнює А</w:t>
            </w:r>
            <w:r w:rsidRPr="00746BBE">
              <w:rPr>
                <w:rFonts w:ascii="Times New Roman" w:hAnsi="Times New Roman" w:cs="Times New Roman"/>
                <w:b/>
                <w:vertAlign w:val="superscript"/>
              </w:rPr>
              <w:t>ст</w:t>
            </w:r>
            <w:r w:rsidRPr="00746BBE">
              <w:rPr>
                <w:rFonts w:ascii="Times New Roman" w:hAnsi="Times New Roman" w:cs="Times New Roman"/>
                <w:b/>
                <w:vertAlign w:val="subscript"/>
              </w:rPr>
              <w:t>t-1</w:t>
            </w:r>
            <w:r w:rsidRPr="00746BBE">
              <w:rPr>
                <w:rFonts w:ascii="Times New Roman" w:hAnsi="Times New Roman" w:cs="Times New Roman"/>
                <w:b/>
              </w:rPr>
              <w:t>, врахованій в тарифах 2022 року);</w:t>
            </w:r>
          </w:p>
          <w:p w:rsidR="00711FB1" w:rsidRPr="00746BBE" w:rsidRDefault="00711FB1" w:rsidP="00EE0127">
            <w:pPr>
              <w:spacing w:after="160" w:line="259" w:lineRule="auto"/>
              <w:ind w:firstLine="284"/>
              <w:jc w:val="both"/>
              <w:rPr>
                <w:rFonts w:ascii="Times New Roman" w:hAnsi="Times New Roman" w:cs="Times New Roman"/>
              </w:rPr>
            </w:pPr>
          </w:p>
        </w:tc>
        <w:tc>
          <w:tcPr>
            <w:tcW w:w="5386" w:type="dxa"/>
          </w:tcPr>
          <w:p w:rsidR="00EB4A5E" w:rsidRPr="00746BBE" w:rsidRDefault="00EB4A5E" w:rsidP="00AD0964">
            <w:pPr>
              <w:ind w:left="32" w:firstLine="174"/>
              <w:jc w:val="both"/>
              <w:rPr>
                <w:rFonts w:ascii="Times New Roman" w:hAnsi="Times New Roman" w:cs="Times New Roman"/>
                <w:b/>
                <w:i/>
                <w:u w:val="single"/>
              </w:rPr>
            </w:pPr>
            <w:r w:rsidRPr="00746BBE">
              <w:rPr>
                <w:rFonts w:ascii="Times New Roman" w:hAnsi="Times New Roman" w:cs="Times New Roman"/>
                <w:b/>
                <w:i/>
                <w:u w:val="single"/>
              </w:rPr>
              <w:lastRenderedPageBreak/>
              <w:t>АТ «Вінницяобленерго» (лист від 27.10.2022 № 03.13-16908)</w:t>
            </w:r>
          </w:p>
          <w:p w:rsidR="00EB4A5E" w:rsidRPr="00746BBE" w:rsidRDefault="00EB4A5E" w:rsidP="00AD0964">
            <w:pPr>
              <w:ind w:left="32" w:firstLine="174"/>
              <w:jc w:val="both"/>
              <w:rPr>
                <w:rFonts w:ascii="Times New Roman" w:hAnsi="Times New Roman" w:cs="Times New Roman"/>
              </w:rPr>
            </w:pPr>
            <w:r w:rsidRPr="00746BBE">
              <w:rPr>
                <w:rFonts w:ascii="Times New Roman" w:hAnsi="Times New Roman" w:cs="Times New Roman"/>
                <w:bCs/>
                <w:color w:val="333333"/>
                <w:shd w:val="clear" w:color="auto" w:fill="FFFFFF"/>
              </w:rPr>
              <w:lastRenderedPageBreak/>
              <w:t xml:space="preserve">5.12. </w:t>
            </w:r>
            <w:proofErr w:type="spellStart"/>
            <w:r w:rsidRPr="00746BBE">
              <w:rPr>
                <w:rFonts w:ascii="Times New Roman" w:eastAsia="Times New Roman" w:hAnsi="Times New Roman" w:cs="Times New Roman"/>
                <w:b/>
                <w:bCs/>
                <w:color w:val="212529"/>
              </w:rPr>
              <w:t>А</w:t>
            </w:r>
            <w:r w:rsidRPr="00746BBE">
              <w:rPr>
                <w:rFonts w:ascii="Times New Roman" w:eastAsia="Times New Roman" w:hAnsi="Times New Roman" w:cs="Times New Roman"/>
                <w:b/>
                <w:bCs/>
                <w:color w:val="212529"/>
                <w:vertAlign w:val="superscript"/>
              </w:rPr>
              <w:t>ст</w:t>
            </w:r>
            <w:r w:rsidRPr="00746BBE">
              <w:rPr>
                <w:rFonts w:ascii="Times New Roman" w:eastAsia="Times New Roman" w:hAnsi="Times New Roman" w:cs="Times New Roman"/>
                <w:b/>
                <w:bCs/>
                <w:color w:val="212529"/>
                <w:vertAlign w:val="subscript"/>
              </w:rPr>
              <w:t>t</w:t>
            </w:r>
            <w:proofErr w:type="spellEnd"/>
            <w:r w:rsidRPr="00746BBE">
              <w:rPr>
                <w:rFonts w:ascii="Times New Roman" w:eastAsia="Times New Roman" w:hAnsi="Times New Roman" w:cs="Times New Roman"/>
                <w:b/>
                <w:bCs/>
                <w:color w:val="212529"/>
                <w:vertAlign w:val="subscript"/>
              </w:rPr>
              <w:t xml:space="preserve"> </w:t>
            </w:r>
            <w:r w:rsidRPr="00746BBE">
              <w:rPr>
                <w:rFonts w:ascii="Times New Roman" w:eastAsia="Times New Roman" w:hAnsi="Times New Roman" w:cs="Times New Roman"/>
                <w:color w:val="212529"/>
              </w:rPr>
              <w:t>дорівнює регуляторній амортизації на активи, створені на дату переходу до стимулюючого регулювання (</w:t>
            </w:r>
            <w:proofErr w:type="spellStart"/>
            <w:r w:rsidRPr="00746BBE">
              <w:rPr>
                <w:rFonts w:ascii="Times New Roman" w:eastAsia="Times New Roman" w:hAnsi="Times New Roman" w:cs="Times New Roman"/>
                <w:color w:val="212529"/>
              </w:rPr>
              <w:t>Ао</w:t>
            </w:r>
            <w:proofErr w:type="spellEnd"/>
            <w:r w:rsidRPr="00746BBE">
              <w:rPr>
                <w:rFonts w:ascii="Times New Roman" w:eastAsia="Times New Roman" w:hAnsi="Times New Roman" w:cs="Times New Roman"/>
                <w:color w:val="212529"/>
              </w:rPr>
              <w:t xml:space="preserve">), розрахованій згідно з Порядком визначення регуляторної бази активів. Якщо </w:t>
            </w:r>
            <w:proofErr w:type="spellStart"/>
            <w:r w:rsidRPr="00746BBE">
              <w:rPr>
                <w:rFonts w:ascii="Times New Roman" w:eastAsia="Times New Roman" w:hAnsi="Times New Roman" w:cs="Times New Roman"/>
                <w:color w:val="212529"/>
              </w:rPr>
              <w:t>Ао</w:t>
            </w:r>
            <w:proofErr w:type="spellEnd"/>
            <w:r w:rsidRPr="00746BBE">
              <w:rPr>
                <w:rFonts w:ascii="Times New Roman" w:eastAsia="Times New Roman" w:hAnsi="Times New Roman" w:cs="Times New Roman"/>
                <w:color w:val="212529"/>
              </w:rPr>
              <w:t xml:space="preserve"> перевищує рівень амортизації, врахований в діючих тарифах на дату переходу до стимулюючого регулювання, на величину понад 50 %, то </w:t>
            </w:r>
            <w:proofErr w:type="spellStart"/>
            <w:r w:rsidRPr="00746BBE">
              <w:rPr>
                <w:rFonts w:ascii="Times New Roman" w:eastAsia="Times New Roman" w:hAnsi="Times New Roman" w:cs="Times New Roman"/>
                <w:color w:val="212529"/>
              </w:rPr>
              <w:t>Аст</w:t>
            </w:r>
            <w:proofErr w:type="spellEnd"/>
            <w:r w:rsidRPr="00746BBE">
              <w:rPr>
                <w:rFonts w:ascii="Times New Roman" w:eastAsia="Times New Roman" w:hAnsi="Times New Roman" w:cs="Times New Roman"/>
                <w:color w:val="212529"/>
              </w:rPr>
              <w:t xml:space="preserve"> щорічно збільшується на 50 % (на перший рік - від рівня амортизації, врахованого в діючих тарифах на дату переходу до стимулюючого регулювання; на наступні роки - від рівня амортизації  </w:t>
            </w:r>
            <w:r w:rsidRPr="00746BBE">
              <w:rPr>
                <w:rFonts w:ascii="Times New Roman" w:eastAsia="Times New Roman" w:hAnsi="Times New Roman" w:cs="Times New Roman"/>
                <w:b/>
                <w:bCs/>
                <w:color w:val="212529"/>
              </w:rPr>
              <w:t>А</w:t>
            </w:r>
            <w:r w:rsidRPr="00746BBE">
              <w:rPr>
                <w:rFonts w:ascii="Times New Roman" w:eastAsia="Times New Roman" w:hAnsi="Times New Roman" w:cs="Times New Roman"/>
                <w:b/>
                <w:bCs/>
                <w:color w:val="212529"/>
                <w:vertAlign w:val="superscript"/>
              </w:rPr>
              <w:t>ст</w:t>
            </w:r>
            <w:r w:rsidRPr="00746BBE">
              <w:rPr>
                <w:rFonts w:ascii="Times New Roman" w:eastAsia="Times New Roman" w:hAnsi="Times New Roman" w:cs="Times New Roman"/>
                <w:b/>
                <w:bCs/>
                <w:color w:val="212529"/>
                <w:vertAlign w:val="subscript"/>
              </w:rPr>
              <w:t>t-1</w:t>
            </w:r>
            <w:r w:rsidRPr="00746BBE">
              <w:rPr>
                <w:rFonts w:ascii="Times New Roman" w:eastAsia="Times New Roman" w:hAnsi="Times New Roman" w:cs="Times New Roman"/>
                <w:color w:val="212529"/>
              </w:rPr>
              <w:t xml:space="preserve">, врахованого в тарифах попереднього року) до досягнення рівня </w:t>
            </w:r>
            <w:proofErr w:type="spellStart"/>
            <w:r w:rsidRPr="00746BBE">
              <w:rPr>
                <w:rFonts w:ascii="Times New Roman" w:eastAsia="Times New Roman" w:hAnsi="Times New Roman" w:cs="Times New Roman"/>
                <w:color w:val="212529"/>
              </w:rPr>
              <w:t>Ао</w:t>
            </w:r>
            <w:proofErr w:type="spellEnd"/>
            <w:r w:rsidR="00BA606B" w:rsidRPr="00746BBE">
              <w:rPr>
                <w:rFonts w:ascii="Times New Roman" w:eastAsia="Times New Roman" w:hAnsi="Times New Roman" w:cs="Times New Roman"/>
                <w:color w:val="212529"/>
              </w:rPr>
              <w:t xml:space="preserve"> </w:t>
            </w:r>
            <w:r w:rsidR="00BA606B" w:rsidRPr="00746BBE">
              <w:rPr>
                <w:rFonts w:ascii="Times New Roman" w:hAnsi="Times New Roman" w:cs="Times New Roman"/>
                <w:b/>
                <w:strike/>
              </w:rPr>
              <w:t>(на 2023 рік амортизація на активи, створені на дату переходу до стимулюючого регулювання (</w:t>
            </w:r>
            <w:proofErr w:type="spellStart"/>
            <w:r w:rsidR="00BA606B" w:rsidRPr="00746BBE">
              <w:rPr>
                <w:rFonts w:ascii="Times New Roman" w:hAnsi="Times New Roman" w:cs="Times New Roman"/>
                <w:b/>
                <w:strike/>
              </w:rPr>
              <w:t>А</w:t>
            </w:r>
            <w:r w:rsidR="00BA606B" w:rsidRPr="00746BBE">
              <w:rPr>
                <w:rFonts w:ascii="Times New Roman" w:hAnsi="Times New Roman" w:cs="Times New Roman"/>
                <w:b/>
                <w:strike/>
                <w:vertAlign w:val="superscript"/>
              </w:rPr>
              <w:t>ст</w:t>
            </w:r>
            <w:r w:rsidR="00BA606B" w:rsidRPr="00746BBE">
              <w:rPr>
                <w:rFonts w:ascii="Times New Roman" w:hAnsi="Times New Roman" w:cs="Times New Roman"/>
                <w:b/>
                <w:strike/>
                <w:vertAlign w:val="subscript"/>
              </w:rPr>
              <w:t>t</w:t>
            </w:r>
            <w:proofErr w:type="spellEnd"/>
            <w:r w:rsidR="00BA606B" w:rsidRPr="00746BBE">
              <w:rPr>
                <w:rFonts w:ascii="Times New Roman" w:hAnsi="Times New Roman" w:cs="Times New Roman"/>
                <w:b/>
                <w:strike/>
              </w:rPr>
              <w:t>) дорівнює А</w:t>
            </w:r>
            <w:r w:rsidR="00BA606B" w:rsidRPr="00746BBE">
              <w:rPr>
                <w:rFonts w:ascii="Times New Roman" w:hAnsi="Times New Roman" w:cs="Times New Roman"/>
                <w:b/>
                <w:strike/>
                <w:vertAlign w:val="superscript"/>
              </w:rPr>
              <w:t>ст</w:t>
            </w:r>
            <w:r w:rsidR="00BA606B" w:rsidRPr="00746BBE">
              <w:rPr>
                <w:rFonts w:ascii="Times New Roman" w:hAnsi="Times New Roman" w:cs="Times New Roman"/>
                <w:b/>
                <w:strike/>
                <w:vertAlign w:val="subscript"/>
              </w:rPr>
              <w:t>t-1</w:t>
            </w:r>
            <w:r w:rsidR="00BA606B" w:rsidRPr="00746BBE">
              <w:rPr>
                <w:rFonts w:ascii="Times New Roman" w:hAnsi="Times New Roman" w:cs="Times New Roman"/>
                <w:b/>
                <w:strike/>
              </w:rPr>
              <w:t>, врахованій в тарифах 2022 року);</w:t>
            </w:r>
            <w:r w:rsidRPr="00746BBE">
              <w:rPr>
                <w:rFonts w:ascii="Times New Roman" w:eastAsia="Times New Roman" w:hAnsi="Times New Roman" w:cs="Times New Roman"/>
                <w:color w:val="212529"/>
              </w:rPr>
              <w:t xml:space="preserve"> </w:t>
            </w:r>
          </w:p>
          <w:p w:rsidR="00EB4A5E" w:rsidRPr="00746BBE" w:rsidRDefault="00EB4A5E" w:rsidP="00AD0964">
            <w:pPr>
              <w:ind w:firstLine="172"/>
              <w:jc w:val="both"/>
              <w:rPr>
                <w:rFonts w:ascii="Times New Roman" w:hAnsi="Times New Roman" w:cs="Times New Roman"/>
                <w:i/>
                <w:u w:val="single"/>
              </w:rPr>
            </w:pPr>
            <w:r w:rsidRPr="00746BBE">
              <w:rPr>
                <w:rFonts w:ascii="Times New Roman" w:hAnsi="Times New Roman" w:cs="Times New Roman"/>
                <w:i/>
                <w:u w:val="single"/>
              </w:rPr>
              <w:t>Обґрунтування зауваження:</w:t>
            </w:r>
          </w:p>
          <w:p w:rsidR="00EB4A5E" w:rsidRDefault="00EB4A5E" w:rsidP="00AD0964">
            <w:pPr>
              <w:ind w:left="34" w:firstLine="176"/>
              <w:jc w:val="both"/>
              <w:rPr>
                <w:rFonts w:ascii="Times New Roman" w:hAnsi="Times New Roman" w:cs="Times New Roman"/>
                <w:i/>
              </w:rPr>
            </w:pPr>
            <w:r w:rsidRPr="00746BBE">
              <w:rPr>
                <w:rFonts w:ascii="Times New Roman" w:hAnsi="Times New Roman" w:cs="Times New Roman"/>
                <w:i/>
              </w:rPr>
              <w:t>Не збільшення амортизації на активи, створені на дату переходу до стимулюючого регулювання призведе до зменшення капіталовкладень в 2023 році та до зменшення бази нарахування прибутку в подальшому, що суперечить методологічним засадам стимулюючого регулювання.</w:t>
            </w:r>
          </w:p>
          <w:p w:rsidR="00AD0964" w:rsidRPr="00746BBE" w:rsidRDefault="00AD0964" w:rsidP="00AD0964">
            <w:pPr>
              <w:jc w:val="both"/>
              <w:rPr>
                <w:rFonts w:ascii="Times New Roman" w:hAnsi="Times New Roman" w:cs="Times New Roman"/>
                <w:i/>
              </w:rPr>
            </w:pPr>
          </w:p>
          <w:p w:rsidR="00D4146B" w:rsidRPr="00746BBE" w:rsidRDefault="00D4146B" w:rsidP="00AD0964">
            <w:pPr>
              <w:ind w:firstLine="172"/>
              <w:jc w:val="both"/>
              <w:rPr>
                <w:rFonts w:ascii="Times New Roman" w:hAnsi="Times New Roman" w:cs="Times New Roman"/>
                <w:b/>
                <w:i/>
                <w:u w:val="single"/>
              </w:rPr>
            </w:pPr>
            <w:r w:rsidRPr="00746BBE">
              <w:rPr>
                <w:rFonts w:ascii="Times New Roman" w:hAnsi="Times New Roman" w:cs="Times New Roman"/>
                <w:b/>
                <w:i/>
                <w:u w:val="single"/>
              </w:rPr>
              <w:t>ПрАТ «</w:t>
            </w:r>
            <w:proofErr w:type="spellStart"/>
            <w:r w:rsidRPr="00746BBE">
              <w:rPr>
                <w:rFonts w:ascii="Times New Roman" w:hAnsi="Times New Roman" w:cs="Times New Roman"/>
                <w:b/>
                <w:i/>
                <w:u w:val="single"/>
              </w:rPr>
              <w:t>Львівобленерго</w:t>
            </w:r>
            <w:proofErr w:type="spellEnd"/>
            <w:r w:rsidRPr="00746BBE">
              <w:rPr>
                <w:rFonts w:ascii="Times New Roman" w:hAnsi="Times New Roman" w:cs="Times New Roman"/>
                <w:b/>
                <w:i/>
                <w:u w:val="single"/>
              </w:rPr>
              <w:t>» (лист від 31.10.2022 № 122</w:t>
            </w:r>
            <w:r w:rsidRPr="00746BBE">
              <w:rPr>
                <w:rFonts w:ascii="Times New Roman" w:hAnsi="Times New Roman" w:cs="Times New Roman"/>
                <w:b/>
                <w:i/>
                <w:u w:val="single"/>
              </w:rPr>
              <w:noBreakHyphen/>
              <w:t>07</w:t>
            </w:r>
            <w:r w:rsidRPr="00746BBE">
              <w:rPr>
                <w:rFonts w:ascii="Times New Roman" w:hAnsi="Times New Roman" w:cs="Times New Roman"/>
                <w:b/>
                <w:i/>
                <w:u w:val="single"/>
              </w:rPr>
              <w:noBreakHyphen/>
              <w:t>5184)</w:t>
            </w:r>
          </w:p>
          <w:p w:rsidR="00D4146B" w:rsidRPr="00746BBE" w:rsidRDefault="00D4146B" w:rsidP="00AD0964">
            <w:pPr>
              <w:ind w:firstLine="284"/>
              <w:jc w:val="both"/>
              <w:rPr>
                <w:rFonts w:ascii="Times New Roman" w:hAnsi="Times New Roman" w:cs="Times New Roman"/>
              </w:rPr>
            </w:pPr>
            <w:r w:rsidRPr="00746BBE">
              <w:rPr>
                <w:rFonts w:ascii="Times New Roman" w:hAnsi="Times New Roman" w:cs="Times New Roman"/>
              </w:rPr>
              <w:t>..........</w:t>
            </w:r>
          </w:p>
          <w:p w:rsidR="00D4146B" w:rsidRPr="00746BBE" w:rsidRDefault="00E12A6C" w:rsidP="00AD0964">
            <w:pPr>
              <w:ind w:left="32" w:firstLine="174"/>
              <w:jc w:val="both"/>
              <w:rPr>
                <w:rFonts w:ascii="Times New Roman" w:hAnsi="Times New Roman" w:cs="Times New Roman"/>
                <w:i/>
              </w:rPr>
            </w:pPr>
            <w:r w:rsidRPr="00746BBE">
              <w:rPr>
                <w:rFonts w:ascii="Times New Roman" w:eastAsia="Times New Roman" w:hAnsi="Times New Roman" w:cs="Times New Roman"/>
                <w:noProof/>
                <w:color w:val="0056B3"/>
                <w:lang w:eastAsia="uk-UA"/>
              </w:rPr>
              <w:drawing>
                <wp:anchor distT="0" distB="0" distL="114300" distR="114300" simplePos="0" relativeHeight="251704832" behindDoc="1" locked="0" layoutInCell="1" allowOverlap="1" wp14:anchorId="5247A5D2" wp14:editId="21B155DD">
                  <wp:simplePos x="0" y="0"/>
                  <wp:positionH relativeFrom="column">
                    <wp:posOffset>205740</wp:posOffset>
                  </wp:positionH>
                  <wp:positionV relativeFrom="paragraph">
                    <wp:posOffset>19473</wp:posOffset>
                  </wp:positionV>
                  <wp:extent cx="224790" cy="193675"/>
                  <wp:effectExtent l="0" t="0" r="3810" b="0"/>
                  <wp:wrapTight wrapText="bothSides">
                    <wp:wrapPolygon edited="0">
                      <wp:start x="0" y="0"/>
                      <wp:lineTo x="0" y="19121"/>
                      <wp:lineTo x="20136" y="19121"/>
                      <wp:lineTo x="20136" y="0"/>
                      <wp:lineTo x="0" y="0"/>
                    </wp:wrapPolygon>
                  </wp:wrapTight>
                  <wp:docPr id="6" name="Рисунок 6" descr="https://zakon.rada.gov.ua/laws/file/imgs/100/p478167n529v1-56.gif">
                    <a:hlinkClick xmlns:a="http://schemas.openxmlformats.org/drawingml/2006/main" r:id="rId2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s://zakon.rada.gov.ua/laws/file/imgs/100/p478167n529v1-56.gif">
                            <a:hlinkClick r:id="rId26"/>
                          </pic:cNvPr>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224790" cy="19367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D4146B" w:rsidRPr="00746BBE">
              <w:rPr>
                <w:rFonts w:ascii="Times New Roman" w:hAnsi="Times New Roman" w:cs="Times New Roman"/>
              </w:rPr>
              <w:t>–</w:t>
            </w:r>
            <w:r w:rsidR="00D4146B" w:rsidRPr="00746BBE">
              <w:t xml:space="preserve"> </w:t>
            </w:r>
            <w:r w:rsidR="00D4146B" w:rsidRPr="00746BBE">
              <w:rPr>
                <w:rFonts w:ascii="Times New Roman" w:hAnsi="Times New Roman" w:cs="Times New Roman"/>
              </w:rPr>
              <w:t>дорівнює регуляторній амортизації на активи, створені на дату переходу до стимулюючого регулювання (</w:t>
            </w:r>
            <w:proofErr w:type="spellStart"/>
            <w:r w:rsidR="00D4146B" w:rsidRPr="00746BBE">
              <w:rPr>
                <w:rFonts w:ascii="Times New Roman" w:hAnsi="Times New Roman" w:cs="Times New Roman"/>
              </w:rPr>
              <w:t>А</w:t>
            </w:r>
            <w:r w:rsidR="00D4146B" w:rsidRPr="00746BBE">
              <w:rPr>
                <w:rFonts w:ascii="Times New Roman" w:hAnsi="Times New Roman" w:cs="Times New Roman"/>
                <w:vertAlign w:val="subscript"/>
              </w:rPr>
              <w:t>о</w:t>
            </w:r>
            <w:proofErr w:type="spellEnd"/>
            <w:r w:rsidR="00D4146B" w:rsidRPr="00746BBE">
              <w:rPr>
                <w:rFonts w:ascii="Times New Roman" w:hAnsi="Times New Roman" w:cs="Times New Roman"/>
              </w:rPr>
              <w:t xml:space="preserve">), розрахованій згідно з Порядком визначення регуляторної бази активів. Якщо </w:t>
            </w:r>
            <w:proofErr w:type="spellStart"/>
            <w:r w:rsidR="00D4146B" w:rsidRPr="00746BBE">
              <w:rPr>
                <w:rFonts w:ascii="Times New Roman" w:hAnsi="Times New Roman" w:cs="Times New Roman"/>
              </w:rPr>
              <w:t>А</w:t>
            </w:r>
            <w:r w:rsidR="00D4146B" w:rsidRPr="00746BBE">
              <w:rPr>
                <w:rFonts w:ascii="Times New Roman" w:hAnsi="Times New Roman" w:cs="Times New Roman"/>
                <w:vertAlign w:val="subscript"/>
              </w:rPr>
              <w:t>о</w:t>
            </w:r>
            <w:proofErr w:type="spellEnd"/>
            <w:r w:rsidR="00D4146B" w:rsidRPr="00746BBE">
              <w:rPr>
                <w:rFonts w:ascii="Times New Roman" w:hAnsi="Times New Roman" w:cs="Times New Roman"/>
              </w:rPr>
              <w:t xml:space="preserve"> перевищує рівень амортизації, врахований в діючих тарифах на дату переходу до стимулюючого регулювання, на величину понад 50 %, то </w:t>
            </w:r>
            <w:proofErr w:type="spellStart"/>
            <w:r w:rsidR="00D4146B" w:rsidRPr="00746BBE">
              <w:rPr>
                <w:rFonts w:ascii="Times New Roman" w:hAnsi="Times New Roman" w:cs="Times New Roman"/>
              </w:rPr>
              <w:t>А</w:t>
            </w:r>
            <w:r w:rsidR="00D4146B" w:rsidRPr="00746BBE">
              <w:rPr>
                <w:rFonts w:ascii="Times New Roman" w:hAnsi="Times New Roman" w:cs="Times New Roman"/>
                <w:vertAlign w:val="superscript"/>
              </w:rPr>
              <w:t>ст</w:t>
            </w:r>
            <w:proofErr w:type="spellEnd"/>
            <w:r w:rsidR="00D4146B" w:rsidRPr="00746BBE">
              <w:rPr>
                <w:rFonts w:ascii="Times New Roman" w:hAnsi="Times New Roman" w:cs="Times New Roman"/>
              </w:rPr>
              <w:t xml:space="preserve"> щорічно збільшується на 50 % (на перший рік – від рівня амортизації, врахованого в діючих тарифах на дату переходу до стимулюючого регулювання; на наступні роки – від рівня амортизації  А</w:t>
            </w:r>
            <w:r w:rsidR="00D4146B" w:rsidRPr="00746BBE">
              <w:rPr>
                <w:rFonts w:ascii="Times New Roman" w:hAnsi="Times New Roman" w:cs="Times New Roman"/>
                <w:vertAlign w:val="superscript"/>
              </w:rPr>
              <w:t>ст</w:t>
            </w:r>
            <w:r w:rsidR="00D4146B" w:rsidRPr="00746BBE">
              <w:rPr>
                <w:rFonts w:ascii="Times New Roman" w:hAnsi="Times New Roman" w:cs="Times New Roman"/>
                <w:vertAlign w:val="subscript"/>
              </w:rPr>
              <w:t>t-1</w:t>
            </w:r>
            <w:r w:rsidR="00D4146B" w:rsidRPr="00746BBE">
              <w:rPr>
                <w:rFonts w:ascii="Times New Roman" w:hAnsi="Times New Roman" w:cs="Times New Roman"/>
              </w:rPr>
              <w:t xml:space="preserve">, врахованого в тарифах попереднього року) до досягнення рівня </w:t>
            </w:r>
            <w:proofErr w:type="spellStart"/>
            <w:r w:rsidR="00D4146B" w:rsidRPr="00746BBE">
              <w:rPr>
                <w:rFonts w:ascii="Times New Roman" w:hAnsi="Times New Roman" w:cs="Times New Roman"/>
              </w:rPr>
              <w:t>А</w:t>
            </w:r>
            <w:r w:rsidR="00D4146B" w:rsidRPr="00746BBE">
              <w:rPr>
                <w:rFonts w:ascii="Times New Roman" w:hAnsi="Times New Roman" w:cs="Times New Roman"/>
                <w:vertAlign w:val="subscript"/>
              </w:rPr>
              <w:t>о</w:t>
            </w:r>
            <w:proofErr w:type="spellEnd"/>
            <w:r w:rsidR="00D4146B" w:rsidRPr="00746BBE">
              <w:rPr>
                <w:rFonts w:ascii="Times New Roman" w:hAnsi="Times New Roman" w:cs="Times New Roman"/>
                <w:vertAlign w:val="subscript"/>
              </w:rPr>
              <w:t xml:space="preserve"> </w:t>
            </w:r>
            <w:r w:rsidR="00D4146B" w:rsidRPr="00746BBE">
              <w:rPr>
                <w:rFonts w:ascii="Times New Roman" w:hAnsi="Times New Roman" w:cs="Times New Roman"/>
                <w:i/>
              </w:rPr>
              <w:t>(залишити діючу редакцію)</w:t>
            </w:r>
          </w:p>
          <w:p w:rsidR="00D4146B" w:rsidRPr="00746BBE" w:rsidRDefault="00D4146B" w:rsidP="00AD0964">
            <w:pPr>
              <w:ind w:firstLine="172"/>
              <w:jc w:val="both"/>
              <w:rPr>
                <w:rFonts w:ascii="Times New Roman" w:hAnsi="Times New Roman" w:cs="Times New Roman"/>
                <w:i/>
                <w:u w:val="single"/>
              </w:rPr>
            </w:pPr>
            <w:r w:rsidRPr="00746BBE">
              <w:rPr>
                <w:rFonts w:ascii="Times New Roman" w:hAnsi="Times New Roman" w:cs="Times New Roman"/>
                <w:i/>
                <w:u w:val="single"/>
              </w:rPr>
              <w:lastRenderedPageBreak/>
              <w:t>Обґрунтування зауваження:</w:t>
            </w:r>
          </w:p>
          <w:p w:rsidR="00D4146B" w:rsidRPr="00746BBE" w:rsidRDefault="00D4146B" w:rsidP="00AD0964">
            <w:pPr>
              <w:ind w:left="34" w:firstLine="176"/>
              <w:jc w:val="both"/>
              <w:rPr>
                <w:rFonts w:ascii="Times New Roman" w:hAnsi="Times New Roman" w:cs="Times New Roman"/>
                <w:i/>
              </w:rPr>
            </w:pPr>
            <w:r w:rsidRPr="00746BBE">
              <w:rPr>
                <w:rFonts w:ascii="Times New Roman" w:hAnsi="Times New Roman" w:cs="Times New Roman"/>
                <w:i/>
              </w:rPr>
              <w:t>Індекс цін виробників промислової продукції (далі-ІЦВ) за 2021 рік становить 162,2%, очікуваний ІЦВ за 2022 рік – 132,8% , а за прогнозними даними що використовувались для формування проекту бюджету України на 2023 рік – 135,7%.</w:t>
            </w:r>
          </w:p>
          <w:p w:rsidR="00D4146B" w:rsidRPr="00746BBE" w:rsidRDefault="00D4146B" w:rsidP="00AD0964">
            <w:pPr>
              <w:ind w:left="34" w:firstLine="176"/>
              <w:jc w:val="both"/>
              <w:rPr>
                <w:rFonts w:ascii="Times New Roman" w:hAnsi="Times New Roman" w:cs="Times New Roman"/>
                <w:i/>
              </w:rPr>
            </w:pPr>
            <w:r w:rsidRPr="00746BBE">
              <w:rPr>
                <w:rFonts w:ascii="Times New Roman" w:hAnsi="Times New Roman" w:cs="Times New Roman"/>
                <w:i/>
              </w:rPr>
              <w:t>Встановлення рівня амортизації (</w:t>
            </w:r>
            <w:proofErr w:type="spellStart"/>
            <w:r w:rsidRPr="00746BBE">
              <w:rPr>
                <w:rFonts w:ascii="Times New Roman" w:hAnsi="Times New Roman" w:cs="Times New Roman"/>
                <w:i/>
              </w:rPr>
              <w:t>А</w:t>
            </w:r>
            <w:r w:rsidRPr="00746BBE">
              <w:rPr>
                <w:rFonts w:ascii="Times New Roman" w:hAnsi="Times New Roman" w:cs="Times New Roman"/>
                <w:i/>
                <w:vertAlign w:val="superscript"/>
              </w:rPr>
              <w:t>ст</w:t>
            </w:r>
            <w:r w:rsidRPr="00746BBE">
              <w:rPr>
                <w:rFonts w:ascii="Times New Roman" w:hAnsi="Times New Roman" w:cs="Times New Roman"/>
                <w:i/>
                <w:vertAlign w:val="subscript"/>
              </w:rPr>
              <w:t>t</w:t>
            </w:r>
            <w:proofErr w:type="spellEnd"/>
            <w:r w:rsidRPr="00746BBE">
              <w:rPr>
                <w:rFonts w:ascii="Times New Roman" w:hAnsi="Times New Roman" w:cs="Times New Roman"/>
                <w:i/>
              </w:rPr>
              <w:t xml:space="preserve">) на рівні 2022 року не дозволить збільшити джерело інвестиційної програми на 2023 рік, відповідно, враховуючи наведені ІЦВ фізичні обсяги заходів Інвестиційної програми на 2023 рік значно </w:t>
            </w:r>
            <w:proofErr w:type="spellStart"/>
            <w:r w:rsidRPr="00746BBE">
              <w:rPr>
                <w:rFonts w:ascii="Times New Roman" w:hAnsi="Times New Roman" w:cs="Times New Roman"/>
                <w:i/>
              </w:rPr>
              <w:t>зменшаться</w:t>
            </w:r>
            <w:proofErr w:type="spellEnd"/>
            <w:r w:rsidRPr="00746BBE">
              <w:rPr>
                <w:rFonts w:ascii="Times New Roman" w:hAnsi="Times New Roman" w:cs="Times New Roman"/>
                <w:i/>
              </w:rPr>
              <w:t xml:space="preserve"> в умовах значного росту вартості матеріалів, електротехнічного обладнання. </w:t>
            </w:r>
          </w:p>
          <w:p w:rsidR="00D4146B" w:rsidRPr="00746BBE" w:rsidRDefault="00D4146B" w:rsidP="00AD0964">
            <w:pPr>
              <w:ind w:left="34" w:firstLine="176"/>
              <w:jc w:val="both"/>
              <w:rPr>
                <w:rFonts w:ascii="Times New Roman" w:hAnsi="Times New Roman" w:cs="Times New Roman"/>
                <w:i/>
              </w:rPr>
            </w:pPr>
            <w:r w:rsidRPr="00746BBE">
              <w:rPr>
                <w:rFonts w:ascii="Times New Roman" w:hAnsi="Times New Roman" w:cs="Times New Roman"/>
                <w:i/>
              </w:rPr>
              <w:t>Без збільшення цього джерела фінансування обсяг ІП 2023 року зросте на 6-9% від рівня 2022 року.</w:t>
            </w:r>
          </w:p>
          <w:p w:rsidR="00D4146B" w:rsidRPr="00746BBE" w:rsidRDefault="00D4146B" w:rsidP="00AD0964">
            <w:pPr>
              <w:ind w:left="34" w:firstLine="176"/>
              <w:jc w:val="both"/>
              <w:rPr>
                <w:rFonts w:ascii="Times New Roman" w:hAnsi="Times New Roman" w:cs="Times New Roman"/>
                <w:i/>
              </w:rPr>
            </w:pPr>
            <w:r w:rsidRPr="00746BBE">
              <w:rPr>
                <w:rFonts w:ascii="Times New Roman" w:hAnsi="Times New Roman" w:cs="Times New Roman"/>
                <w:i/>
              </w:rPr>
              <w:t>Основна частина мереж Товариства експлуатується з 50-60-х років минулого століття та відпрацювали свій ресурс, є фізично та морально застарілими, і потребують заміни. Недостатнє фінансування призведе до збільшення аварійних вимкнень, які збільшать показники якості надання послуг SAIDI та SAIFI. Процес старіння електромереж, який і так випереджає темпи покращення їх технічного стану, значно погіршить в майбутньому технічний стан електромереж. Значно зростуть втрати в електромережах. Неналежний рівень фінансування заходів з  реконструкції та модернізації електромереж  призведе до зниження якості та надійності електропостачання, що у свою чергу спровокує зростання кількості скарг споживачів та соціальної напруги серед населення в такі складні часи для України.</w:t>
            </w:r>
          </w:p>
          <w:p w:rsidR="00D4146B" w:rsidRPr="00746BBE" w:rsidRDefault="00D4146B" w:rsidP="00AD0964">
            <w:pPr>
              <w:ind w:left="32" w:firstLine="174"/>
              <w:jc w:val="both"/>
              <w:rPr>
                <w:rFonts w:ascii="Times New Roman" w:hAnsi="Times New Roman" w:cs="Times New Roman"/>
                <w:i/>
              </w:rPr>
            </w:pPr>
          </w:p>
          <w:p w:rsidR="008D42D7" w:rsidRPr="00746BBE" w:rsidRDefault="008D42D7" w:rsidP="00AD0964">
            <w:pPr>
              <w:ind w:firstLine="170"/>
              <w:jc w:val="both"/>
              <w:rPr>
                <w:rFonts w:ascii="Times New Roman" w:hAnsi="Times New Roman" w:cs="Times New Roman"/>
                <w:b/>
                <w:i/>
                <w:u w:val="single"/>
              </w:rPr>
            </w:pPr>
            <w:r w:rsidRPr="00746BBE">
              <w:rPr>
                <w:rFonts w:ascii="Times New Roman" w:eastAsia="Times New Roman" w:hAnsi="Times New Roman" w:cs="Times New Roman"/>
                <w:noProof/>
                <w:color w:val="0056B3"/>
                <w:lang w:eastAsia="uk-UA"/>
              </w:rPr>
              <w:drawing>
                <wp:anchor distT="0" distB="0" distL="114300" distR="114300" simplePos="0" relativeHeight="251610624" behindDoc="1" locked="0" layoutInCell="1" allowOverlap="1" wp14:anchorId="326A6568" wp14:editId="36C1129C">
                  <wp:simplePos x="0" y="0"/>
                  <wp:positionH relativeFrom="column">
                    <wp:posOffset>163830</wp:posOffset>
                  </wp:positionH>
                  <wp:positionV relativeFrom="paragraph">
                    <wp:posOffset>409786</wp:posOffset>
                  </wp:positionV>
                  <wp:extent cx="224790" cy="193675"/>
                  <wp:effectExtent l="0" t="0" r="3810" b="0"/>
                  <wp:wrapTight wrapText="bothSides">
                    <wp:wrapPolygon edited="0">
                      <wp:start x="0" y="0"/>
                      <wp:lineTo x="0" y="19121"/>
                      <wp:lineTo x="20136" y="19121"/>
                      <wp:lineTo x="20136" y="0"/>
                      <wp:lineTo x="0" y="0"/>
                    </wp:wrapPolygon>
                  </wp:wrapTight>
                  <wp:docPr id="19" name="Рисунок 19" descr="https://zakon.rada.gov.ua/laws/file/imgs/100/p478167n529v1-56.gif">
                    <a:hlinkClick xmlns:a="http://schemas.openxmlformats.org/drawingml/2006/main" r:id="rId2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s://zakon.rada.gov.ua/laws/file/imgs/100/p478167n529v1-56.gif">
                            <a:hlinkClick r:id="rId26"/>
                          </pic:cNvPr>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224790" cy="19367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746BBE">
              <w:rPr>
                <w:rFonts w:ascii="Times New Roman" w:hAnsi="Times New Roman" w:cs="Times New Roman"/>
                <w:b/>
                <w:i/>
                <w:u w:val="single"/>
              </w:rPr>
              <w:t>ПрАТ «</w:t>
            </w:r>
            <w:proofErr w:type="spellStart"/>
            <w:r w:rsidRPr="00746BBE">
              <w:rPr>
                <w:rFonts w:ascii="Times New Roman" w:hAnsi="Times New Roman" w:cs="Times New Roman"/>
                <w:b/>
                <w:i/>
                <w:u w:val="single"/>
              </w:rPr>
              <w:t>Рівнеобленерго</w:t>
            </w:r>
            <w:proofErr w:type="spellEnd"/>
            <w:r w:rsidRPr="00746BBE">
              <w:rPr>
                <w:rFonts w:ascii="Times New Roman" w:hAnsi="Times New Roman" w:cs="Times New Roman"/>
                <w:b/>
                <w:i/>
                <w:u w:val="single"/>
              </w:rPr>
              <w:t>» (лист від 31.10.2022 № 26</w:t>
            </w:r>
            <w:r w:rsidRPr="00746BBE">
              <w:rPr>
                <w:rFonts w:ascii="Times New Roman" w:hAnsi="Times New Roman" w:cs="Times New Roman"/>
                <w:b/>
                <w:i/>
                <w:u w:val="single"/>
              </w:rPr>
              <w:noBreakHyphen/>
              <w:t>10/8255)</w:t>
            </w:r>
          </w:p>
          <w:p w:rsidR="008D42D7" w:rsidRPr="00746BBE" w:rsidRDefault="008D42D7" w:rsidP="00AD0964">
            <w:pPr>
              <w:jc w:val="both"/>
              <w:rPr>
                <w:rFonts w:ascii="Times New Roman" w:hAnsi="Times New Roman" w:cs="Times New Roman"/>
              </w:rPr>
            </w:pPr>
            <w:r w:rsidRPr="00746BBE">
              <w:rPr>
                <w:rFonts w:ascii="Times New Roman" w:hAnsi="Times New Roman" w:cs="Times New Roman"/>
                <w:i/>
              </w:rPr>
              <w:t>–</w:t>
            </w:r>
            <w:r w:rsidRPr="00746BBE">
              <w:rPr>
                <w:i/>
              </w:rPr>
              <w:t xml:space="preserve"> </w:t>
            </w:r>
            <w:r w:rsidRPr="00746BBE">
              <w:rPr>
                <w:rFonts w:ascii="Times New Roman" w:hAnsi="Times New Roman" w:cs="Times New Roman"/>
              </w:rPr>
              <w:t>дорівнює регуляторній амортизації на активи, створені на дату переходу до стимулюючого регулювання (</w:t>
            </w:r>
            <w:proofErr w:type="spellStart"/>
            <w:r w:rsidRPr="00746BBE">
              <w:rPr>
                <w:rFonts w:ascii="Times New Roman" w:hAnsi="Times New Roman" w:cs="Times New Roman"/>
              </w:rPr>
              <w:t>А</w:t>
            </w:r>
            <w:r w:rsidRPr="00746BBE">
              <w:rPr>
                <w:rFonts w:ascii="Times New Roman" w:hAnsi="Times New Roman" w:cs="Times New Roman"/>
                <w:vertAlign w:val="subscript"/>
              </w:rPr>
              <w:t>о</w:t>
            </w:r>
            <w:proofErr w:type="spellEnd"/>
            <w:r w:rsidRPr="00746BBE">
              <w:rPr>
                <w:rFonts w:ascii="Times New Roman" w:hAnsi="Times New Roman" w:cs="Times New Roman"/>
              </w:rPr>
              <w:t xml:space="preserve">), розрахованій згідно з Порядком визначення регуляторної бази активів. Якщо </w:t>
            </w:r>
            <w:proofErr w:type="spellStart"/>
            <w:r w:rsidRPr="00746BBE">
              <w:rPr>
                <w:rFonts w:ascii="Times New Roman" w:hAnsi="Times New Roman" w:cs="Times New Roman"/>
              </w:rPr>
              <w:t>А</w:t>
            </w:r>
            <w:r w:rsidRPr="00746BBE">
              <w:rPr>
                <w:rFonts w:ascii="Times New Roman" w:hAnsi="Times New Roman" w:cs="Times New Roman"/>
                <w:vertAlign w:val="subscript"/>
              </w:rPr>
              <w:t>о</w:t>
            </w:r>
            <w:proofErr w:type="spellEnd"/>
            <w:r w:rsidRPr="00746BBE">
              <w:rPr>
                <w:rFonts w:ascii="Times New Roman" w:hAnsi="Times New Roman" w:cs="Times New Roman"/>
              </w:rPr>
              <w:t xml:space="preserve"> перевищує рівень амортизації, врахований в діючих тарифах на дату переходу до стимулюючого </w:t>
            </w:r>
            <w:r w:rsidRPr="00746BBE">
              <w:rPr>
                <w:rFonts w:ascii="Times New Roman" w:hAnsi="Times New Roman" w:cs="Times New Roman"/>
              </w:rPr>
              <w:lastRenderedPageBreak/>
              <w:t xml:space="preserve">регулювання, на величину понад 50 %, то </w:t>
            </w:r>
            <w:proofErr w:type="spellStart"/>
            <w:r w:rsidRPr="00746BBE">
              <w:rPr>
                <w:rFonts w:ascii="Times New Roman" w:hAnsi="Times New Roman" w:cs="Times New Roman"/>
              </w:rPr>
              <w:t>А</w:t>
            </w:r>
            <w:r w:rsidRPr="00746BBE">
              <w:rPr>
                <w:rFonts w:ascii="Times New Roman" w:hAnsi="Times New Roman" w:cs="Times New Roman"/>
                <w:vertAlign w:val="superscript"/>
              </w:rPr>
              <w:t>ст</w:t>
            </w:r>
            <w:proofErr w:type="spellEnd"/>
            <w:r w:rsidRPr="00746BBE">
              <w:rPr>
                <w:rFonts w:ascii="Times New Roman" w:hAnsi="Times New Roman" w:cs="Times New Roman"/>
              </w:rPr>
              <w:t xml:space="preserve"> щорічно збільшується на 50 % (на перший рік – від рівня амортизації, врахованого в діючих тарифах на дату переходу до стимулюючого регулювання; на наступні роки – від рівня амортизації  А</w:t>
            </w:r>
            <w:r w:rsidRPr="00746BBE">
              <w:rPr>
                <w:rFonts w:ascii="Times New Roman" w:hAnsi="Times New Roman" w:cs="Times New Roman"/>
                <w:vertAlign w:val="superscript"/>
              </w:rPr>
              <w:t>ст</w:t>
            </w:r>
            <w:r w:rsidRPr="00746BBE">
              <w:rPr>
                <w:rFonts w:ascii="Times New Roman" w:hAnsi="Times New Roman" w:cs="Times New Roman"/>
                <w:vertAlign w:val="subscript"/>
              </w:rPr>
              <w:t>t-1</w:t>
            </w:r>
            <w:r w:rsidRPr="00746BBE">
              <w:rPr>
                <w:rFonts w:ascii="Times New Roman" w:hAnsi="Times New Roman" w:cs="Times New Roman"/>
              </w:rPr>
              <w:t xml:space="preserve">, врахованого в тарифах попереднього року) до досягнення рівня </w:t>
            </w:r>
            <w:proofErr w:type="spellStart"/>
            <w:r w:rsidRPr="00746BBE">
              <w:rPr>
                <w:rFonts w:ascii="Times New Roman" w:hAnsi="Times New Roman" w:cs="Times New Roman"/>
              </w:rPr>
              <w:t>А</w:t>
            </w:r>
            <w:r w:rsidRPr="00746BBE">
              <w:rPr>
                <w:rFonts w:ascii="Times New Roman" w:hAnsi="Times New Roman" w:cs="Times New Roman"/>
                <w:vertAlign w:val="subscript"/>
              </w:rPr>
              <w:t>о</w:t>
            </w:r>
            <w:proofErr w:type="spellEnd"/>
            <w:r w:rsidRPr="00746BBE">
              <w:rPr>
                <w:rFonts w:ascii="Times New Roman" w:hAnsi="Times New Roman" w:cs="Times New Roman"/>
                <w:strike/>
              </w:rPr>
              <w:t xml:space="preserve"> </w:t>
            </w:r>
            <w:r w:rsidRPr="00746BBE">
              <w:rPr>
                <w:rFonts w:ascii="Times New Roman" w:hAnsi="Times New Roman" w:cs="Times New Roman"/>
                <w:b/>
                <w:strike/>
              </w:rPr>
              <w:t>(на 2023 рік амортизація на активи, створені на  дату переходу до стимулюючого регулювання (</w:t>
            </w:r>
            <w:proofErr w:type="spellStart"/>
            <w:r w:rsidRPr="00746BBE">
              <w:rPr>
                <w:rFonts w:ascii="Times New Roman" w:hAnsi="Times New Roman" w:cs="Times New Roman"/>
                <w:b/>
                <w:strike/>
              </w:rPr>
              <w:t>А</w:t>
            </w:r>
            <w:r w:rsidRPr="00746BBE">
              <w:rPr>
                <w:rFonts w:ascii="Times New Roman" w:hAnsi="Times New Roman" w:cs="Times New Roman"/>
                <w:b/>
                <w:strike/>
                <w:vertAlign w:val="superscript"/>
              </w:rPr>
              <w:t>ст</w:t>
            </w:r>
            <w:r w:rsidRPr="00746BBE">
              <w:rPr>
                <w:rFonts w:ascii="Times New Roman" w:hAnsi="Times New Roman" w:cs="Times New Roman"/>
                <w:b/>
                <w:strike/>
                <w:vertAlign w:val="subscript"/>
              </w:rPr>
              <w:t>t</w:t>
            </w:r>
            <w:proofErr w:type="spellEnd"/>
            <w:r w:rsidRPr="00746BBE">
              <w:rPr>
                <w:rFonts w:ascii="Times New Roman" w:hAnsi="Times New Roman" w:cs="Times New Roman"/>
                <w:b/>
                <w:strike/>
              </w:rPr>
              <w:t>) дорівнює А</w:t>
            </w:r>
            <w:r w:rsidRPr="00746BBE">
              <w:rPr>
                <w:rFonts w:ascii="Times New Roman" w:hAnsi="Times New Roman" w:cs="Times New Roman"/>
                <w:b/>
                <w:strike/>
                <w:vertAlign w:val="superscript"/>
              </w:rPr>
              <w:t>ст</w:t>
            </w:r>
            <w:r w:rsidRPr="00746BBE">
              <w:rPr>
                <w:rFonts w:ascii="Times New Roman" w:hAnsi="Times New Roman" w:cs="Times New Roman"/>
                <w:b/>
                <w:strike/>
                <w:vertAlign w:val="subscript"/>
              </w:rPr>
              <w:t>t-1</w:t>
            </w:r>
            <w:r w:rsidRPr="00746BBE">
              <w:rPr>
                <w:rFonts w:ascii="Times New Roman" w:hAnsi="Times New Roman" w:cs="Times New Roman"/>
                <w:b/>
                <w:strike/>
              </w:rPr>
              <w:t>, врахованій в тарифах 2022 року);</w:t>
            </w:r>
          </w:p>
          <w:p w:rsidR="008D42D7" w:rsidRPr="00746BBE" w:rsidRDefault="008D42D7" w:rsidP="00AD0964">
            <w:pPr>
              <w:ind w:firstLine="172"/>
              <w:jc w:val="both"/>
              <w:rPr>
                <w:rFonts w:ascii="Times New Roman" w:hAnsi="Times New Roman" w:cs="Times New Roman"/>
                <w:i/>
                <w:u w:val="single"/>
              </w:rPr>
            </w:pPr>
            <w:r w:rsidRPr="00746BBE">
              <w:rPr>
                <w:rFonts w:ascii="Times New Roman" w:hAnsi="Times New Roman" w:cs="Times New Roman"/>
                <w:i/>
                <w:u w:val="single"/>
              </w:rPr>
              <w:t>Обґрунтування зауваження:</w:t>
            </w:r>
          </w:p>
          <w:p w:rsidR="00F768D6" w:rsidRPr="00746BBE" w:rsidRDefault="00F768D6" w:rsidP="00AD0964">
            <w:pPr>
              <w:ind w:left="34" w:firstLine="176"/>
              <w:jc w:val="both"/>
              <w:rPr>
                <w:rFonts w:ascii="Times New Roman" w:hAnsi="Times New Roman" w:cs="Times New Roman"/>
                <w:i/>
              </w:rPr>
            </w:pPr>
            <w:r w:rsidRPr="00746BBE">
              <w:rPr>
                <w:rFonts w:ascii="Times New Roman" w:hAnsi="Times New Roman" w:cs="Times New Roman"/>
                <w:i/>
              </w:rPr>
              <w:t xml:space="preserve">Пропонуємо в тарифах на 2023 рік врахувати об’єктивний розрахунковий рівень амортизації  </w:t>
            </w:r>
            <w:proofErr w:type="spellStart"/>
            <w:r w:rsidRPr="00746BBE">
              <w:rPr>
                <w:rFonts w:ascii="Times New Roman" w:hAnsi="Times New Roman" w:cs="Times New Roman"/>
                <w:i/>
              </w:rPr>
              <w:t>А</w:t>
            </w:r>
            <w:r w:rsidRPr="00746BBE">
              <w:rPr>
                <w:rFonts w:ascii="Times New Roman" w:hAnsi="Times New Roman" w:cs="Times New Roman"/>
                <w:i/>
                <w:vertAlign w:val="superscript"/>
              </w:rPr>
              <w:t>ст</w:t>
            </w:r>
            <w:r w:rsidRPr="00746BBE">
              <w:rPr>
                <w:rFonts w:ascii="Times New Roman" w:hAnsi="Times New Roman" w:cs="Times New Roman"/>
                <w:i/>
                <w:vertAlign w:val="subscript"/>
              </w:rPr>
              <w:t>t</w:t>
            </w:r>
            <w:proofErr w:type="spellEnd"/>
            <w:r w:rsidRPr="00746BBE">
              <w:rPr>
                <w:rFonts w:ascii="Times New Roman" w:hAnsi="Times New Roman" w:cs="Times New Roman"/>
                <w:i/>
              </w:rPr>
              <w:t xml:space="preserve">  , а не лишати її на рівні тарифу 2022 року.</w:t>
            </w:r>
          </w:p>
          <w:p w:rsidR="00F768D6" w:rsidRPr="00746BBE" w:rsidRDefault="00F768D6" w:rsidP="00AD0964">
            <w:pPr>
              <w:ind w:left="34" w:firstLine="176"/>
              <w:jc w:val="both"/>
              <w:rPr>
                <w:rFonts w:ascii="Times New Roman" w:hAnsi="Times New Roman" w:cs="Times New Roman"/>
                <w:i/>
              </w:rPr>
            </w:pPr>
            <w:r w:rsidRPr="00746BBE">
              <w:rPr>
                <w:rFonts w:ascii="Times New Roman" w:hAnsi="Times New Roman" w:cs="Times New Roman"/>
                <w:i/>
              </w:rPr>
              <w:t>Амортизація – це джерело фінансування інвестиційної програми. За підходами стимулюючого регулювання, в структурі джерел інвестиційної програми амортизація забезпечує саме більшу половину фінансування об’єктів.</w:t>
            </w:r>
          </w:p>
          <w:p w:rsidR="00F768D6" w:rsidRPr="00746BBE" w:rsidRDefault="00F768D6" w:rsidP="00AD0964">
            <w:pPr>
              <w:ind w:left="34" w:firstLine="176"/>
              <w:jc w:val="both"/>
              <w:rPr>
                <w:rFonts w:ascii="Times New Roman" w:hAnsi="Times New Roman" w:cs="Times New Roman"/>
                <w:i/>
              </w:rPr>
            </w:pPr>
            <w:r w:rsidRPr="00746BBE">
              <w:rPr>
                <w:rFonts w:ascii="Times New Roman" w:hAnsi="Times New Roman" w:cs="Times New Roman"/>
                <w:i/>
              </w:rPr>
              <w:t>З огляду на останні масовані ракетні обстріли та критичні руйнування об’єктів енергетичної інфраструктури першочерговим завдання перед ОСР є відбудова зруйнованих   та/або побудова нових електричних мереж та/або їх складових.</w:t>
            </w:r>
          </w:p>
          <w:p w:rsidR="008D42D7" w:rsidRPr="00746BBE" w:rsidRDefault="00F768D6" w:rsidP="00AD0964">
            <w:pPr>
              <w:ind w:left="34" w:firstLine="176"/>
              <w:jc w:val="both"/>
              <w:rPr>
                <w:rFonts w:ascii="Times New Roman" w:hAnsi="Times New Roman" w:cs="Times New Roman"/>
                <w:i/>
              </w:rPr>
            </w:pPr>
            <w:r w:rsidRPr="00746BBE">
              <w:rPr>
                <w:rFonts w:ascii="Times New Roman" w:hAnsi="Times New Roman" w:cs="Times New Roman"/>
                <w:i/>
              </w:rPr>
              <w:t xml:space="preserve">Тому, пропонуємо не обмежувати амортизацію  </w:t>
            </w:r>
            <w:proofErr w:type="spellStart"/>
            <w:r w:rsidRPr="00746BBE">
              <w:rPr>
                <w:rFonts w:ascii="Times New Roman" w:hAnsi="Times New Roman" w:cs="Times New Roman"/>
                <w:i/>
              </w:rPr>
              <w:t>А</w:t>
            </w:r>
            <w:r w:rsidRPr="00746BBE">
              <w:rPr>
                <w:rFonts w:ascii="Times New Roman" w:hAnsi="Times New Roman" w:cs="Times New Roman"/>
                <w:i/>
                <w:vertAlign w:val="superscript"/>
              </w:rPr>
              <w:t>ст</w:t>
            </w:r>
            <w:r w:rsidRPr="00746BBE">
              <w:rPr>
                <w:rFonts w:ascii="Times New Roman" w:hAnsi="Times New Roman" w:cs="Times New Roman"/>
                <w:i/>
                <w:vertAlign w:val="subscript"/>
              </w:rPr>
              <w:t>t</w:t>
            </w:r>
            <w:proofErr w:type="spellEnd"/>
            <w:r w:rsidRPr="00746BBE">
              <w:rPr>
                <w:rFonts w:ascii="Times New Roman" w:hAnsi="Times New Roman" w:cs="Times New Roman"/>
                <w:i/>
              </w:rPr>
              <w:t xml:space="preserve"> в тарифах 2023 року діючим рівнем, а встановити згідно розрахунку.</w:t>
            </w:r>
          </w:p>
        </w:tc>
        <w:tc>
          <w:tcPr>
            <w:tcW w:w="5389" w:type="dxa"/>
          </w:tcPr>
          <w:p w:rsidR="001D36F2" w:rsidRDefault="001D36F2" w:rsidP="00E12A6C">
            <w:pPr>
              <w:widowControl w:val="0"/>
              <w:suppressAutoHyphens/>
              <w:spacing w:after="160" w:line="259" w:lineRule="auto"/>
              <w:ind w:firstLine="454"/>
              <w:contextualSpacing/>
              <w:jc w:val="both"/>
              <w:rPr>
                <w:rFonts w:ascii="Times New Roman" w:hAnsi="Times New Roman" w:cs="Times New Roman"/>
                <w:b/>
              </w:rPr>
            </w:pPr>
            <w:r w:rsidRPr="00AD0964">
              <w:rPr>
                <w:rFonts w:ascii="Times New Roman" w:hAnsi="Times New Roman" w:cs="Times New Roman"/>
                <w:b/>
              </w:rPr>
              <w:lastRenderedPageBreak/>
              <w:t xml:space="preserve">Загальна позиція </w:t>
            </w:r>
          </w:p>
          <w:p w:rsidR="001D36F2" w:rsidRDefault="001D36F2" w:rsidP="00E12A6C">
            <w:pPr>
              <w:widowControl w:val="0"/>
              <w:suppressAutoHyphens/>
              <w:spacing w:after="160" w:line="259" w:lineRule="auto"/>
              <w:ind w:firstLine="454"/>
              <w:contextualSpacing/>
              <w:jc w:val="both"/>
              <w:rPr>
                <w:rFonts w:ascii="Times New Roman" w:hAnsi="Times New Roman" w:cs="Times New Roman"/>
                <w:b/>
              </w:rPr>
            </w:pPr>
            <w:r w:rsidRPr="00AD0964">
              <w:rPr>
                <w:rFonts w:ascii="Times New Roman" w:hAnsi="Times New Roman" w:cs="Times New Roman"/>
                <w:b/>
              </w:rPr>
              <w:t>Не враховується</w:t>
            </w:r>
          </w:p>
          <w:p w:rsidR="001D36F2" w:rsidRPr="00ED2CDF" w:rsidRDefault="001D36F2" w:rsidP="00E12A6C">
            <w:pPr>
              <w:widowControl w:val="0"/>
              <w:suppressAutoHyphens/>
              <w:spacing w:after="160" w:line="259" w:lineRule="auto"/>
              <w:ind w:firstLine="454"/>
              <w:contextualSpacing/>
              <w:jc w:val="both"/>
              <w:rPr>
                <w:rFonts w:ascii="Times New Roman" w:hAnsi="Times New Roman" w:cs="Times New Roman"/>
                <w:b/>
              </w:rPr>
            </w:pPr>
            <w:r>
              <w:rPr>
                <w:rFonts w:ascii="Times New Roman" w:hAnsi="Times New Roman" w:cs="Times New Roman"/>
                <w:b/>
              </w:rPr>
              <w:lastRenderedPageBreak/>
              <w:t>Недостатньо обґрунтована пропозиція</w:t>
            </w:r>
            <w:r>
              <w:rPr>
                <w:rFonts w:ascii="Times New Roman" w:hAnsi="Times New Roman" w:cs="Times New Roman"/>
              </w:rPr>
              <w:t>.</w:t>
            </w:r>
          </w:p>
          <w:p w:rsidR="001D36F2" w:rsidRPr="00A27CD9" w:rsidRDefault="001D36F2" w:rsidP="00E12A6C">
            <w:pPr>
              <w:widowControl w:val="0"/>
              <w:suppressAutoHyphens/>
              <w:ind w:firstLine="454"/>
              <w:contextualSpacing/>
              <w:jc w:val="both"/>
              <w:rPr>
                <w:rFonts w:ascii="Times New Roman" w:hAnsi="Times New Roman" w:cs="Times New Roman"/>
              </w:rPr>
            </w:pPr>
            <w:r>
              <w:rPr>
                <w:rFonts w:ascii="Times New Roman" w:hAnsi="Times New Roman" w:cs="Times New Roman"/>
              </w:rPr>
              <w:t xml:space="preserve">На сьогодні врахування збільшеної амортизації на активи які створені до переходу на стимулююче регулювання </w:t>
            </w:r>
            <w:r w:rsidRPr="00A27CD9">
              <w:rPr>
                <w:rFonts w:ascii="Times New Roman" w:hAnsi="Times New Roman" w:cs="Times New Roman"/>
                <w:i/>
              </w:rPr>
              <w:t xml:space="preserve">(тобто активи створені за рахунок тарифних коштів – коштів споживачів) </w:t>
            </w:r>
            <w:r w:rsidRPr="00A27CD9">
              <w:rPr>
                <w:rFonts w:ascii="Times New Roman" w:hAnsi="Times New Roman" w:cs="Times New Roman"/>
                <w:b/>
              </w:rPr>
              <w:t>є не доречним</w:t>
            </w:r>
            <w:r w:rsidRPr="00A27CD9">
              <w:rPr>
                <w:rFonts w:ascii="Times New Roman" w:hAnsi="Times New Roman" w:cs="Times New Roman"/>
              </w:rPr>
              <w:t xml:space="preserve">, з урахуванням того, що </w:t>
            </w:r>
            <w:r>
              <w:rPr>
                <w:rFonts w:ascii="Times New Roman" w:hAnsi="Times New Roman" w:cs="Times New Roman"/>
              </w:rPr>
              <w:t>К</w:t>
            </w:r>
            <w:r w:rsidRPr="00A27CD9">
              <w:rPr>
                <w:rFonts w:ascii="Times New Roman" w:hAnsi="Times New Roman" w:cs="Times New Roman"/>
              </w:rPr>
              <w:t xml:space="preserve">омпанії не залучать кошти для капіталовкладень у період </w:t>
            </w:r>
            <w:r w:rsidRPr="001D36F2">
              <w:rPr>
                <w:rFonts w:ascii="Times New Roman" w:hAnsi="Times New Roman" w:cs="Times New Roman"/>
              </w:rPr>
              <w:t>воєнного</w:t>
            </w:r>
            <w:r w:rsidRPr="00A1524A">
              <w:rPr>
                <w:rFonts w:ascii="Times New Roman" w:hAnsi="Times New Roman" w:cs="Times New Roman"/>
                <w:color w:val="FF0000"/>
              </w:rPr>
              <w:t xml:space="preserve"> </w:t>
            </w:r>
            <w:r w:rsidRPr="00A27CD9">
              <w:rPr>
                <w:rFonts w:ascii="Times New Roman" w:hAnsi="Times New Roman" w:cs="Times New Roman"/>
              </w:rPr>
              <w:t>стану .</w:t>
            </w:r>
          </w:p>
          <w:p w:rsidR="001D36F2" w:rsidRPr="00A27CD9" w:rsidRDefault="001D36F2" w:rsidP="00E12A6C">
            <w:pPr>
              <w:widowControl w:val="0"/>
              <w:suppressAutoHyphens/>
              <w:spacing w:after="160" w:line="259" w:lineRule="auto"/>
              <w:ind w:firstLine="313"/>
              <w:contextualSpacing/>
              <w:jc w:val="both"/>
              <w:rPr>
                <w:rFonts w:ascii="Times New Roman" w:hAnsi="Times New Roman" w:cs="Times New Roman"/>
              </w:rPr>
            </w:pPr>
          </w:p>
          <w:p w:rsidR="001D36F2" w:rsidRDefault="001D36F2" w:rsidP="00E12A6C">
            <w:pPr>
              <w:widowControl w:val="0"/>
              <w:suppressAutoHyphens/>
              <w:spacing w:after="160" w:line="259" w:lineRule="auto"/>
              <w:ind w:firstLine="313"/>
              <w:contextualSpacing/>
              <w:jc w:val="both"/>
              <w:rPr>
                <w:rFonts w:ascii="Times New Roman" w:hAnsi="Times New Roman" w:cs="Times New Roman"/>
              </w:rPr>
            </w:pPr>
            <w:r w:rsidRPr="00A27CD9">
              <w:rPr>
                <w:rFonts w:ascii="Times New Roman" w:hAnsi="Times New Roman" w:cs="Times New Roman"/>
                <w:b/>
              </w:rPr>
              <w:t>З метою врахування виведених активів</w:t>
            </w:r>
            <w:r>
              <w:rPr>
                <w:rFonts w:ascii="Times New Roman" w:hAnsi="Times New Roman" w:cs="Times New Roman"/>
                <w:b/>
              </w:rPr>
              <w:t xml:space="preserve"> </w:t>
            </w:r>
            <w:r w:rsidRPr="001D36F2">
              <w:rPr>
                <w:rFonts w:ascii="Times New Roman" w:hAnsi="Times New Roman" w:cs="Times New Roman"/>
                <w:b/>
              </w:rPr>
              <w:t>при розрахунку амортизації на РБА</w:t>
            </w:r>
            <w:r w:rsidRPr="00A27CD9">
              <w:rPr>
                <w:rFonts w:ascii="Times New Roman" w:hAnsi="Times New Roman" w:cs="Times New Roman"/>
                <w:b/>
              </w:rPr>
              <w:t>,</w:t>
            </w:r>
            <w:r>
              <w:rPr>
                <w:rFonts w:ascii="Times New Roman" w:hAnsi="Times New Roman" w:cs="Times New Roman"/>
                <w:b/>
              </w:rPr>
              <w:t xml:space="preserve"> </w:t>
            </w:r>
            <w:r w:rsidRPr="001D36F2">
              <w:rPr>
                <w:rFonts w:ascii="Times New Roman" w:hAnsi="Times New Roman" w:cs="Times New Roman"/>
                <w:b/>
              </w:rPr>
              <w:t xml:space="preserve">яка створена </w:t>
            </w:r>
            <w:r w:rsidRPr="00A27CD9">
              <w:rPr>
                <w:rFonts w:ascii="Times New Roman" w:hAnsi="Times New Roman" w:cs="Times New Roman"/>
                <w:b/>
              </w:rPr>
              <w:t>на дату переходу до стимулюючого регулювання (</w:t>
            </w:r>
            <w:proofErr w:type="spellStart"/>
            <w:r w:rsidRPr="00A27CD9">
              <w:rPr>
                <w:rFonts w:ascii="Times New Roman" w:hAnsi="Times New Roman" w:cs="Times New Roman"/>
                <w:b/>
              </w:rPr>
              <w:t>А</w:t>
            </w:r>
            <w:r w:rsidRPr="00A27CD9">
              <w:rPr>
                <w:rFonts w:ascii="Times New Roman" w:hAnsi="Times New Roman" w:cs="Times New Roman"/>
                <w:b/>
                <w:vertAlign w:val="superscript"/>
              </w:rPr>
              <w:t>ст</w:t>
            </w:r>
            <w:r w:rsidRPr="00A27CD9">
              <w:rPr>
                <w:rFonts w:ascii="Times New Roman" w:hAnsi="Times New Roman" w:cs="Times New Roman"/>
                <w:b/>
                <w:vertAlign w:val="subscript"/>
              </w:rPr>
              <w:t>t</w:t>
            </w:r>
            <w:proofErr w:type="spellEnd"/>
            <w:r w:rsidRPr="00A27CD9">
              <w:rPr>
                <w:rFonts w:ascii="Times New Roman" w:hAnsi="Times New Roman" w:cs="Times New Roman"/>
                <w:b/>
              </w:rPr>
              <w:t>)</w:t>
            </w:r>
            <w:r w:rsidR="00F105BF">
              <w:rPr>
                <w:rFonts w:ascii="Times New Roman" w:hAnsi="Times New Roman" w:cs="Times New Roman"/>
                <w:b/>
              </w:rPr>
              <w:t>,</w:t>
            </w:r>
            <w:r w:rsidRPr="00A27CD9">
              <w:rPr>
                <w:rFonts w:ascii="Times New Roman" w:hAnsi="Times New Roman" w:cs="Times New Roman"/>
                <w:b/>
              </w:rPr>
              <w:t xml:space="preserve"> пропонується уточнена редакція:</w:t>
            </w:r>
          </w:p>
          <w:p w:rsidR="00A27CD9" w:rsidRPr="00F02D70" w:rsidRDefault="00A27CD9" w:rsidP="00A27CD9">
            <w:pPr>
              <w:widowControl w:val="0"/>
              <w:suppressAutoHyphens/>
              <w:spacing w:after="160" w:line="259" w:lineRule="auto"/>
              <w:contextualSpacing/>
              <w:jc w:val="both"/>
              <w:rPr>
                <w:rFonts w:ascii="Times New Roman" w:hAnsi="Times New Roman" w:cs="Times New Roman"/>
                <w:b/>
              </w:rPr>
            </w:pPr>
            <w:r w:rsidRPr="00746BBE">
              <w:rPr>
                <w:rFonts w:ascii="Times New Roman" w:eastAsia="Times New Roman" w:hAnsi="Times New Roman" w:cs="Times New Roman"/>
                <w:noProof/>
                <w:color w:val="0056B3"/>
                <w:lang w:eastAsia="uk-UA"/>
              </w:rPr>
              <w:drawing>
                <wp:anchor distT="0" distB="0" distL="114300" distR="114300" simplePos="0" relativeHeight="251637248" behindDoc="1" locked="0" layoutInCell="1" allowOverlap="1" wp14:anchorId="7A0D88D0" wp14:editId="74467BA3">
                  <wp:simplePos x="0" y="0"/>
                  <wp:positionH relativeFrom="column">
                    <wp:posOffset>-3175</wp:posOffset>
                  </wp:positionH>
                  <wp:positionV relativeFrom="paragraph">
                    <wp:posOffset>173990</wp:posOffset>
                  </wp:positionV>
                  <wp:extent cx="224790" cy="193675"/>
                  <wp:effectExtent l="0" t="0" r="3810" b="0"/>
                  <wp:wrapTight wrapText="bothSides">
                    <wp:wrapPolygon edited="0">
                      <wp:start x="0" y="0"/>
                      <wp:lineTo x="0" y="19121"/>
                      <wp:lineTo x="20136" y="19121"/>
                      <wp:lineTo x="20136" y="0"/>
                      <wp:lineTo x="0" y="0"/>
                    </wp:wrapPolygon>
                  </wp:wrapTight>
                  <wp:docPr id="26" name="Рисунок 26" descr="https://zakon.rada.gov.ua/laws/file/imgs/100/p478167n529v1-56.gif">
                    <a:hlinkClick xmlns:a="http://schemas.openxmlformats.org/drawingml/2006/main" r:id="rId2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s://zakon.rada.gov.ua/laws/file/imgs/100/p478167n529v1-56.gif">
                            <a:hlinkClick r:id="rId26"/>
                          </pic:cNvPr>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224790" cy="19367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F02D70">
              <w:rPr>
                <w:rFonts w:ascii="Times New Roman" w:hAnsi="Times New Roman" w:cs="Times New Roman"/>
                <w:b/>
              </w:rPr>
              <w:t>«</w:t>
            </w:r>
          </w:p>
          <w:p w:rsidR="00D042F6" w:rsidRPr="00746BBE" w:rsidRDefault="00A27CD9" w:rsidP="00EC4515">
            <w:pPr>
              <w:spacing w:after="160"/>
              <w:jc w:val="both"/>
              <w:rPr>
                <w:rFonts w:ascii="Times New Roman" w:hAnsi="Times New Roman" w:cs="Times New Roman"/>
              </w:rPr>
            </w:pPr>
            <w:r w:rsidRPr="00746BBE">
              <w:rPr>
                <w:rFonts w:ascii="Times New Roman" w:hAnsi="Times New Roman" w:cs="Times New Roman"/>
              </w:rPr>
              <w:t>–</w:t>
            </w:r>
            <w:r w:rsidRPr="00746BBE">
              <w:t xml:space="preserve"> </w:t>
            </w:r>
            <w:r w:rsidRPr="00746BBE">
              <w:rPr>
                <w:rFonts w:ascii="Times New Roman" w:hAnsi="Times New Roman" w:cs="Times New Roman"/>
              </w:rPr>
              <w:t>дорівнює регуляторній амортизації на активи, створені на дату переходу до стимулюючого регулювання (</w:t>
            </w:r>
            <w:proofErr w:type="spellStart"/>
            <w:r w:rsidRPr="00746BBE">
              <w:rPr>
                <w:rFonts w:ascii="Times New Roman" w:hAnsi="Times New Roman" w:cs="Times New Roman"/>
              </w:rPr>
              <w:t>А</w:t>
            </w:r>
            <w:r w:rsidRPr="00746BBE">
              <w:rPr>
                <w:rFonts w:ascii="Times New Roman" w:hAnsi="Times New Roman" w:cs="Times New Roman"/>
                <w:vertAlign w:val="subscript"/>
              </w:rPr>
              <w:t>о</w:t>
            </w:r>
            <w:proofErr w:type="spellEnd"/>
            <w:r w:rsidRPr="00746BBE">
              <w:rPr>
                <w:rFonts w:ascii="Times New Roman" w:hAnsi="Times New Roman" w:cs="Times New Roman"/>
              </w:rPr>
              <w:t xml:space="preserve">), розрахованій згідно з Порядком визначення регуляторної бази активів. Якщо </w:t>
            </w:r>
            <w:proofErr w:type="spellStart"/>
            <w:r w:rsidRPr="00746BBE">
              <w:rPr>
                <w:rFonts w:ascii="Times New Roman" w:hAnsi="Times New Roman" w:cs="Times New Roman"/>
              </w:rPr>
              <w:t>А</w:t>
            </w:r>
            <w:r w:rsidRPr="00746BBE">
              <w:rPr>
                <w:rFonts w:ascii="Times New Roman" w:hAnsi="Times New Roman" w:cs="Times New Roman"/>
                <w:vertAlign w:val="subscript"/>
              </w:rPr>
              <w:t>о</w:t>
            </w:r>
            <w:proofErr w:type="spellEnd"/>
            <w:r w:rsidRPr="00746BBE">
              <w:rPr>
                <w:rFonts w:ascii="Times New Roman" w:hAnsi="Times New Roman" w:cs="Times New Roman"/>
              </w:rPr>
              <w:t xml:space="preserve"> перевищує рівень амортизації, врахований в діючих тарифах на дату переходу до стимулюючого регулювання, на величину понад 50 %, то </w:t>
            </w:r>
            <w:proofErr w:type="spellStart"/>
            <w:r w:rsidRPr="00746BBE">
              <w:rPr>
                <w:rFonts w:ascii="Times New Roman" w:hAnsi="Times New Roman" w:cs="Times New Roman"/>
              </w:rPr>
              <w:t>А</w:t>
            </w:r>
            <w:r w:rsidRPr="00746BBE">
              <w:rPr>
                <w:rFonts w:ascii="Times New Roman" w:hAnsi="Times New Roman" w:cs="Times New Roman"/>
                <w:vertAlign w:val="superscript"/>
              </w:rPr>
              <w:t>ст</w:t>
            </w:r>
            <w:proofErr w:type="spellEnd"/>
            <w:r w:rsidRPr="00746BBE">
              <w:rPr>
                <w:rFonts w:ascii="Times New Roman" w:hAnsi="Times New Roman" w:cs="Times New Roman"/>
              </w:rPr>
              <w:t xml:space="preserve"> щорічно збільшується на 50 % (на перший рік – від рівня амортизації, врахованого в діючих тарифах на дату переходу до стимулюючого регулювання; на наступні роки – від рівня амортизації  А</w:t>
            </w:r>
            <w:r w:rsidRPr="00746BBE">
              <w:rPr>
                <w:rFonts w:ascii="Times New Roman" w:hAnsi="Times New Roman" w:cs="Times New Roman"/>
                <w:vertAlign w:val="superscript"/>
              </w:rPr>
              <w:t>ст</w:t>
            </w:r>
            <w:r w:rsidRPr="00746BBE">
              <w:rPr>
                <w:rFonts w:ascii="Times New Roman" w:hAnsi="Times New Roman" w:cs="Times New Roman"/>
                <w:vertAlign w:val="subscript"/>
              </w:rPr>
              <w:t>t-1</w:t>
            </w:r>
            <w:r w:rsidRPr="00746BBE">
              <w:rPr>
                <w:rFonts w:ascii="Times New Roman" w:hAnsi="Times New Roman" w:cs="Times New Roman"/>
              </w:rPr>
              <w:t xml:space="preserve">, врахованого в тарифах попереднього року) до досягнення рівня </w:t>
            </w:r>
            <w:proofErr w:type="spellStart"/>
            <w:r w:rsidRPr="00746BBE">
              <w:rPr>
                <w:rFonts w:ascii="Times New Roman" w:hAnsi="Times New Roman" w:cs="Times New Roman"/>
              </w:rPr>
              <w:t>А</w:t>
            </w:r>
            <w:r w:rsidRPr="00746BBE">
              <w:rPr>
                <w:rFonts w:ascii="Times New Roman" w:hAnsi="Times New Roman" w:cs="Times New Roman"/>
                <w:vertAlign w:val="subscript"/>
              </w:rPr>
              <w:t>о</w:t>
            </w:r>
            <w:proofErr w:type="spellEnd"/>
            <w:r w:rsidRPr="00746BBE">
              <w:rPr>
                <w:rFonts w:ascii="Times New Roman" w:hAnsi="Times New Roman" w:cs="Times New Roman"/>
              </w:rPr>
              <w:t xml:space="preserve"> </w:t>
            </w:r>
            <w:r w:rsidRPr="00746BBE">
              <w:rPr>
                <w:rFonts w:ascii="Times New Roman" w:hAnsi="Times New Roman" w:cs="Times New Roman"/>
                <w:b/>
              </w:rPr>
              <w:t>(на 2023 рік амортизація на активи, створені на дату переходу до стимулюючого регулювання (</w:t>
            </w:r>
            <w:proofErr w:type="spellStart"/>
            <w:r w:rsidRPr="00746BBE">
              <w:rPr>
                <w:rFonts w:ascii="Times New Roman" w:hAnsi="Times New Roman" w:cs="Times New Roman"/>
                <w:b/>
              </w:rPr>
              <w:t>А</w:t>
            </w:r>
            <w:r w:rsidRPr="00746BBE">
              <w:rPr>
                <w:rFonts w:ascii="Times New Roman" w:hAnsi="Times New Roman" w:cs="Times New Roman"/>
                <w:b/>
                <w:vertAlign w:val="superscript"/>
              </w:rPr>
              <w:t>ст</w:t>
            </w:r>
            <w:r w:rsidRPr="00746BBE">
              <w:rPr>
                <w:rFonts w:ascii="Times New Roman" w:hAnsi="Times New Roman" w:cs="Times New Roman"/>
                <w:b/>
                <w:vertAlign w:val="subscript"/>
              </w:rPr>
              <w:t>t</w:t>
            </w:r>
            <w:proofErr w:type="spellEnd"/>
            <w:r w:rsidRPr="00746BBE">
              <w:rPr>
                <w:rFonts w:ascii="Times New Roman" w:hAnsi="Times New Roman" w:cs="Times New Roman"/>
                <w:b/>
              </w:rPr>
              <w:t xml:space="preserve">) </w:t>
            </w:r>
            <w:r w:rsidR="00B138C0" w:rsidRPr="00ED2CDF">
              <w:rPr>
                <w:rFonts w:ascii="Times New Roman" w:hAnsi="Times New Roman" w:cs="Times New Roman"/>
                <w:b/>
              </w:rPr>
              <w:t xml:space="preserve">не </w:t>
            </w:r>
            <w:r w:rsidR="00EC4515" w:rsidRPr="00ED2CDF">
              <w:rPr>
                <w:rFonts w:ascii="Times New Roman" w:hAnsi="Times New Roman" w:cs="Times New Roman"/>
                <w:b/>
              </w:rPr>
              <w:t xml:space="preserve">перевищує </w:t>
            </w:r>
            <w:r w:rsidRPr="00ED2CDF">
              <w:rPr>
                <w:rFonts w:ascii="Times New Roman" w:hAnsi="Times New Roman" w:cs="Times New Roman"/>
                <w:b/>
              </w:rPr>
              <w:t>А</w:t>
            </w:r>
            <w:r w:rsidRPr="00ED2CDF">
              <w:rPr>
                <w:rFonts w:ascii="Times New Roman" w:hAnsi="Times New Roman" w:cs="Times New Roman"/>
                <w:b/>
                <w:vertAlign w:val="superscript"/>
              </w:rPr>
              <w:t>ст</w:t>
            </w:r>
            <w:r w:rsidRPr="00ED2CDF">
              <w:rPr>
                <w:rFonts w:ascii="Times New Roman" w:hAnsi="Times New Roman" w:cs="Times New Roman"/>
                <w:b/>
                <w:vertAlign w:val="subscript"/>
              </w:rPr>
              <w:t>t-1</w:t>
            </w:r>
            <w:r w:rsidRPr="00ED2CDF">
              <w:rPr>
                <w:rFonts w:ascii="Times New Roman" w:hAnsi="Times New Roman" w:cs="Times New Roman"/>
                <w:b/>
              </w:rPr>
              <w:t>, врахован</w:t>
            </w:r>
            <w:r w:rsidR="00EC4515" w:rsidRPr="00ED2CDF">
              <w:rPr>
                <w:rFonts w:ascii="Times New Roman" w:hAnsi="Times New Roman" w:cs="Times New Roman"/>
                <w:b/>
              </w:rPr>
              <w:t>у</w:t>
            </w:r>
            <w:r w:rsidRPr="00ED2CDF">
              <w:rPr>
                <w:rFonts w:ascii="Times New Roman" w:hAnsi="Times New Roman" w:cs="Times New Roman"/>
                <w:b/>
              </w:rPr>
              <w:t xml:space="preserve"> в </w:t>
            </w:r>
            <w:r w:rsidRPr="00746BBE">
              <w:rPr>
                <w:rFonts w:ascii="Times New Roman" w:hAnsi="Times New Roman" w:cs="Times New Roman"/>
                <w:b/>
              </w:rPr>
              <w:t>тарифах 2022 року);</w:t>
            </w:r>
            <w:r w:rsidR="00F02D70">
              <w:rPr>
                <w:rFonts w:ascii="Times New Roman" w:hAnsi="Times New Roman" w:cs="Times New Roman"/>
                <w:b/>
              </w:rPr>
              <w:t>»</w:t>
            </w:r>
          </w:p>
          <w:p w:rsidR="00D042F6" w:rsidRPr="00746BBE" w:rsidRDefault="00D042F6" w:rsidP="00EE0127">
            <w:pPr>
              <w:widowControl w:val="0"/>
              <w:suppressAutoHyphens/>
              <w:spacing w:after="160" w:line="259" w:lineRule="auto"/>
              <w:contextualSpacing/>
              <w:jc w:val="both"/>
              <w:rPr>
                <w:rFonts w:ascii="Times New Roman" w:hAnsi="Times New Roman" w:cs="Times New Roman"/>
              </w:rPr>
            </w:pPr>
          </w:p>
        </w:tc>
      </w:tr>
      <w:tr w:rsidR="009A41AE" w:rsidRPr="00746BBE" w:rsidTr="003F3D02">
        <w:trPr>
          <w:gridAfter w:val="1"/>
          <w:wAfter w:w="9" w:type="dxa"/>
        </w:trPr>
        <w:tc>
          <w:tcPr>
            <w:tcW w:w="4962" w:type="dxa"/>
          </w:tcPr>
          <w:p w:rsidR="001B0402" w:rsidRPr="006E058C" w:rsidRDefault="001B0402" w:rsidP="001B0402">
            <w:pPr>
              <w:pStyle w:val="a8"/>
              <w:ind w:left="29" w:firstLine="288"/>
              <w:jc w:val="both"/>
              <w:rPr>
                <w:rFonts w:eastAsiaTheme="minorHAnsi"/>
                <w:sz w:val="22"/>
                <w:szCs w:val="22"/>
                <w:lang w:val="uk-UA" w:eastAsia="en-US"/>
              </w:rPr>
            </w:pPr>
            <w:r w:rsidRPr="00746BBE">
              <w:rPr>
                <w:rFonts w:eastAsiaTheme="minorHAnsi"/>
                <w:sz w:val="22"/>
                <w:szCs w:val="22"/>
                <w:lang w:val="uk-UA" w:eastAsia="en-US"/>
              </w:rPr>
              <w:lastRenderedPageBreak/>
              <w:t>5.19. Коригування необхідного доходу відповідно до даних виконання цільового завдання щодо досягнення показників якості послуг на рік t, тис. грн, визначається:</w:t>
            </w:r>
          </w:p>
          <w:tbl>
            <w:tblPr>
              <w:tblW w:w="0" w:type="auto"/>
              <w:tblLayout w:type="fixed"/>
              <w:tblLook w:val="0000" w:firstRow="0" w:lastRow="0" w:firstColumn="0" w:lastColumn="0" w:noHBand="0" w:noVBand="0"/>
            </w:tblPr>
            <w:tblGrid>
              <w:gridCol w:w="2581"/>
              <w:gridCol w:w="2268"/>
            </w:tblGrid>
            <w:tr w:rsidR="001B0402" w:rsidRPr="00746BBE" w:rsidTr="00351BC6">
              <w:tc>
                <w:tcPr>
                  <w:tcW w:w="2581" w:type="dxa"/>
                </w:tcPr>
                <w:p w:rsidR="001B0402" w:rsidRPr="00746BBE" w:rsidRDefault="001B0402" w:rsidP="001B0402">
                  <w:pPr>
                    <w:rPr>
                      <w:rFonts w:ascii="Times New Roman" w:hAnsi="Times New Roman" w:cs="Times New Roman"/>
                    </w:rPr>
                  </w:pPr>
                  <w:r w:rsidRPr="00746BBE">
                    <w:rPr>
                      <w:rFonts w:ascii="Times New Roman" w:hAnsi="Times New Roman" w:cs="Times New Roman"/>
                      <w:noProof/>
                      <w:lang w:eastAsia="uk-UA"/>
                    </w:rPr>
                    <w:drawing>
                      <wp:anchor distT="0" distB="0" distL="114300" distR="114300" simplePos="0" relativeHeight="251729408" behindDoc="1" locked="0" layoutInCell="1" allowOverlap="1" wp14:anchorId="2B512B88" wp14:editId="63FFDA9E">
                        <wp:simplePos x="0" y="0"/>
                        <wp:positionH relativeFrom="column">
                          <wp:posOffset>42545</wp:posOffset>
                        </wp:positionH>
                        <wp:positionV relativeFrom="paragraph">
                          <wp:posOffset>79375</wp:posOffset>
                        </wp:positionV>
                        <wp:extent cx="1136015" cy="144780"/>
                        <wp:effectExtent l="0" t="0" r="6985" b="7620"/>
                        <wp:wrapTight wrapText="bothSides">
                          <wp:wrapPolygon edited="0">
                            <wp:start x="0" y="0"/>
                            <wp:lineTo x="0" y="19895"/>
                            <wp:lineTo x="2898" y="19895"/>
                            <wp:lineTo x="21371" y="19895"/>
                            <wp:lineTo x="21371" y="0"/>
                            <wp:lineTo x="0" y="0"/>
                          </wp:wrapPolygon>
                        </wp:wrapTight>
                        <wp:docPr id="13" name="Рисунок 13" descr="C:\Users\KIRILE~1\AppData\Local\Temp\GK40721_IMG_20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IRILE~1\AppData\Local\Temp\GK40721_IMG_205.GIF"/>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136015" cy="144780"/>
                                </a:xfrm>
                                <a:prstGeom prst="rect">
                                  <a:avLst/>
                                </a:prstGeom>
                                <a:noFill/>
                                <a:ln>
                                  <a:noFill/>
                                </a:ln>
                              </pic:spPr>
                            </pic:pic>
                          </a:graphicData>
                        </a:graphic>
                      </wp:anchor>
                    </w:drawing>
                  </w:r>
                  <w:r w:rsidRPr="00746BBE">
                    <w:rPr>
                      <w:rFonts w:ascii="Times New Roman" w:hAnsi="Times New Roman" w:cs="Times New Roman"/>
                    </w:rPr>
                    <w:t>  </w:t>
                  </w:r>
                </w:p>
              </w:tc>
              <w:tc>
                <w:tcPr>
                  <w:tcW w:w="2268" w:type="dxa"/>
                </w:tcPr>
                <w:p w:rsidR="001B0402" w:rsidRPr="00746BBE" w:rsidRDefault="001B0402" w:rsidP="001B0402">
                  <w:pPr>
                    <w:rPr>
                      <w:rFonts w:ascii="Times New Roman" w:hAnsi="Times New Roman" w:cs="Times New Roman"/>
                    </w:rPr>
                  </w:pPr>
                  <w:r w:rsidRPr="00746BBE">
                    <w:rPr>
                      <w:rFonts w:ascii="Times New Roman" w:hAnsi="Times New Roman" w:cs="Times New Roman"/>
                    </w:rPr>
                    <w:t>, тис. грн, (16)</w:t>
                  </w:r>
                </w:p>
              </w:tc>
            </w:tr>
          </w:tbl>
          <w:p w:rsidR="001B0402" w:rsidRPr="00AD0964" w:rsidRDefault="001B0402" w:rsidP="001B0402">
            <w:pPr>
              <w:rPr>
                <w:rFonts w:ascii="Times New Roman" w:hAnsi="Times New Roman" w:cs="Times New Roman"/>
                <w:b/>
              </w:rPr>
            </w:pPr>
            <w:r w:rsidRPr="00AD0964">
              <w:rPr>
                <w:rFonts w:ascii="Times New Roman" w:hAnsi="Times New Roman" w:cs="Times New Roman"/>
                <w:b/>
                <w:noProof/>
                <w:lang w:eastAsia="uk-UA"/>
              </w:rPr>
              <w:drawing>
                <wp:anchor distT="0" distB="0" distL="114300" distR="114300" simplePos="0" relativeHeight="251741696" behindDoc="1" locked="0" layoutInCell="1" allowOverlap="1" wp14:anchorId="6972D3E9" wp14:editId="75387CCA">
                  <wp:simplePos x="0" y="0"/>
                  <wp:positionH relativeFrom="column">
                    <wp:posOffset>276860</wp:posOffset>
                  </wp:positionH>
                  <wp:positionV relativeFrom="paragraph">
                    <wp:posOffset>1022350</wp:posOffset>
                  </wp:positionV>
                  <wp:extent cx="408940" cy="207645"/>
                  <wp:effectExtent l="0" t="0" r="0" b="1905"/>
                  <wp:wrapTight wrapText="bothSides">
                    <wp:wrapPolygon edited="0">
                      <wp:start x="13081" y="0"/>
                      <wp:lineTo x="0" y="1982"/>
                      <wp:lineTo x="0" y="17835"/>
                      <wp:lineTo x="7043" y="19817"/>
                      <wp:lineTo x="13081" y="19817"/>
                      <wp:lineTo x="20124" y="9908"/>
                      <wp:lineTo x="20124" y="0"/>
                      <wp:lineTo x="13081" y="0"/>
                    </wp:wrapPolygon>
                  </wp:wrapTight>
                  <wp:docPr id="15" name="Рисунок 15" descr="C:\Users\KIRILE~1\AppData\Local\Temp\GK40721_IMG_20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KIRILE~1\AppData\Local\Temp\GK40721_IMG_207.GIF"/>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408940" cy="207645"/>
                          </a:xfrm>
                          <a:prstGeom prst="rect">
                            <a:avLst/>
                          </a:prstGeom>
                          <a:noFill/>
                          <a:ln>
                            <a:noFill/>
                          </a:ln>
                        </pic:spPr>
                      </pic:pic>
                    </a:graphicData>
                  </a:graphic>
                  <wp14:sizeRelH relativeFrom="margin">
                    <wp14:pctWidth>0</wp14:pctWidth>
                  </wp14:sizeRelH>
                  <wp14:sizeRelV relativeFrom="margin">
                    <wp14:pctHeight>0</wp14:pctHeight>
                  </wp14:sizeRelV>
                </wp:anchor>
              </w:drawing>
            </w:r>
          </w:p>
          <w:tbl>
            <w:tblPr>
              <w:tblW w:w="5870" w:type="dxa"/>
              <w:tblLayout w:type="fixed"/>
              <w:tblLook w:val="0000" w:firstRow="0" w:lastRow="0" w:firstColumn="0" w:lastColumn="0" w:noHBand="0" w:noVBand="0"/>
            </w:tblPr>
            <w:tblGrid>
              <w:gridCol w:w="4580"/>
              <w:gridCol w:w="1290"/>
            </w:tblGrid>
            <w:tr w:rsidR="001B0402" w:rsidRPr="00746BBE" w:rsidTr="00351BC6">
              <w:tc>
                <w:tcPr>
                  <w:tcW w:w="4580" w:type="dxa"/>
                </w:tcPr>
                <w:p w:rsidR="001B0402" w:rsidRPr="00746BBE" w:rsidRDefault="001B0402" w:rsidP="001B0402">
                  <w:pPr>
                    <w:rPr>
                      <w:rFonts w:ascii="Times New Roman" w:hAnsi="Times New Roman" w:cs="Times New Roman"/>
                    </w:rPr>
                  </w:pPr>
                  <w:r w:rsidRPr="00746BBE">
                    <w:rPr>
                      <w:rFonts w:ascii="Times New Roman" w:hAnsi="Times New Roman" w:cs="Times New Roman"/>
                    </w:rPr>
                    <w:t>якщо </w:t>
                  </w:r>
                  <w:r w:rsidRPr="00746BBE">
                    <w:rPr>
                      <w:rFonts w:ascii="Times New Roman" w:hAnsi="Times New Roman" w:cs="Times New Roman"/>
                      <w:noProof/>
                      <w:lang w:eastAsia="uk-UA"/>
                    </w:rPr>
                    <w:drawing>
                      <wp:inline distT="0" distB="0" distL="0" distR="0" wp14:anchorId="131847D9" wp14:editId="25890A0E">
                        <wp:extent cx="2819400" cy="151595"/>
                        <wp:effectExtent l="0" t="0" r="0" b="1270"/>
                        <wp:docPr id="14" name="Рисунок 14" descr="C:\Users\KIRILE~1\AppData\Local\Temp\GK40721_IMG_20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KIRILE~1\AppData\Local\Temp\GK40721_IMG_206.GIF"/>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3856028" cy="207333"/>
                                </a:xfrm>
                                <a:prstGeom prst="rect">
                                  <a:avLst/>
                                </a:prstGeom>
                                <a:noFill/>
                                <a:ln>
                                  <a:noFill/>
                                </a:ln>
                              </pic:spPr>
                            </pic:pic>
                          </a:graphicData>
                        </a:graphic>
                      </wp:inline>
                    </w:drawing>
                  </w:r>
                </w:p>
              </w:tc>
              <w:tc>
                <w:tcPr>
                  <w:tcW w:w="1290" w:type="dxa"/>
                </w:tcPr>
                <w:p w:rsidR="001B0402" w:rsidRPr="00746BBE" w:rsidRDefault="001B0402" w:rsidP="001B0402">
                  <w:pPr>
                    <w:rPr>
                      <w:rFonts w:ascii="Times New Roman" w:hAnsi="Times New Roman" w:cs="Times New Roman"/>
                    </w:rPr>
                  </w:pPr>
                </w:p>
                <w:p w:rsidR="001B0402" w:rsidRPr="00746BBE" w:rsidRDefault="001B0402" w:rsidP="001B0402">
                  <w:pPr>
                    <w:rPr>
                      <w:rFonts w:ascii="Times New Roman" w:hAnsi="Times New Roman" w:cs="Times New Roman"/>
                    </w:rPr>
                  </w:pPr>
                  <w:r w:rsidRPr="00746BBE">
                    <w:rPr>
                      <w:rFonts w:ascii="Times New Roman" w:hAnsi="Times New Roman" w:cs="Times New Roman"/>
                    </w:rPr>
                    <w:t>, тис. грн, (17)</w:t>
                  </w:r>
                </w:p>
              </w:tc>
            </w:tr>
          </w:tbl>
          <w:p w:rsidR="001B0402" w:rsidRPr="00746BBE" w:rsidRDefault="001B0402" w:rsidP="001B0402">
            <w:pPr>
              <w:rPr>
                <w:rFonts w:ascii="Times New Roman" w:hAnsi="Times New Roman" w:cs="Times New Roman"/>
              </w:rPr>
            </w:pPr>
            <w:r w:rsidRPr="00746BBE">
              <w:rPr>
                <w:rFonts w:ascii="Times New Roman" w:hAnsi="Times New Roman" w:cs="Times New Roman"/>
              </w:rPr>
              <w:t xml:space="preserve">де – складові якості послуг для міської (сільської) території, що </w:t>
            </w:r>
            <w:r w:rsidRPr="00746BBE">
              <w:rPr>
                <w:rFonts w:ascii="Times New Roman" w:hAnsi="Times New Roman" w:cs="Times New Roman"/>
              </w:rPr>
              <w:lastRenderedPageBreak/>
              <w:t>розраховуються за формулами</w:t>
            </w:r>
          </w:p>
          <w:p w:rsidR="001B0402" w:rsidRPr="00746BBE" w:rsidRDefault="001B0402" w:rsidP="001B0402">
            <w:pPr>
              <w:jc w:val="both"/>
              <w:rPr>
                <w:rFonts w:ascii="Times New Roman" w:hAnsi="Times New Roman" w:cs="Times New Roman"/>
              </w:rPr>
            </w:pPr>
          </w:p>
          <w:tbl>
            <w:tblPr>
              <w:tblW w:w="7402" w:type="dxa"/>
              <w:tblLayout w:type="fixed"/>
              <w:tblLook w:val="0000" w:firstRow="0" w:lastRow="0" w:firstColumn="0" w:lastColumn="0" w:noHBand="0" w:noVBand="0"/>
            </w:tblPr>
            <w:tblGrid>
              <w:gridCol w:w="5751"/>
              <w:gridCol w:w="1651"/>
            </w:tblGrid>
            <w:tr w:rsidR="001B0402" w:rsidRPr="00746BBE" w:rsidTr="00351BC6">
              <w:tc>
                <w:tcPr>
                  <w:tcW w:w="5751" w:type="dxa"/>
                </w:tcPr>
                <w:p w:rsidR="001B0402" w:rsidRPr="00746BBE" w:rsidRDefault="001B0402" w:rsidP="001B0402">
                  <w:pPr>
                    <w:rPr>
                      <w:rFonts w:ascii="Times New Roman" w:hAnsi="Times New Roman" w:cs="Times New Roman"/>
                    </w:rPr>
                  </w:pPr>
                  <w:r w:rsidRPr="00746BBE">
                    <w:rPr>
                      <w:rFonts w:ascii="Times New Roman" w:hAnsi="Times New Roman" w:cs="Times New Roman"/>
                      <w:noProof/>
                      <w:lang w:eastAsia="uk-UA"/>
                    </w:rPr>
                    <w:drawing>
                      <wp:anchor distT="0" distB="0" distL="114300" distR="114300" simplePos="0" relativeHeight="251717120" behindDoc="1" locked="0" layoutInCell="1" allowOverlap="1" wp14:anchorId="155373BC" wp14:editId="3D8BB310">
                        <wp:simplePos x="0" y="0"/>
                        <wp:positionH relativeFrom="column">
                          <wp:posOffset>-68580</wp:posOffset>
                        </wp:positionH>
                        <wp:positionV relativeFrom="paragraph">
                          <wp:posOffset>-47452</wp:posOffset>
                        </wp:positionV>
                        <wp:extent cx="3345815" cy="315595"/>
                        <wp:effectExtent l="0" t="0" r="6985" b="8255"/>
                        <wp:wrapTight wrapText="bothSides">
                          <wp:wrapPolygon edited="0">
                            <wp:start x="17710" y="0"/>
                            <wp:lineTo x="0" y="1304"/>
                            <wp:lineTo x="0" y="20861"/>
                            <wp:lineTo x="14266" y="20861"/>
                            <wp:lineTo x="17833" y="20861"/>
                            <wp:lineTo x="21522" y="16950"/>
                            <wp:lineTo x="21522" y="6519"/>
                            <wp:lineTo x="18816" y="0"/>
                            <wp:lineTo x="17710" y="0"/>
                          </wp:wrapPolygon>
                        </wp:wrapTight>
                        <wp:docPr id="16" name="Рисунок 16" descr="C:\Users\KIRILE~1\AppData\Local\Temp\GK40721_IMG_20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KIRILE~1\AppData\Local\Temp\GK40721_IMG_208.GIF"/>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3345815" cy="315595"/>
                                </a:xfrm>
                                <a:prstGeom prst="rect">
                                  <a:avLst/>
                                </a:prstGeom>
                                <a:noFill/>
                                <a:ln>
                                  <a:noFill/>
                                </a:ln>
                              </pic:spPr>
                            </pic:pic>
                          </a:graphicData>
                        </a:graphic>
                        <wp14:sizeRelH relativeFrom="margin">
                          <wp14:pctWidth>0</wp14:pctWidth>
                        </wp14:sizeRelH>
                      </wp:anchor>
                    </w:drawing>
                  </w:r>
                  <w:r w:rsidRPr="00746BBE">
                    <w:rPr>
                      <w:rFonts w:ascii="Times New Roman" w:hAnsi="Times New Roman" w:cs="Times New Roman"/>
                    </w:rPr>
                    <w:t xml:space="preserve"> , тис. грн, (18) </w:t>
                  </w:r>
                </w:p>
              </w:tc>
              <w:tc>
                <w:tcPr>
                  <w:tcW w:w="1651" w:type="dxa"/>
                </w:tcPr>
                <w:p w:rsidR="001B0402" w:rsidRPr="00746BBE" w:rsidRDefault="001B0402" w:rsidP="001B0402">
                  <w:pPr>
                    <w:rPr>
                      <w:rFonts w:ascii="Times New Roman" w:hAnsi="Times New Roman" w:cs="Times New Roman"/>
                    </w:rPr>
                  </w:pPr>
                  <w:r w:rsidRPr="00746BBE">
                    <w:rPr>
                      <w:rFonts w:ascii="Times New Roman" w:hAnsi="Times New Roman" w:cs="Times New Roman"/>
                    </w:rPr>
                    <w:t>, тис. грн, (18)</w:t>
                  </w:r>
                </w:p>
              </w:tc>
            </w:tr>
          </w:tbl>
          <w:p w:rsidR="001B0402" w:rsidRPr="00746BBE" w:rsidRDefault="001B0402" w:rsidP="001B0402">
            <w:pPr>
              <w:jc w:val="both"/>
              <w:rPr>
                <w:rFonts w:ascii="Times New Roman" w:hAnsi="Times New Roman" w:cs="Times New Roman"/>
              </w:rPr>
            </w:pPr>
          </w:p>
          <w:tbl>
            <w:tblPr>
              <w:tblW w:w="5572" w:type="dxa"/>
              <w:tblLayout w:type="fixed"/>
              <w:tblLook w:val="0000" w:firstRow="0" w:lastRow="0" w:firstColumn="0" w:lastColumn="0" w:noHBand="0" w:noVBand="0"/>
            </w:tblPr>
            <w:tblGrid>
              <w:gridCol w:w="4722"/>
              <w:gridCol w:w="850"/>
            </w:tblGrid>
            <w:tr w:rsidR="001B0402" w:rsidRPr="00746BBE" w:rsidTr="00351BC6">
              <w:tc>
                <w:tcPr>
                  <w:tcW w:w="4722" w:type="dxa"/>
                </w:tcPr>
                <w:p w:rsidR="001B0402" w:rsidRPr="00746BBE" w:rsidRDefault="001B0402" w:rsidP="001B0402">
                  <w:pPr>
                    <w:rPr>
                      <w:rFonts w:ascii="Times New Roman" w:hAnsi="Times New Roman" w:cs="Times New Roman"/>
                    </w:rPr>
                  </w:pPr>
                  <w:r w:rsidRPr="00746BBE">
                    <w:rPr>
                      <w:rFonts w:ascii="Times New Roman" w:hAnsi="Times New Roman" w:cs="Times New Roman"/>
                    </w:rPr>
                    <w:t>якщо </w:t>
                  </w:r>
                  <w:r w:rsidRPr="00746BBE">
                    <w:rPr>
                      <w:rFonts w:ascii="Times New Roman" w:hAnsi="Times New Roman" w:cs="Times New Roman"/>
                      <w:noProof/>
                      <w:lang w:eastAsia="uk-UA"/>
                    </w:rPr>
                    <w:drawing>
                      <wp:inline distT="0" distB="0" distL="0" distR="0" wp14:anchorId="33613665" wp14:editId="33708268">
                        <wp:extent cx="2440722" cy="214746"/>
                        <wp:effectExtent l="0" t="0" r="0" b="0"/>
                        <wp:docPr id="17" name="Рисунок 17" descr="C:\Users\KIRILE~1\AppData\Local\Temp\GK40721_IMG_20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KIRILE~1\AppData\Local\Temp\GK40721_IMG_209.GIF"/>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2607614" cy="229430"/>
                                </a:xfrm>
                                <a:prstGeom prst="rect">
                                  <a:avLst/>
                                </a:prstGeom>
                                <a:noFill/>
                                <a:ln>
                                  <a:noFill/>
                                </a:ln>
                              </pic:spPr>
                            </pic:pic>
                          </a:graphicData>
                        </a:graphic>
                      </wp:inline>
                    </w:drawing>
                  </w:r>
                </w:p>
              </w:tc>
              <w:tc>
                <w:tcPr>
                  <w:tcW w:w="850" w:type="dxa"/>
                </w:tcPr>
                <w:p w:rsidR="001B0402" w:rsidRPr="00746BBE" w:rsidRDefault="001B0402" w:rsidP="001B0402">
                  <w:pPr>
                    <w:rPr>
                      <w:rFonts w:ascii="Times New Roman" w:hAnsi="Times New Roman" w:cs="Times New Roman"/>
                    </w:rPr>
                  </w:pPr>
                  <w:r w:rsidRPr="00746BBE">
                    <w:rPr>
                      <w:rFonts w:ascii="Times New Roman" w:hAnsi="Times New Roman" w:cs="Times New Roman"/>
                    </w:rPr>
                    <w:t>, (19)</w:t>
                  </w:r>
                </w:p>
              </w:tc>
            </w:tr>
          </w:tbl>
          <w:p w:rsidR="009A41AE" w:rsidRPr="00746BBE" w:rsidRDefault="009A41AE" w:rsidP="00315353">
            <w:pPr>
              <w:spacing w:after="160" w:line="259" w:lineRule="auto"/>
              <w:ind w:firstLine="284"/>
              <w:jc w:val="both"/>
              <w:rPr>
                <w:rFonts w:ascii="Times New Roman" w:hAnsi="Times New Roman" w:cs="Times New Roman"/>
                <w:b/>
              </w:rPr>
            </w:pPr>
            <w:r w:rsidRPr="00746BBE">
              <w:rPr>
                <w:rFonts w:ascii="Times New Roman" w:hAnsi="Times New Roman" w:cs="Times New Roman"/>
              </w:rPr>
              <w:t xml:space="preserve">де – розрахункові індекси середньої тривалості довгих перерв (технологічних порушень в електричних мережах ліцензіата та запланованих без попередження споживача) в електропостачанні для міської (сільської) території на рівнях напруги </w:t>
            </w:r>
            <w:bookmarkStart w:id="1" w:name="_Hlk119844649"/>
            <w:r w:rsidRPr="00746BBE">
              <w:rPr>
                <w:rFonts w:ascii="Times New Roman" w:hAnsi="Times New Roman" w:cs="Times New Roman"/>
              </w:rPr>
              <w:t xml:space="preserve">0,4 – 20 кВ на рік t-1, які </w:t>
            </w:r>
            <w:r w:rsidRPr="00746BBE">
              <w:rPr>
                <w:rFonts w:ascii="Times New Roman" w:hAnsi="Times New Roman" w:cs="Times New Roman"/>
                <w:b/>
              </w:rPr>
              <w:t>на 2021 рік та починаючи з 2023</w:t>
            </w:r>
            <w:r w:rsidRPr="00746BBE">
              <w:rPr>
                <w:rFonts w:ascii="Times New Roman" w:hAnsi="Times New Roman" w:cs="Times New Roman"/>
              </w:rPr>
              <w:t xml:space="preserve"> </w:t>
            </w:r>
            <w:r w:rsidRPr="00746BBE">
              <w:rPr>
                <w:rFonts w:ascii="Times New Roman" w:hAnsi="Times New Roman" w:cs="Times New Roman"/>
                <w:b/>
              </w:rPr>
              <w:t xml:space="preserve">року </w:t>
            </w:r>
            <w:r w:rsidRPr="00746BBE">
              <w:rPr>
                <w:rFonts w:ascii="Times New Roman" w:hAnsi="Times New Roman" w:cs="Times New Roman"/>
              </w:rPr>
              <w:t>визначаються за формулами</w:t>
            </w:r>
            <w:r w:rsidRPr="00746BBE">
              <w:rPr>
                <w:rFonts w:ascii="Times New Roman" w:hAnsi="Times New Roman" w:cs="Times New Roman"/>
                <w:b/>
              </w:rPr>
              <w:t xml:space="preserve"> 20 та 21</w:t>
            </w:r>
          </w:p>
          <w:bookmarkEnd w:id="1"/>
          <w:p w:rsidR="009A41AE" w:rsidRPr="00746BBE" w:rsidRDefault="009A41AE" w:rsidP="00206BEB">
            <w:pPr>
              <w:spacing w:after="160" w:line="259" w:lineRule="auto"/>
              <w:ind w:hanging="102"/>
              <w:jc w:val="both"/>
              <w:rPr>
                <w:rFonts w:ascii="Times New Roman" w:hAnsi="Times New Roman" w:cs="Times New Roman"/>
              </w:rPr>
            </w:pPr>
            <m:oMathPara>
              <m:oMath>
                <m:r>
                  <m:rPr>
                    <m:sty m:val="bi"/>
                  </m:rPr>
                  <w:rPr>
                    <w:rFonts w:ascii="Cambria Math" w:hAnsi="Cambria Math" w:cs="Times New Roman"/>
                    <w:sz w:val="16"/>
                    <w:szCs w:val="16"/>
                    <w:highlight w:val="lightGray"/>
                  </w:rPr>
                  <m:t>SAID</m:t>
                </m:r>
                <m:sSubSup>
                  <m:sSubSupPr>
                    <m:ctrlPr>
                      <w:rPr>
                        <w:rFonts w:ascii="Cambria Math" w:hAnsi="Cambria Math" w:cs="Times New Roman"/>
                        <w:b/>
                        <w:i/>
                        <w:sz w:val="16"/>
                        <w:szCs w:val="16"/>
                        <w:highlight w:val="lightGray"/>
                      </w:rPr>
                    </m:ctrlPr>
                  </m:sSubSupPr>
                  <m:e>
                    <m:r>
                      <m:rPr>
                        <m:sty m:val="bi"/>
                      </m:rPr>
                      <w:rPr>
                        <w:rFonts w:ascii="Cambria Math" w:hAnsi="Cambria Math" w:cs="Times New Roman"/>
                        <w:sz w:val="16"/>
                        <w:szCs w:val="16"/>
                        <w:highlight w:val="lightGray"/>
                      </w:rPr>
                      <m:t>I</m:t>
                    </m:r>
                  </m:e>
                  <m:sub>
                    <m:r>
                      <m:rPr>
                        <m:sty m:val="bi"/>
                      </m:rPr>
                      <w:rPr>
                        <w:rFonts w:ascii="Cambria Math" w:hAnsi="Cambria Math" w:cs="Times New Roman"/>
                        <w:sz w:val="16"/>
                        <w:szCs w:val="16"/>
                        <w:highlight w:val="lightGray"/>
                      </w:rPr>
                      <m:t>t-1</m:t>
                    </m:r>
                  </m:sub>
                  <m:sup>
                    <m:r>
                      <m:rPr>
                        <m:sty m:val="bi"/>
                      </m:rPr>
                      <w:rPr>
                        <w:rFonts w:ascii="Cambria Math" w:hAnsi="Cambria Math" w:cs="Times New Roman"/>
                        <w:sz w:val="16"/>
                        <w:szCs w:val="16"/>
                        <w:highlight w:val="lightGray"/>
                      </w:rPr>
                      <m:t>м</m:t>
                    </m:r>
                    <m:d>
                      <m:dPr>
                        <m:ctrlPr>
                          <w:rPr>
                            <w:rFonts w:ascii="Cambria Math" w:hAnsi="Cambria Math" w:cs="Times New Roman"/>
                            <w:b/>
                            <w:i/>
                            <w:sz w:val="16"/>
                            <w:szCs w:val="16"/>
                            <w:highlight w:val="lightGray"/>
                          </w:rPr>
                        </m:ctrlPr>
                      </m:dPr>
                      <m:e>
                        <m:r>
                          <m:rPr>
                            <m:sty m:val="bi"/>
                          </m:rPr>
                          <w:rPr>
                            <w:rFonts w:ascii="Cambria Math" w:hAnsi="Cambria Math" w:cs="Times New Roman"/>
                            <w:sz w:val="16"/>
                            <w:szCs w:val="16"/>
                            <w:highlight w:val="lightGray"/>
                          </w:rPr>
                          <m:t>с</m:t>
                        </m:r>
                      </m:e>
                    </m:d>
                    <m:r>
                      <m:rPr>
                        <m:sty m:val="bi"/>
                      </m:rPr>
                      <w:rPr>
                        <w:rFonts w:ascii="Cambria Math" w:hAnsi="Cambria Math" w:cs="Times New Roman"/>
                        <w:sz w:val="16"/>
                        <w:szCs w:val="16"/>
                        <w:highlight w:val="lightGray"/>
                      </w:rPr>
                      <m:t>р</m:t>
                    </m:r>
                  </m:sup>
                </m:sSubSup>
                <m:r>
                  <m:rPr>
                    <m:sty m:val="bi"/>
                  </m:rPr>
                  <w:rPr>
                    <w:rFonts w:ascii="Cambria Math" w:hAnsi="Cambria Math" w:cs="Times New Roman"/>
                    <w:sz w:val="16"/>
                    <w:szCs w:val="16"/>
                    <w:highlight w:val="lightGray"/>
                  </w:rPr>
                  <m:t>=SAID</m:t>
                </m:r>
                <m:sSubSup>
                  <m:sSubSupPr>
                    <m:ctrlPr>
                      <w:rPr>
                        <w:rFonts w:ascii="Cambria Math" w:hAnsi="Cambria Math" w:cs="Times New Roman"/>
                        <w:b/>
                        <w:i/>
                        <w:sz w:val="16"/>
                        <w:szCs w:val="16"/>
                        <w:highlight w:val="lightGray"/>
                      </w:rPr>
                    </m:ctrlPr>
                  </m:sSubSupPr>
                  <m:e>
                    <m:r>
                      <m:rPr>
                        <m:sty m:val="bi"/>
                      </m:rPr>
                      <w:rPr>
                        <w:rFonts w:ascii="Cambria Math" w:hAnsi="Cambria Math" w:cs="Times New Roman"/>
                        <w:sz w:val="16"/>
                        <w:szCs w:val="16"/>
                        <w:highlight w:val="lightGray"/>
                      </w:rPr>
                      <m:t>I</m:t>
                    </m:r>
                  </m:e>
                  <m:sub>
                    <m:r>
                      <m:rPr>
                        <m:sty m:val="bi"/>
                      </m:rPr>
                      <w:rPr>
                        <w:rFonts w:ascii="Cambria Math" w:hAnsi="Cambria Math" w:cs="Times New Roman"/>
                        <w:sz w:val="16"/>
                        <w:szCs w:val="16"/>
                        <w:highlight w:val="lightGray"/>
                      </w:rPr>
                      <m:t>0</m:t>
                    </m:r>
                  </m:sub>
                  <m:sup>
                    <m:r>
                      <m:rPr>
                        <m:sty m:val="bi"/>
                      </m:rPr>
                      <w:rPr>
                        <w:rFonts w:ascii="Cambria Math" w:hAnsi="Cambria Math" w:cs="Times New Roman"/>
                        <w:sz w:val="16"/>
                        <w:szCs w:val="16"/>
                        <w:highlight w:val="lightGray"/>
                      </w:rPr>
                      <m:t>м</m:t>
                    </m:r>
                    <m:d>
                      <m:dPr>
                        <m:ctrlPr>
                          <w:rPr>
                            <w:rFonts w:ascii="Cambria Math" w:hAnsi="Cambria Math" w:cs="Times New Roman"/>
                            <w:b/>
                            <w:i/>
                            <w:sz w:val="16"/>
                            <w:szCs w:val="16"/>
                            <w:highlight w:val="lightGray"/>
                          </w:rPr>
                        </m:ctrlPr>
                      </m:dPr>
                      <m:e>
                        <m:r>
                          <m:rPr>
                            <m:sty m:val="bi"/>
                          </m:rPr>
                          <w:rPr>
                            <w:rFonts w:ascii="Cambria Math" w:hAnsi="Cambria Math" w:cs="Times New Roman"/>
                            <w:sz w:val="16"/>
                            <w:szCs w:val="16"/>
                            <w:highlight w:val="lightGray"/>
                          </w:rPr>
                          <m:t>с</m:t>
                        </m:r>
                      </m:e>
                    </m:d>
                  </m:sup>
                </m:sSubSup>
                <m:r>
                  <m:rPr>
                    <m:sty m:val="bi"/>
                  </m:rPr>
                  <w:rPr>
                    <w:rFonts w:ascii="Cambria Math" w:hAnsi="Cambria Math" w:cs="Times New Roman"/>
                    <w:sz w:val="16"/>
                    <w:szCs w:val="16"/>
                    <w:highlight w:val="lightGray"/>
                  </w:rPr>
                  <m:t>-</m:t>
                </m:r>
                <m:f>
                  <m:fPr>
                    <m:ctrlPr>
                      <w:rPr>
                        <w:rFonts w:ascii="Cambria Math" w:hAnsi="Cambria Math" w:cs="Times New Roman"/>
                        <w:b/>
                        <w:i/>
                        <w:sz w:val="16"/>
                        <w:szCs w:val="16"/>
                        <w:highlight w:val="lightGray"/>
                      </w:rPr>
                    </m:ctrlPr>
                  </m:fPr>
                  <m:num>
                    <m:d>
                      <m:dPr>
                        <m:ctrlPr>
                          <w:rPr>
                            <w:rFonts w:ascii="Cambria Math" w:hAnsi="Cambria Math" w:cs="Times New Roman"/>
                            <w:b/>
                            <w:i/>
                            <w:sz w:val="16"/>
                            <w:szCs w:val="16"/>
                            <w:highlight w:val="lightGray"/>
                          </w:rPr>
                        </m:ctrlPr>
                      </m:dPr>
                      <m:e>
                        <m:r>
                          <m:rPr>
                            <m:sty m:val="bi"/>
                          </m:rPr>
                          <w:rPr>
                            <w:rFonts w:ascii="Cambria Math" w:hAnsi="Cambria Math" w:cs="Times New Roman"/>
                            <w:sz w:val="16"/>
                            <w:szCs w:val="16"/>
                            <w:highlight w:val="lightGray"/>
                          </w:rPr>
                          <m:t>SAID</m:t>
                        </m:r>
                        <m:sSubSup>
                          <m:sSubSupPr>
                            <m:ctrlPr>
                              <w:rPr>
                                <w:rFonts w:ascii="Cambria Math" w:hAnsi="Cambria Math" w:cs="Times New Roman"/>
                                <w:b/>
                                <w:i/>
                                <w:sz w:val="16"/>
                                <w:szCs w:val="16"/>
                                <w:highlight w:val="lightGray"/>
                              </w:rPr>
                            </m:ctrlPr>
                          </m:sSubSupPr>
                          <m:e>
                            <m:r>
                              <m:rPr>
                                <m:sty m:val="bi"/>
                              </m:rPr>
                              <w:rPr>
                                <w:rFonts w:ascii="Cambria Math" w:hAnsi="Cambria Math" w:cs="Times New Roman"/>
                                <w:sz w:val="16"/>
                                <w:szCs w:val="16"/>
                                <w:highlight w:val="lightGray"/>
                              </w:rPr>
                              <m:t>I</m:t>
                            </m:r>
                          </m:e>
                          <m:sub>
                            <m:r>
                              <m:rPr>
                                <m:sty m:val="bi"/>
                              </m:rPr>
                              <w:rPr>
                                <w:rFonts w:ascii="Cambria Math" w:hAnsi="Cambria Math" w:cs="Times New Roman"/>
                                <w:sz w:val="16"/>
                                <w:szCs w:val="16"/>
                                <w:highlight w:val="lightGray"/>
                              </w:rPr>
                              <m:t>0</m:t>
                            </m:r>
                          </m:sub>
                          <m:sup>
                            <m:r>
                              <m:rPr>
                                <m:sty m:val="bi"/>
                              </m:rPr>
                              <w:rPr>
                                <w:rFonts w:ascii="Cambria Math" w:hAnsi="Cambria Math" w:cs="Times New Roman"/>
                                <w:sz w:val="16"/>
                                <w:szCs w:val="16"/>
                                <w:highlight w:val="lightGray"/>
                              </w:rPr>
                              <m:t>м</m:t>
                            </m:r>
                            <m:d>
                              <m:dPr>
                                <m:ctrlPr>
                                  <w:rPr>
                                    <w:rFonts w:ascii="Cambria Math" w:hAnsi="Cambria Math" w:cs="Times New Roman"/>
                                    <w:b/>
                                    <w:i/>
                                    <w:sz w:val="16"/>
                                    <w:szCs w:val="16"/>
                                    <w:highlight w:val="lightGray"/>
                                  </w:rPr>
                                </m:ctrlPr>
                              </m:dPr>
                              <m:e>
                                <m:r>
                                  <m:rPr>
                                    <m:sty m:val="bi"/>
                                  </m:rPr>
                                  <w:rPr>
                                    <w:rFonts w:ascii="Cambria Math" w:hAnsi="Cambria Math" w:cs="Times New Roman"/>
                                    <w:sz w:val="16"/>
                                    <w:szCs w:val="16"/>
                                    <w:highlight w:val="lightGray"/>
                                  </w:rPr>
                                  <m:t>с</m:t>
                                </m:r>
                              </m:e>
                            </m:d>
                          </m:sup>
                        </m:sSubSup>
                        <m:r>
                          <m:rPr>
                            <m:sty m:val="bi"/>
                          </m:rPr>
                          <w:rPr>
                            <w:rFonts w:ascii="Cambria Math" w:hAnsi="Cambria Math" w:cs="Times New Roman"/>
                            <w:sz w:val="16"/>
                            <w:szCs w:val="16"/>
                            <w:highlight w:val="lightGray"/>
                          </w:rPr>
                          <m:t>-SAID</m:t>
                        </m:r>
                        <m:sSubSup>
                          <m:sSubSupPr>
                            <m:ctrlPr>
                              <w:rPr>
                                <w:rFonts w:ascii="Cambria Math" w:hAnsi="Cambria Math" w:cs="Times New Roman"/>
                                <w:b/>
                                <w:i/>
                                <w:sz w:val="16"/>
                                <w:szCs w:val="16"/>
                                <w:highlight w:val="lightGray"/>
                              </w:rPr>
                            </m:ctrlPr>
                          </m:sSubSupPr>
                          <m:e>
                            <m:r>
                              <m:rPr>
                                <m:sty m:val="bi"/>
                              </m:rPr>
                              <w:rPr>
                                <w:rFonts w:ascii="Cambria Math" w:hAnsi="Cambria Math" w:cs="Times New Roman"/>
                                <w:sz w:val="16"/>
                                <w:szCs w:val="16"/>
                                <w:highlight w:val="lightGray"/>
                              </w:rPr>
                              <m:t>I</m:t>
                            </m:r>
                          </m:e>
                          <m:sub>
                            <m:r>
                              <m:rPr>
                                <m:sty m:val="bi"/>
                              </m:rPr>
                              <w:rPr>
                                <w:rFonts w:ascii="Cambria Math" w:hAnsi="Cambria Math" w:cs="Times New Roman"/>
                                <w:sz w:val="16"/>
                                <w:szCs w:val="16"/>
                                <w:highlight w:val="lightGray"/>
                              </w:rPr>
                              <m:t>ц</m:t>
                            </m:r>
                          </m:sub>
                          <m:sup>
                            <m:r>
                              <m:rPr>
                                <m:sty m:val="bi"/>
                              </m:rPr>
                              <w:rPr>
                                <w:rFonts w:ascii="Cambria Math" w:hAnsi="Cambria Math" w:cs="Times New Roman"/>
                                <w:sz w:val="16"/>
                                <w:szCs w:val="16"/>
                                <w:highlight w:val="lightGray"/>
                              </w:rPr>
                              <m:t>м</m:t>
                            </m:r>
                            <m:d>
                              <m:dPr>
                                <m:ctrlPr>
                                  <w:rPr>
                                    <w:rFonts w:ascii="Cambria Math" w:hAnsi="Cambria Math" w:cs="Times New Roman"/>
                                    <w:b/>
                                    <w:i/>
                                    <w:sz w:val="16"/>
                                    <w:szCs w:val="16"/>
                                    <w:highlight w:val="lightGray"/>
                                  </w:rPr>
                                </m:ctrlPr>
                              </m:dPr>
                              <m:e>
                                <m:r>
                                  <m:rPr>
                                    <m:sty m:val="bi"/>
                                  </m:rPr>
                                  <w:rPr>
                                    <w:rFonts w:ascii="Cambria Math" w:hAnsi="Cambria Math" w:cs="Times New Roman"/>
                                    <w:sz w:val="16"/>
                                    <w:szCs w:val="16"/>
                                    <w:highlight w:val="lightGray"/>
                                  </w:rPr>
                                  <m:t>с</m:t>
                                </m:r>
                              </m:e>
                            </m:d>
                          </m:sup>
                        </m:sSubSup>
                      </m:e>
                    </m:d>
                    <m:r>
                      <m:rPr>
                        <m:sty m:val="bi"/>
                      </m:rPr>
                      <w:rPr>
                        <w:rFonts w:ascii="Cambria Math" w:hAnsi="Cambria Math" w:cs="Times New Roman"/>
                        <w:sz w:val="16"/>
                        <w:szCs w:val="16"/>
                        <w:highlight w:val="lightGray"/>
                      </w:rPr>
                      <m:t>×N</m:t>
                    </m:r>
                  </m:num>
                  <m:den>
                    <m:r>
                      <m:rPr>
                        <m:sty m:val="bi"/>
                      </m:rPr>
                      <w:rPr>
                        <w:rFonts w:ascii="Cambria Math" w:hAnsi="Cambria Math" w:cs="Times New Roman"/>
                        <w:sz w:val="16"/>
                        <w:szCs w:val="16"/>
                        <w:highlight w:val="lightGray"/>
                      </w:rPr>
                      <m:t>NN-1</m:t>
                    </m:r>
                  </m:den>
                </m:f>
                <m:r>
                  <m:rPr>
                    <m:sty m:val="p"/>
                  </m:rPr>
                  <w:rPr>
                    <w:rFonts w:ascii="Cambria Math" w:hAnsi="Cambria Math" w:cs="Times New Roman"/>
                    <w:sz w:val="16"/>
                    <w:szCs w:val="16"/>
                    <w:highlight w:val="lightGray"/>
                  </w:rPr>
                  <m:t>, хв (20)</m:t>
                </m:r>
              </m:oMath>
            </m:oMathPara>
          </w:p>
          <w:p w:rsidR="009A41AE" w:rsidRPr="00746BBE" w:rsidRDefault="009A41AE" w:rsidP="00315353">
            <w:pPr>
              <w:spacing w:after="160" w:line="259" w:lineRule="auto"/>
              <w:ind w:firstLine="284"/>
              <w:jc w:val="both"/>
              <w:rPr>
                <w:rFonts w:ascii="Times New Roman" w:hAnsi="Times New Roman" w:cs="Times New Roman"/>
                <w:b/>
              </w:rPr>
            </w:pPr>
            <w:r w:rsidRPr="00746BBE">
              <w:rPr>
                <w:rFonts w:ascii="Times New Roman" w:hAnsi="Times New Roman" w:cs="Times New Roman"/>
                <w:b/>
              </w:rPr>
              <w:t xml:space="preserve">На 2022 рік для ліцензіатів, які перейшли на стимулююче регулювання з 2021 року </w:t>
            </w:r>
            <m:oMath>
              <m:r>
                <m:rPr>
                  <m:sty m:val="bi"/>
                </m:rPr>
                <w:rPr>
                  <w:rFonts w:ascii="Cambria Math" w:hAnsi="Cambria Math" w:cs="Times New Roman"/>
                </w:rPr>
                <m:t>SAID</m:t>
              </m:r>
              <m:sSubSup>
                <m:sSubSupPr>
                  <m:ctrlPr>
                    <w:rPr>
                      <w:rFonts w:ascii="Cambria Math" w:hAnsi="Cambria Math" w:cs="Times New Roman"/>
                      <w:b/>
                      <w:i/>
                    </w:rPr>
                  </m:ctrlPr>
                </m:sSubSupPr>
                <m:e>
                  <m:r>
                    <m:rPr>
                      <m:sty m:val="bi"/>
                    </m:rPr>
                    <w:rPr>
                      <w:rFonts w:ascii="Cambria Math" w:hAnsi="Cambria Math" w:cs="Times New Roman"/>
                    </w:rPr>
                    <m:t>I</m:t>
                  </m:r>
                </m:e>
                <m:sub>
                  <m:r>
                    <m:rPr>
                      <m:sty m:val="bi"/>
                    </m:rPr>
                    <w:rPr>
                      <w:rFonts w:ascii="Cambria Math" w:hAnsi="Cambria Math" w:cs="Times New Roman"/>
                    </w:rPr>
                    <m:t>t-1</m:t>
                  </m:r>
                </m:sub>
                <m:sup>
                  <m:r>
                    <m:rPr>
                      <m:sty m:val="bi"/>
                    </m:rPr>
                    <w:rPr>
                      <w:rFonts w:ascii="Cambria Math" w:hAnsi="Cambria Math" w:cs="Times New Roman"/>
                    </w:rPr>
                    <m:t>м</m:t>
                  </m:r>
                  <m:d>
                    <m:dPr>
                      <m:ctrlPr>
                        <w:rPr>
                          <w:rFonts w:ascii="Cambria Math" w:hAnsi="Cambria Math" w:cs="Times New Roman"/>
                          <w:b/>
                          <w:i/>
                        </w:rPr>
                      </m:ctrlPr>
                    </m:dPr>
                    <m:e>
                      <m:r>
                        <m:rPr>
                          <m:sty m:val="bi"/>
                        </m:rPr>
                        <w:rPr>
                          <w:rFonts w:ascii="Cambria Math" w:hAnsi="Cambria Math" w:cs="Times New Roman"/>
                        </w:rPr>
                        <m:t>с</m:t>
                      </m:r>
                    </m:e>
                  </m:d>
                  <m:r>
                    <m:rPr>
                      <m:sty m:val="bi"/>
                    </m:rPr>
                    <w:rPr>
                      <w:rFonts w:ascii="Cambria Math" w:hAnsi="Cambria Math" w:cs="Times New Roman"/>
                    </w:rPr>
                    <m:t>р</m:t>
                  </m:r>
                </m:sup>
              </m:sSubSup>
            </m:oMath>
            <w:r w:rsidRPr="00746BBE">
              <w:rPr>
                <w:rFonts w:ascii="Times New Roman" w:hAnsi="Times New Roman" w:cs="Times New Roman"/>
                <w:b/>
              </w:rPr>
              <w:t xml:space="preserve"> залишаються на рівні 2021 року, а для ліцензіатів, які перейшли на стимулююче регулювання з 2022 року, – на базовому рівні.</w:t>
            </w:r>
          </w:p>
          <w:p w:rsidR="009A41AE" w:rsidRPr="00746BBE" w:rsidRDefault="009A41AE" w:rsidP="00315353">
            <w:pPr>
              <w:spacing w:after="160" w:line="259" w:lineRule="auto"/>
              <w:ind w:firstLine="284"/>
              <w:jc w:val="both"/>
              <w:rPr>
                <w:rFonts w:ascii="Times New Roman" w:hAnsi="Times New Roman" w:cs="Times New Roman"/>
              </w:rPr>
            </w:pPr>
            <w:r w:rsidRPr="00746BBE">
              <w:rPr>
                <w:rFonts w:ascii="Times New Roman" w:hAnsi="Times New Roman" w:cs="Times New Roman"/>
              </w:rPr>
              <w:t>………..</w:t>
            </w:r>
          </w:p>
          <w:p w:rsidR="009A41AE" w:rsidRPr="00746BBE" w:rsidRDefault="009A41AE" w:rsidP="00315353">
            <w:pPr>
              <w:spacing w:after="160" w:line="259" w:lineRule="auto"/>
              <w:ind w:firstLine="284"/>
              <w:jc w:val="both"/>
              <w:rPr>
                <w:rFonts w:ascii="Times New Roman" w:hAnsi="Times New Roman" w:cs="Times New Roman"/>
              </w:rPr>
            </w:pPr>
            <w:r w:rsidRPr="00746BBE">
              <w:rPr>
                <w:rFonts w:ascii="Times New Roman" w:hAnsi="Times New Roman" w:cs="Times New Roman"/>
              </w:rPr>
              <w:t>де ………</w:t>
            </w:r>
          </w:p>
          <w:p w:rsidR="009A41AE" w:rsidRPr="00746BBE" w:rsidRDefault="009A41AE" w:rsidP="00315353">
            <w:pPr>
              <w:spacing w:after="160" w:line="259" w:lineRule="auto"/>
              <w:ind w:firstLine="284"/>
              <w:jc w:val="both"/>
              <w:rPr>
                <w:rFonts w:ascii="Times New Roman" w:hAnsi="Times New Roman" w:cs="Times New Roman"/>
              </w:rPr>
            </w:pPr>
            <w:r w:rsidRPr="00746BBE">
              <w:rPr>
                <w:rFonts w:ascii="Times New Roman" w:hAnsi="Times New Roman" w:cs="Times New Roman"/>
                <w:i/>
              </w:rPr>
              <w:t>N</w:t>
            </w:r>
            <w:r w:rsidRPr="00746BBE">
              <w:rPr>
                <w:rFonts w:ascii="Times New Roman" w:hAnsi="Times New Roman" w:cs="Times New Roman"/>
              </w:rPr>
              <w:t xml:space="preserve"> - порядковий номер року t з початку переходу до стимулюючого регулювання </w:t>
            </w:r>
            <w:bookmarkStart w:id="2" w:name="_Hlk119844838"/>
            <w:r w:rsidRPr="00746BBE">
              <w:rPr>
                <w:rFonts w:ascii="Times New Roman" w:hAnsi="Times New Roman" w:cs="Times New Roman"/>
                <w:b/>
              </w:rPr>
              <w:t>(з 2023 року при визначенні порядкового номеру року t з початку переходу до стимулюючого регулювання 2022 рік не враховується)</w:t>
            </w:r>
            <w:r w:rsidRPr="00746BBE">
              <w:rPr>
                <w:rFonts w:ascii="Times New Roman" w:hAnsi="Times New Roman" w:cs="Times New Roman"/>
              </w:rPr>
              <w:t>;</w:t>
            </w:r>
          </w:p>
          <w:bookmarkEnd w:id="2"/>
          <w:p w:rsidR="009A41AE" w:rsidRPr="00746BBE" w:rsidRDefault="009A41AE" w:rsidP="00315353">
            <w:pPr>
              <w:spacing w:after="160" w:line="259" w:lineRule="auto"/>
              <w:ind w:firstLine="284"/>
              <w:jc w:val="both"/>
              <w:rPr>
                <w:rFonts w:ascii="Times New Roman" w:hAnsi="Times New Roman" w:cs="Times New Roman"/>
              </w:rPr>
            </w:pPr>
            <w:r w:rsidRPr="00746BBE">
              <w:rPr>
                <w:rFonts w:ascii="Times New Roman" w:hAnsi="Times New Roman" w:cs="Times New Roman"/>
              </w:rPr>
              <w:t>…..</w:t>
            </w:r>
          </w:p>
          <w:p w:rsidR="009A41AE" w:rsidRPr="00746BBE" w:rsidRDefault="009A41AE" w:rsidP="00315353">
            <w:pPr>
              <w:spacing w:after="160" w:line="259" w:lineRule="auto"/>
              <w:ind w:firstLine="284"/>
              <w:jc w:val="both"/>
              <w:rPr>
                <w:rFonts w:ascii="Times New Roman" w:hAnsi="Times New Roman" w:cs="Times New Roman"/>
                <w:b/>
              </w:rPr>
            </w:pPr>
            <w:bookmarkStart w:id="3" w:name="_Hlk119844880"/>
            <w:r w:rsidRPr="00746BBE">
              <w:rPr>
                <w:rFonts w:ascii="Times New Roman" w:hAnsi="Times New Roman" w:cs="Times New Roman"/>
                <w:b/>
              </w:rPr>
              <w:t xml:space="preserve">Коригування необхідного доходу відповідно </w:t>
            </w:r>
            <w:r w:rsidRPr="00746BBE">
              <w:rPr>
                <w:rFonts w:ascii="Times New Roman" w:hAnsi="Times New Roman" w:cs="Times New Roman"/>
                <w:b/>
              </w:rPr>
              <w:lastRenderedPageBreak/>
              <w:t>до даних виконання цільового завдання щодо досягнення показників якості послуг за 2022 рік не застосовується.</w:t>
            </w:r>
            <w:bookmarkEnd w:id="3"/>
          </w:p>
        </w:tc>
        <w:tc>
          <w:tcPr>
            <w:tcW w:w="5386" w:type="dxa"/>
          </w:tcPr>
          <w:p w:rsidR="009A41AE" w:rsidRPr="00746BBE" w:rsidRDefault="009A41AE" w:rsidP="00315353">
            <w:pPr>
              <w:spacing w:after="160" w:line="259" w:lineRule="auto"/>
              <w:ind w:left="32" w:firstLine="174"/>
              <w:jc w:val="both"/>
              <w:rPr>
                <w:rFonts w:ascii="Times New Roman" w:hAnsi="Times New Roman" w:cs="Times New Roman"/>
                <w:b/>
                <w:i/>
                <w:u w:val="single"/>
              </w:rPr>
            </w:pPr>
            <w:r w:rsidRPr="00746BBE">
              <w:rPr>
                <w:rFonts w:ascii="Times New Roman" w:hAnsi="Times New Roman" w:cs="Times New Roman"/>
                <w:b/>
                <w:i/>
                <w:u w:val="single"/>
              </w:rPr>
              <w:lastRenderedPageBreak/>
              <w:t>ПрАТ «</w:t>
            </w:r>
            <w:proofErr w:type="spellStart"/>
            <w:r w:rsidRPr="00746BBE">
              <w:rPr>
                <w:rFonts w:ascii="Times New Roman" w:hAnsi="Times New Roman" w:cs="Times New Roman"/>
                <w:b/>
                <w:i/>
                <w:u w:val="single"/>
              </w:rPr>
              <w:t>Кіровоградобленерго</w:t>
            </w:r>
            <w:proofErr w:type="spellEnd"/>
            <w:r w:rsidRPr="00746BBE">
              <w:rPr>
                <w:rFonts w:ascii="Times New Roman" w:hAnsi="Times New Roman" w:cs="Times New Roman"/>
                <w:b/>
                <w:i/>
                <w:u w:val="single"/>
              </w:rPr>
              <w:t>» (лист від 31.10.2022 № 4124/05/34)</w:t>
            </w:r>
          </w:p>
          <w:p w:rsidR="009A41AE" w:rsidRPr="00746BBE" w:rsidRDefault="009A41AE" w:rsidP="00315353">
            <w:pPr>
              <w:spacing w:after="80"/>
              <w:ind w:firstLine="172"/>
              <w:jc w:val="both"/>
              <w:rPr>
                <w:rFonts w:ascii="Times New Roman" w:hAnsi="Times New Roman"/>
              </w:rPr>
            </w:pPr>
            <w:r w:rsidRPr="00746BBE">
              <w:rPr>
                <w:rFonts w:ascii="Times New Roman" w:hAnsi="Times New Roman"/>
              </w:rPr>
              <w:t xml:space="preserve">де - розрахункові індекси середньої тривалості довгих перерв (технологічних порушень в електричних мережах ліцензіата та запланованих без попередження споживача) в електропостачанні для міської (сільської) території на рівнях напруги 0,4 - 20 кВ на рік t-1, які </w:t>
            </w:r>
            <w:r w:rsidRPr="00746BBE">
              <w:rPr>
                <w:rFonts w:ascii="Times New Roman" w:hAnsi="Times New Roman"/>
                <w:b/>
              </w:rPr>
              <w:t xml:space="preserve">на 2021 рік та починаючи </w:t>
            </w:r>
            <w:r w:rsidRPr="00746BBE">
              <w:rPr>
                <w:rFonts w:ascii="Times New Roman" w:hAnsi="Times New Roman"/>
                <w:b/>
                <w:u w:val="single"/>
              </w:rPr>
              <w:t xml:space="preserve">з року наступного за роком, </w:t>
            </w:r>
            <w:r w:rsidRPr="00746BBE">
              <w:rPr>
                <w:rFonts w:ascii="Times New Roman" w:hAnsi="Times New Roman"/>
                <w:b/>
                <w:bCs/>
                <w:u w:val="single"/>
              </w:rPr>
              <w:t xml:space="preserve">в якому відбулося </w:t>
            </w:r>
            <w:r w:rsidRPr="00746BBE">
              <w:rPr>
                <w:rFonts w:ascii="Times New Roman" w:hAnsi="Times New Roman"/>
                <w:b/>
                <w:u w:val="single"/>
              </w:rPr>
              <w:t>припинення або скасування періоду дії правового режиму воєнного стану</w:t>
            </w:r>
            <w:r w:rsidRPr="00746BBE">
              <w:rPr>
                <w:rFonts w:ascii="Times New Roman" w:hAnsi="Times New Roman"/>
              </w:rPr>
              <w:t xml:space="preserve"> визначаються за формулами </w:t>
            </w:r>
            <w:r w:rsidRPr="00746BBE">
              <w:rPr>
                <w:rFonts w:ascii="Times New Roman" w:hAnsi="Times New Roman"/>
                <w:b/>
              </w:rPr>
              <w:t>20 та 21</w:t>
            </w:r>
          </w:p>
          <w:p w:rsidR="009A41AE" w:rsidRPr="00746BBE" w:rsidRDefault="009A41AE" w:rsidP="00315353">
            <w:pPr>
              <w:spacing w:after="160" w:line="259" w:lineRule="auto"/>
              <w:ind w:left="32" w:firstLine="174"/>
              <w:jc w:val="both"/>
              <w:rPr>
                <w:rFonts w:ascii="Times New Roman" w:eastAsiaTheme="minorEastAsia" w:hAnsi="Times New Roman" w:cs="Times New Roman"/>
              </w:rPr>
            </w:pPr>
            <m:oMathPara>
              <m:oMathParaPr>
                <m:jc m:val="left"/>
              </m:oMathParaPr>
              <m:oMath>
                <m:r>
                  <m:rPr>
                    <m:sty m:val="bi"/>
                  </m:rPr>
                  <w:rPr>
                    <w:rFonts w:ascii="Cambria Math" w:hAnsi="Cambria Math"/>
                  </w:rPr>
                  <w:lastRenderedPageBreak/>
                  <m:t>SAID</m:t>
                </m:r>
                <m:sSubSup>
                  <m:sSubSupPr>
                    <m:ctrlPr>
                      <w:rPr>
                        <w:rFonts w:ascii="Cambria Math" w:hAnsi="Cambria Math"/>
                        <w:b/>
                        <w:i/>
                      </w:rPr>
                    </m:ctrlPr>
                  </m:sSubSupPr>
                  <m:e>
                    <m:r>
                      <m:rPr>
                        <m:sty m:val="bi"/>
                      </m:rPr>
                      <w:rPr>
                        <w:rFonts w:ascii="Cambria Math" w:hAnsi="Cambria Math"/>
                      </w:rPr>
                      <m:t>I</m:t>
                    </m:r>
                  </m:e>
                  <m:sub>
                    <m:r>
                      <m:rPr>
                        <m:sty m:val="bi"/>
                      </m:rPr>
                      <w:rPr>
                        <w:rFonts w:ascii="Cambria Math" w:hAnsi="Cambria Math"/>
                      </w:rPr>
                      <m:t>t-1</m:t>
                    </m:r>
                  </m:sub>
                  <m:sup>
                    <m:r>
                      <m:rPr>
                        <m:sty m:val="bi"/>
                      </m:rPr>
                      <w:rPr>
                        <w:rFonts w:ascii="Cambria Math" w:hAnsi="Cambria Math"/>
                      </w:rPr>
                      <m:t>м</m:t>
                    </m:r>
                    <m:d>
                      <m:dPr>
                        <m:ctrlPr>
                          <w:rPr>
                            <w:rFonts w:ascii="Cambria Math" w:hAnsi="Cambria Math"/>
                            <w:b/>
                            <w:i/>
                          </w:rPr>
                        </m:ctrlPr>
                      </m:dPr>
                      <m:e>
                        <m:r>
                          <m:rPr>
                            <m:sty m:val="bi"/>
                          </m:rPr>
                          <w:rPr>
                            <w:rFonts w:ascii="Cambria Math" w:hAnsi="Cambria Math"/>
                          </w:rPr>
                          <m:t>с</m:t>
                        </m:r>
                      </m:e>
                    </m:d>
                    <m:r>
                      <m:rPr>
                        <m:sty m:val="bi"/>
                      </m:rPr>
                      <w:rPr>
                        <w:rFonts w:ascii="Cambria Math" w:hAnsi="Cambria Math"/>
                      </w:rPr>
                      <m:t>р</m:t>
                    </m:r>
                  </m:sup>
                </m:sSubSup>
                <m:r>
                  <m:rPr>
                    <m:sty m:val="bi"/>
                  </m:rPr>
                  <w:rPr>
                    <w:rFonts w:ascii="Cambria Math" w:hAnsi="Cambria Math"/>
                  </w:rPr>
                  <m:t>=SAID</m:t>
                </m:r>
                <m:sSubSup>
                  <m:sSubSupPr>
                    <m:ctrlPr>
                      <w:rPr>
                        <w:rFonts w:ascii="Cambria Math" w:hAnsi="Cambria Math"/>
                        <w:b/>
                        <w:i/>
                      </w:rPr>
                    </m:ctrlPr>
                  </m:sSubSupPr>
                  <m:e>
                    <m:r>
                      <m:rPr>
                        <m:sty m:val="bi"/>
                      </m:rPr>
                      <w:rPr>
                        <w:rFonts w:ascii="Cambria Math" w:hAnsi="Cambria Math"/>
                      </w:rPr>
                      <m:t>I</m:t>
                    </m:r>
                  </m:e>
                  <m:sub>
                    <m:r>
                      <m:rPr>
                        <m:sty m:val="bi"/>
                      </m:rPr>
                      <w:rPr>
                        <w:rFonts w:ascii="Cambria Math" w:hAnsi="Cambria Math"/>
                      </w:rPr>
                      <m:t>0</m:t>
                    </m:r>
                  </m:sub>
                  <m:sup>
                    <m:r>
                      <m:rPr>
                        <m:sty m:val="bi"/>
                      </m:rPr>
                      <w:rPr>
                        <w:rFonts w:ascii="Cambria Math" w:hAnsi="Cambria Math"/>
                      </w:rPr>
                      <m:t>м</m:t>
                    </m:r>
                    <m:d>
                      <m:dPr>
                        <m:ctrlPr>
                          <w:rPr>
                            <w:rFonts w:ascii="Cambria Math" w:hAnsi="Cambria Math"/>
                            <w:b/>
                            <w:i/>
                          </w:rPr>
                        </m:ctrlPr>
                      </m:dPr>
                      <m:e>
                        <m:r>
                          <m:rPr>
                            <m:sty m:val="bi"/>
                          </m:rPr>
                          <w:rPr>
                            <w:rFonts w:ascii="Cambria Math" w:hAnsi="Cambria Math"/>
                          </w:rPr>
                          <m:t>с</m:t>
                        </m:r>
                      </m:e>
                    </m:d>
                  </m:sup>
                </m:sSubSup>
                <m:r>
                  <m:rPr>
                    <m:sty m:val="bi"/>
                  </m:rPr>
                  <w:rPr>
                    <w:rFonts w:ascii="Cambria Math" w:hAnsi="Cambria Math"/>
                  </w:rPr>
                  <m:t>-</m:t>
                </m:r>
                <m:f>
                  <m:fPr>
                    <m:ctrlPr>
                      <w:rPr>
                        <w:rFonts w:ascii="Cambria Math" w:hAnsi="Cambria Math"/>
                        <w:b/>
                        <w:i/>
                      </w:rPr>
                    </m:ctrlPr>
                  </m:fPr>
                  <m:num>
                    <m:d>
                      <m:dPr>
                        <m:ctrlPr>
                          <w:rPr>
                            <w:rFonts w:ascii="Cambria Math" w:hAnsi="Cambria Math"/>
                            <w:b/>
                            <w:i/>
                          </w:rPr>
                        </m:ctrlPr>
                      </m:dPr>
                      <m:e>
                        <m:r>
                          <m:rPr>
                            <m:sty m:val="bi"/>
                          </m:rPr>
                          <w:rPr>
                            <w:rFonts w:ascii="Cambria Math" w:hAnsi="Cambria Math"/>
                          </w:rPr>
                          <m:t>SAID</m:t>
                        </m:r>
                        <m:sSubSup>
                          <m:sSubSupPr>
                            <m:ctrlPr>
                              <w:rPr>
                                <w:rFonts w:ascii="Cambria Math" w:hAnsi="Cambria Math"/>
                                <w:b/>
                                <w:i/>
                              </w:rPr>
                            </m:ctrlPr>
                          </m:sSubSupPr>
                          <m:e>
                            <m:r>
                              <m:rPr>
                                <m:sty m:val="bi"/>
                              </m:rPr>
                              <w:rPr>
                                <w:rFonts w:ascii="Cambria Math" w:hAnsi="Cambria Math"/>
                              </w:rPr>
                              <m:t>I</m:t>
                            </m:r>
                          </m:e>
                          <m:sub>
                            <m:r>
                              <m:rPr>
                                <m:sty m:val="bi"/>
                              </m:rPr>
                              <w:rPr>
                                <w:rFonts w:ascii="Cambria Math" w:hAnsi="Cambria Math"/>
                              </w:rPr>
                              <m:t>0</m:t>
                            </m:r>
                          </m:sub>
                          <m:sup>
                            <m:r>
                              <m:rPr>
                                <m:sty m:val="bi"/>
                              </m:rPr>
                              <w:rPr>
                                <w:rFonts w:ascii="Cambria Math" w:hAnsi="Cambria Math"/>
                              </w:rPr>
                              <m:t>м</m:t>
                            </m:r>
                            <m:d>
                              <m:dPr>
                                <m:ctrlPr>
                                  <w:rPr>
                                    <w:rFonts w:ascii="Cambria Math" w:hAnsi="Cambria Math"/>
                                    <w:b/>
                                    <w:i/>
                                  </w:rPr>
                                </m:ctrlPr>
                              </m:dPr>
                              <m:e>
                                <m:r>
                                  <m:rPr>
                                    <m:sty m:val="bi"/>
                                  </m:rPr>
                                  <w:rPr>
                                    <w:rFonts w:ascii="Cambria Math" w:hAnsi="Cambria Math"/>
                                  </w:rPr>
                                  <m:t>с</m:t>
                                </m:r>
                              </m:e>
                            </m:d>
                          </m:sup>
                        </m:sSubSup>
                        <m:r>
                          <m:rPr>
                            <m:sty m:val="bi"/>
                          </m:rPr>
                          <w:rPr>
                            <w:rFonts w:ascii="Cambria Math" w:hAnsi="Cambria Math"/>
                          </w:rPr>
                          <m:t>-SAID</m:t>
                        </m:r>
                        <m:sSubSup>
                          <m:sSubSupPr>
                            <m:ctrlPr>
                              <w:rPr>
                                <w:rFonts w:ascii="Cambria Math" w:hAnsi="Cambria Math"/>
                                <w:b/>
                                <w:i/>
                              </w:rPr>
                            </m:ctrlPr>
                          </m:sSubSupPr>
                          <m:e>
                            <m:r>
                              <m:rPr>
                                <m:sty m:val="bi"/>
                              </m:rPr>
                              <w:rPr>
                                <w:rFonts w:ascii="Cambria Math" w:hAnsi="Cambria Math"/>
                              </w:rPr>
                              <m:t>I</m:t>
                            </m:r>
                          </m:e>
                          <m:sub>
                            <m:r>
                              <m:rPr>
                                <m:sty m:val="bi"/>
                              </m:rPr>
                              <w:rPr>
                                <w:rFonts w:ascii="Cambria Math" w:hAnsi="Cambria Math"/>
                              </w:rPr>
                              <m:t>ц</m:t>
                            </m:r>
                          </m:sub>
                          <m:sup>
                            <m:r>
                              <m:rPr>
                                <m:sty m:val="bi"/>
                              </m:rPr>
                              <w:rPr>
                                <w:rFonts w:ascii="Cambria Math" w:hAnsi="Cambria Math"/>
                              </w:rPr>
                              <m:t>м</m:t>
                            </m:r>
                            <m:d>
                              <m:dPr>
                                <m:ctrlPr>
                                  <w:rPr>
                                    <w:rFonts w:ascii="Cambria Math" w:hAnsi="Cambria Math"/>
                                    <w:b/>
                                    <w:i/>
                                  </w:rPr>
                                </m:ctrlPr>
                              </m:dPr>
                              <m:e>
                                <m:r>
                                  <m:rPr>
                                    <m:sty m:val="bi"/>
                                  </m:rPr>
                                  <w:rPr>
                                    <w:rFonts w:ascii="Cambria Math" w:hAnsi="Cambria Math"/>
                                  </w:rPr>
                                  <m:t>с</m:t>
                                </m:r>
                              </m:e>
                            </m:d>
                          </m:sup>
                        </m:sSubSup>
                      </m:e>
                    </m:d>
                    <m:r>
                      <m:rPr>
                        <m:sty m:val="bi"/>
                      </m:rPr>
                      <w:rPr>
                        <w:rFonts w:ascii="Cambria Math" w:hAnsi="Cambria Math"/>
                      </w:rPr>
                      <m:t>×N</m:t>
                    </m:r>
                  </m:num>
                  <m:den>
                    <m:r>
                      <m:rPr>
                        <m:sty m:val="bi"/>
                      </m:rPr>
                      <w:rPr>
                        <w:rFonts w:ascii="Cambria Math" w:hAnsi="Cambria Math"/>
                      </w:rPr>
                      <m:t>NN-1</m:t>
                    </m:r>
                  </m:den>
                </m:f>
                <m:r>
                  <m:rPr>
                    <m:sty m:val="p"/>
                  </m:rPr>
                  <w:rPr>
                    <w:rFonts w:ascii="Cambria Math" w:hAnsi="Cambria Math"/>
                  </w:rPr>
                  <m:t>, хв (20)</m:t>
                </m:r>
              </m:oMath>
            </m:oMathPara>
          </w:p>
          <w:p w:rsidR="009A41AE" w:rsidRPr="00746BBE" w:rsidRDefault="009A41AE" w:rsidP="00315353">
            <w:pPr>
              <w:spacing w:after="160" w:line="259" w:lineRule="auto"/>
              <w:ind w:left="32" w:firstLine="174"/>
              <w:jc w:val="both"/>
              <w:rPr>
                <w:rFonts w:ascii="Times New Roman" w:hAnsi="Times New Roman" w:cs="Times New Roman"/>
              </w:rPr>
            </w:pPr>
            <w:r w:rsidRPr="00746BBE">
              <w:rPr>
                <w:rFonts w:ascii="Times New Roman" w:hAnsi="Times New Roman" w:cs="Times New Roman"/>
              </w:rPr>
              <w:t>На 2022 рік</w:t>
            </w:r>
            <w:r w:rsidRPr="00746BBE">
              <w:rPr>
                <w:rFonts w:ascii="Times New Roman" w:hAnsi="Times New Roman" w:cs="Times New Roman"/>
                <w:b/>
              </w:rPr>
              <w:t xml:space="preserve"> та на наступні роки, в яких діяв правовий режим воєнного стану, </w:t>
            </w:r>
            <w:r w:rsidRPr="00746BBE">
              <w:rPr>
                <w:rFonts w:ascii="Times New Roman" w:hAnsi="Times New Roman" w:cs="Times New Roman"/>
              </w:rPr>
              <w:t xml:space="preserve">для ліцензіатів, які перейшли на стимулююче регулювання з 2021 року </w:t>
            </w:r>
            <m:oMath>
              <m:r>
                <w:rPr>
                  <w:rFonts w:ascii="Cambria Math" w:hAnsi="Cambria Math" w:cs="Times New Roman"/>
                </w:rPr>
                <m:t>SAID</m:t>
              </m:r>
              <m:sSubSup>
                <m:sSubSupPr>
                  <m:ctrlPr>
                    <w:rPr>
                      <w:rFonts w:ascii="Cambria Math" w:hAnsi="Cambria Math" w:cs="Times New Roman"/>
                      <w:i/>
                    </w:rPr>
                  </m:ctrlPr>
                </m:sSubSupPr>
                <m:e>
                  <m:r>
                    <w:rPr>
                      <w:rFonts w:ascii="Cambria Math" w:hAnsi="Cambria Math" w:cs="Times New Roman"/>
                    </w:rPr>
                    <m:t>I</m:t>
                  </m:r>
                </m:e>
                <m:sub>
                  <m:r>
                    <w:rPr>
                      <w:rFonts w:ascii="Cambria Math" w:hAnsi="Cambria Math" w:cs="Times New Roman"/>
                    </w:rPr>
                    <m:t>t-1</m:t>
                  </m:r>
                </m:sub>
                <m:sup>
                  <m:r>
                    <w:rPr>
                      <w:rFonts w:ascii="Cambria Math" w:hAnsi="Cambria Math" w:cs="Times New Roman"/>
                    </w:rPr>
                    <m:t>м</m:t>
                  </m:r>
                  <m:d>
                    <m:dPr>
                      <m:ctrlPr>
                        <w:rPr>
                          <w:rFonts w:ascii="Cambria Math" w:hAnsi="Cambria Math" w:cs="Times New Roman"/>
                          <w:i/>
                        </w:rPr>
                      </m:ctrlPr>
                    </m:dPr>
                    <m:e>
                      <m:r>
                        <w:rPr>
                          <w:rFonts w:ascii="Cambria Math" w:hAnsi="Cambria Math" w:cs="Times New Roman"/>
                        </w:rPr>
                        <m:t>с</m:t>
                      </m:r>
                    </m:e>
                  </m:d>
                  <m:r>
                    <w:rPr>
                      <w:rFonts w:ascii="Cambria Math" w:hAnsi="Cambria Math" w:cs="Times New Roman"/>
                    </w:rPr>
                    <m:t>р</m:t>
                  </m:r>
                </m:sup>
              </m:sSubSup>
            </m:oMath>
            <w:r w:rsidRPr="00746BBE">
              <w:rPr>
                <w:rFonts w:ascii="Times New Roman" w:hAnsi="Times New Roman" w:cs="Times New Roman"/>
              </w:rPr>
              <w:t xml:space="preserve"> залишаються на рівні 2021 року, а для ліцензіатів, які перейшли на стимулююче регулювання з 2022 року, – на базовому рівні.</w:t>
            </w:r>
          </w:p>
          <w:p w:rsidR="009A41AE" w:rsidRPr="00746BBE" w:rsidRDefault="009A41AE" w:rsidP="00315353">
            <w:pPr>
              <w:spacing w:after="80"/>
              <w:ind w:firstLine="172"/>
              <w:jc w:val="both"/>
              <w:rPr>
                <w:rFonts w:ascii="Times New Roman" w:hAnsi="Times New Roman"/>
                <w:b/>
              </w:rPr>
            </w:pPr>
            <w:r w:rsidRPr="00746BBE">
              <w:rPr>
                <w:rFonts w:ascii="Times New Roman" w:hAnsi="Times New Roman"/>
                <w:i/>
              </w:rPr>
              <w:t xml:space="preserve">N </w:t>
            </w:r>
            <w:r w:rsidRPr="00746BBE">
              <w:rPr>
                <w:rFonts w:ascii="Times New Roman" w:hAnsi="Times New Roman"/>
              </w:rPr>
              <w:t xml:space="preserve">- порядковий номер року t з початку переходу до стимулюючого регулювання </w:t>
            </w:r>
            <w:r w:rsidRPr="00746BBE">
              <w:rPr>
                <w:rFonts w:ascii="Times New Roman" w:hAnsi="Times New Roman"/>
                <w:b/>
              </w:rPr>
              <w:t>(при визначенні порядкового номеру року t з початку переходу до стимулюючого регулювання 2022 рік та наступні роки, в який діяв правовий режим військового стану, не враховуються);</w:t>
            </w:r>
          </w:p>
          <w:p w:rsidR="009A41AE" w:rsidRPr="00746BBE" w:rsidRDefault="009A41AE" w:rsidP="00315353">
            <w:pPr>
              <w:pStyle w:val="a6"/>
              <w:spacing w:before="0" w:beforeAutospacing="0" w:after="80" w:afterAutospacing="0"/>
              <w:ind w:firstLine="172"/>
              <w:jc w:val="both"/>
              <w:rPr>
                <w:b/>
                <w:sz w:val="22"/>
                <w:szCs w:val="22"/>
                <w:lang w:val="uk-UA"/>
              </w:rPr>
            </w:pPr>
            <w:r w:rsidRPr="00746BBE">
              <w:rPr>
                <w:sz w:val="22"/>
                <w:szCs w:val="22"/>
                <w:lang w:val="uk-UA"/>
              </w:rPr>
              <w:t xml:space="preserve">Коригування необхідного доходу відповідно до даних виконання цільового завдання щодо досягнення показників якості послуг </w:t>
            </w:r>
            <w:r w:rsidRPr="00746BBE">
              <w:rPr>
                <w:b/>
                <w:sz w:val="22"/>
                <w:szCs w:val="22"/>
                <w:lang w:val="uk-UA"/>
              </w:rPr>
              <w:t xml:space="preserve">за роки, в яких діяв правовий режим військового стану,  </w:t>
            </w:r>
            <w:r w:rsidRPr="00746BBE">
              <w:rPr>
                <w:sz w:val="22"/>
                <w:szCs w:val="22"/>
                <w:lang w:val="uk-UA"/>
              </w:rPr>
              <w:t>не застосовується.</w:t>
            </w:r>
          </w:p>
          <w:p w:rsidR="009A41AE" w:rsidRPr="00746BBE" w:rsidRDefault="009A41AE" w:rsidP="00315353">
            <w:pPr>
              <w:spacing w:after="160" w:line="254" w:lineRule="auto"/>
              <w:ind w:firstLine="172"/>
              <w:jc w:val="both"/>
              <w:rPr>
                <w:rFonts w:ascii="Times New Roman" w:hAnsi="Times New Roman" w:cs="Times New Roman"/>
                <w:i/>
                <w:u w:val="single"/>
              </w:rPr>
            </w:pPr>
            <w:r w:rsidRPr="00746BBE">
              <w:rPr>
                <w:rFonts w:ascii="Times New Roman" w:hAnsi="Times New Roman" w:cs="Times New Roman"/>
                <w:i/>
                <w:u w:val="single"/>
              </w:rPr>
              <w:t>Обґрунтування зауваження:</w:t>
            </w:r>
          </w:p>
          <w:p w:rsidR="009A41AE" w:rsidRPr="00746BBE" w:rsidRDefault="009A41AE" w:rsidP="005D04A2">
            <w:pPr>
              <w:ind w:left="34" w:firstLine="176"/>
              <w:jc w:val="both"/>
              <w:rPr>
                <w:rFonts w:ascii="Times New Roman" w:hAnsi="Times New Roman" w:cs="Times New Roman"/>
                <w:i/>
              </w:rPr>
            </w:pPr>
            <w:r w:rsidRPr="00746BBE">
              <w:rPr>
                <w:rFonts w:ascii="Times New Roman" w:hAnsi="Times New Roman" w:cs="Times New Roman"/>
                <w:i/>
              </w:rPr>
              <w:t>ПрАТ «</w:t>
            </w:r>
            <w:proofErr w:type="spellStart"/>
            <w:r w:rsidRPr="00746BBE">
              <w:rPr>
                <w:rFonts w:ascii="Times New Roman" w:hAnsi="Times New Roman" w:cs="Times New Roman"/>
                <w:i/>
              </w:rPr>
              <w:t>Кіровоградобленерго</w:t>
            </w:r>
            <w:proofErr w:type="spellEnd"/>
            <w:r w:rsidRPr="00746BBE">
              <w:rPr>
                <w:rFonts w:ascii="Times New Roman" w:hAnsi="Times New Roman" w:cs="Times New Roman"/>
                <w:i/>
              </w:rPr>
              <w:t xml:space="preserve">» пропонує перенести строки досягнення цільових показників якості. Остаточні терміни мають бути встановлені після закінчення військової агресії та відновлення пошкодженої інфраструктури міст і сіл. </w:t>
            </w:r>
          </w:p>
          <w:p w:rsidR="009A41AE" w:rsidRPr="00746BBE" w:rsidRDefault="009A41AE" w:rsidP="005D04A2">
            <w:pPr>
              <w:ind w:left="34" w:firstLine="176"/>
              <w:jc w:val="both"/>
              <w:rPr>
                <w:rFonts w:ascii="Times New Roman" w:hAnsi="Times New Roman" w:cs="Times New Roman"/>
                <w:i/>
              </w:rPr>
            </w:pPr>
            <w:r w:rsidRPr="00746BBE">
              <w:rPr>
                <w:rFonts w:ascii="Times New Roman" w:hAnsi="Times New Roman" w:cs="Times New Roman"/>
                <w:i/>
              </w:rPr>
              <w:t>Також пропонуємо не здійснювати коригування необхідного доходу за роки, в яких діє правовий режим військового стану.</w:t>
            </w:r>
          </w:p>
          <w:p w:rsidR="005D04A2" w:rsidRPr="00746BBE" w:rsidRDefault="005D04A2" w:rsidP="005D04A2">
            <w:pPr>
              <w:ind w:left="34" w:firstLine="176"/>
              <w:jc w:val="both"/>
              <w:rPr>
                <w:rFonts w:ascii="Times New Roman" w:hAnsi="Times New Roman" w:cs="Times New Roman"/>
                <w:i/>
              </w:rPr>
            </w:pPr>
          </w:p>
          <w:p w:rsidR="005C3C66" w:rsidRPr="00746BBE" w:rsidRDefault="005C3C66" w:rsidP="005C3C66">
            <w:pPr>
              <w:ind w:firstLine="172"/>
              <w:jc w:val="both"/>
              <w:rPr>
                <w:rFonts w:ascii="Times New Roman" w:hAnsi="Times New Roman" w:cs="Times New Roman"/>
                <w:b/>
                <w:i/>
                <w:u w:val="single"/>
              </w:rPr>
            </w:pPr>
            <w:r w:rsidRPr="00746BBE">
              <w:rPr>
                <w:rFonts w:ascii="Times New Roman" w:hAnsi="Times New Roman" w:cs="Times New Roman"/>
                <w:b/>
                <w:i/>
                <w:u w:val="single"/>
              </w:rPr>
              <w:t>ПрАТ «</w:t>
            </w:r>
            <w:proofErr w:type="spellStart"/>
            <w:r w:rsidRPr="00746BBE">
              <w:rPr>
                <w:rFonts w:ascii="Times New Roman" w:hAnsi="Times New Roman" w:cs="Times New Roman"/>
                <w:b/>
                <w:i/>
                <w:u w:val="single"/>
              </w:rPr>
              <w:t>Рівнеобленерго</w:t>
            </w:r>
            <w:proofErr w:type="spellEnd"/>
            <w:r w:rsidRPr="00746BBE">
              <w:rPr>
                <w:rFonts w:ascii="Times New Roman" w:hAnsi="Times New Roman" w:cs="Times New Roman"/>
                <w:b/>
                <w:i/>
                <w:u w:val="single"/>
              </w:rPr>
              <w:t>» (лист від 31.10.2022 № 26</w:t>
            </w:r>
            <w:r w:rsidRPr="00746BBE">
              <w:rPr>
                <w:rFonts w:ascii="Times New Roman" w:hAnsi="Times New Roman" w:cs="Times New Roman"/>
                <w:b/>
                <w:i/>
                <w:u w:val="single"/>
              </w:rPr>
              <w:noBreakHyphen/>
              <w:t>10/8255)</w:t>
            </w:r>
          </w:p>
          <w:p w:rsidR="005C3C66" w:rsidRPr="00746BBE" w:rsidRDefault="005C3C66" w:rsidP="005C3C66">
            <w:pPr>
              <w:ind w:firstLine="173"/>
              <w:jc w:val="both"/>
              <w:rPr>
                <w:rFonts w:ascii="Times New Roman" w:hAnsi="Times New Roman" w:cs="Times New Roman"/>
              </w:rPr>
            </w:pPr>
            <w:r w:rsidRPr="00746BBE">
              <w:rPr>
                <w:rFonts w:ascii="Times New Roman" w:hAnsi="Times New Roman" w:cs="Times New Roman"/>
              </w:rPr>
              <w:t xml:space="preserve">де - розрахункові індекси середньої тривалості довгих перерв (технологічних порушень в електричних мережах ліцензіата та запланованих без </w:t>
            </w:r>
            <w:r w:rsidRPr="00746BBE">
              <w:rPr>
                <w:rFonts w:ascii="Times New Roman" w:hAnsi="Times New Roman" w:cs="Times New Roman"/>
              </w:rPr>
              <w:lastRenderedPageBreak/>
              <w:t>попередження споживача) в електропостачанні для міської (сільської) території на рівнях напруги 0,4 - 20 кВ на рік t-1, які на 2021 рік та</w:t>
            </w:r>
            <w:r w:rsidRPr="00746BBE">
              <w:rPr>
                <w:rFonts w:ascii="Times New Roman" w:hAnsi="Times New Roman" w:cs="Times New Roman"/>
                <w:b/>
              </w:rPr>
              <w:t xml:space="preserve"> </w:t>
            </w:r>
            <w:r w:rsidRPr="00746BBE">
              <w:rPr>
                <w:rFonts w:ascii="Times New Roman" w:hAnsi="Times New Roman" w:cs="Times New Roman"/>
                <w:b/>
                <w:strike/>
              </w:rPr>
              <w:t xml:space="preserve">починаючи з 2023 року </w:t>
            </w:r>
            <w:r w:rsidRPr="00746BBE">
              <w:rPr>
                <w:rFonts w:ascii="Times New Roman" w:hAnsi="Times New Roman" w:cs="Times New Roman"/>
                <w:b/>
              </w:rPr>
              <w:t xml:space="preserve">починаючи з календарного року наступного за роком, </w:t>
            </w:r>
            <w:r w:rsidRPr="00746BBE">
              <w:rPr>
                <w:rFonts w:ascii="Times New Roman" w:hAnsi="Times New Roman" w:cs="Times New Roman"/>
                <w:b/>
                <w:bCs/>
              </w:rPr>
              <w:t xml:space="preserve">в якому відбулося </w:t>
            </w:r>
            <w:r w:rsidRPr="00746BBE">
              <w:rPr>
                <w:rFonts w:ascii="Times New Roman" w:hAnsi="Times New Roman" w:cs="Times New Roman"/>
                <w:b/>
              </w:rPr>
              <w:t>припинення або скасування періоду дії правового режиму воєнного стану</w:t>
            </w:r>
            <w:r w:rsidRPr="00746BBE">
              <w:rPr>
                <w:rFonts w:ascii="Times New Roman" w:hAnsi="Times New Roman" w:cs="Times New Roman"/>
              </w:rPr>
              <w:t xml:space="preserve"> визначаються за формулами 20 та 21</w:t>
            </w:r>
          </w:p>
          <w:p w:rsidR="005C7C86" w:rsidRPr="00746BBE" w:rsidRDefault="005C7C86" w:rsidP="005C3C66">
            <w:pPr>
              <w:ind w:firstLine="173"/>
              <w:jc w:val="both"/>
              <w:rPr>
                <w:rFonts w:ascii="Times New Roman" w:hAnsi="Times New Roman" w:cs="Times New Roman"/>
              </w:rPr>
            </w:pPr>
            <m:oMathPara>
              <m:oMathParaPr>
                <m:jc m:val="left"/>
              </m:oMathParaPr>
              <m:oMath>
                <m:r>
                  <m:rPr>
                    <m:sty m:val="bi"/>
                  </m:rPr>
                  <w:rPr>
                    <w:rFonts w:ascii="Cambria Math" w:hAnsi="Cambria Math"/>
                  </w:rPr>
                  <m:t>SAID</m:t>
                </m:r>
                <m:sSubSup>
                  <m:sSubSupPr>
                    <m:ctrlPr>
                      <w:rPr>
                        <w:rFonts w:ascii="Cambria Math" w:hAnsi="Cambria Math"/>
                        <w:b/>
                        <w:i/>
                      </w:rPr>
                    </m:ctrlPr>
                  </m:sSubSupPr>
                  <m:e>
                    <m:r>
                      <m:rPr>
                        <m:sty m:val="bi"/>
                      </m:rPr>
                      <w:rPr>
                        <w:rFonts w:ascii="Cambria Math" w:hAnsi="Cambria Math"/>
                      </w:rPr>
                      <m:t>I</m:t>
                    </m:r>
                  </m:e>
                  <m:sub>
                    <m:r>
                      <m:rPr>
                        <m:sty m:val="bi"/>
                      </m:rPr>
                      <w:rPr>
                        <w:rFonts w:ascii="Cambria Math" w:hAnsi="Cambria Math"/>
                      </w:rPr>
                      <m:t>t-1</m:t>
                    </m:r>
                  </m:sub>
                  <m:sup>
                    <m:r>
                      <m:rPr>
                        <m:sty m:val="bi"/>
                      </m:rPr>
                      <w:rPr>
                        <w:rFonts w:ascii="Cambria Math" w:hAnsi="Cambria Math"/>
                      </w:rPr>
                      <m:t>м</m:t>
                    </m:r>
                    <m:d>
                      <m:dPr>
                        <m:ctrlPr>
                          <w:rPr>
                            <w:rFonts w:ascii="Cambria Math" w:hAnsi="Cambria Math"/>
                            <w:b/>
                            <w:i/>
                          </w:rPr>
                        </m:ctrlPr>
                      </m:dPr>
                      <m:e>
                        <m:r>
                          <m:rPr>
                            <m:sty m:val="bi"/>
                          </m:rPr>
                          <w:rPr>
                            <w:rFonts w:ascii="Cambria Math" w:hAnsi="Cambria Math"/>
                          </w:rPr>
                          <m:t>с</m:t>
                        </m:r>
                      </m:e>
                    </m:d>
                    <m:r>
                      <m:rPr>
                        <m:sty m:val="bi"/>
                      </m:rPr>
                      <w:rPr>
                        <w:rFonts w:ascii="Cambria Math" w:hAnsi="Cambria Math"/>
                      </w:rPr>
                      <m:t>р</m:t>
                    </m:r>
                  </m:sup>
                </m:sSubSup>
                <m:r>
                  <m:rPr>
                    <m:sty m:val="bi"/>
                  </m:rPr>
                  <w:rPr>
                    <w:rFonts w:ascii="Cambria Math" w:hAnsi="Cambria Math"/>
                  </w:rPr>
                  <m:t>=SAID</m:t>
                </m:r>
                <m:sSubSup>
                  <m:sSubSupPr>
                    <m:ctrlPr>
                      <w:rPr>
                        <w:rFonts w:ascii="Cambria Math" w:hAnsi="Cambria Math"/>
                        <w:b/>
                        <w:i/>
                      </w:rPr>
                    </m:ctrlPr>
                  </m:sSubSupPr>
                  <m:e>
                    <m:r>
                      <m:rPr>
                        <m:sty m:val="bi"/>
                      </m:rPr>
                      <w:rPr>
                        <w:rFonts w:ascii="Cambria Math" w:hAnsi="Cambria Math"/>
                      </w:rPr>
                      <m:t>I</m:t>
                    </m:r>
                  </m:e>
                  <m:sub>
                    <m:r>
                      <m:rPr>
                        <m:sty m:val="bi"/>
                      </m:rPr>
                      <w:rPr>
                        <w:rFonts w:ascii="Cambria Math" w:hAnsi="Cambria Math"/>
                      </w:rPr>
                      <m:t>0</m:t>
                    </m:r>
                  </m:sub>
                  <m:sup>
                    <m:r>
                      <m:rPr>
                        <m:sty m:val="bi"/>
                      </m:rPr>
                      <w:rPr>
                        <w:rFonts w:ascii="Cambria Math" w:hAnsi="Cambria Math"/>
                      </w:rPr>
                      <m:t>м</m:t>
                    </m:r>
                    <m:d>
                      <m:dPr>
                        <m:ctrlPr>
                          <w:rPr>
                            <w:rFonts w:ascii="Cambria Math" w:hAnsi="Cambria Math"/>
                            <w:b/>
                            <w:i/>
                          </w:rPr>
                        </m:ctrlPr>
                      </m:dPr>
                      <m:e>
                        <m:r>
                          <m:rPr>
                            <m:sty m:val="bi"/>
                          </m:rPr>
                          <w:rPr>
                            <w:rFonts w:ascii="Cambria Math" w:hAnsi="Cambria Math"/>
                          </w:rPr>
                          <m:t>с</m:t>
                        </m:r>
                      </m:e>
                    </m:d>
                  </m:sup>
                </m:sSubSup>
                <m:r>
                  <m:rPr>
                    <m:sty m:val="bi"/>
                  </m:rPr>
                  <w:rPr>
                    <w:rFonts w:ascii="Cambria Math" w:hAnsi="Cambria Math"/>
                  </w:rPr>
                  <m:t>-</m:t>
                </m:r>
                <m:f>
                  <m:fPr>
                    <m:ctrlPr>
                      <w:rPr>
                        <w:rFonts w:ascii="Cambria Math" w:hAnsi="Cambria Math"/>
                        <w:b/>
                        <w:i/>
                      </w:rPr>
                    </m:ctrlPr>
                  </m:fPr>
                  <m:num>
                    <m:d>
                      <m:dPr>
                        <m:ctrlPr>
                          <w:rPr>
                            <w:rFonts w:ascii="Cambria Math" w:hAnsi="Cambria Math"/>
                            <w:b/>
                            <w:i/>
                          </w:rPr>
                        </m:ctrlPr>
                      </m:dPr>
                      <m:e>
                        <m:r>
                          <m:rPr>
                            <m:sty m:val="bi"/>
                          </m:rPr>
                          <w:rPr>
                            <w:rFonts w:ascii="Cambria Math" w:hAnsi="Cambria Math"/>
                          </w:rPr>
                          <m:t>SAID</m:t>
                        </m:r>
                        <m:sSubSup>
                          <m:sSubSupPr>
                            <m:ctrlPr>
                              <w:rPr>
                                <w:rFonts w:ascii="Cambria Math" w:hAnsi="Cambria Math"/>
                                <w:b/>
                                <w:i/>
                              </w:rPr>
                            </m:ctrlPr>
                          </m:sSubSupPr>
                          <m:e>
                            <m:r>
                              <m:rPr>
                                <m:sty m:val="bi"/>
                              </m:rPr>
                              <w:rPr>
                                <w:rFonts w:ascii="Cambria Math" w:hAnsi="Cambria Math"/>
                              </w:rPr>
                              <m:t>I</m:t>
                            </m:r>
                          </m:e>
                          <m:sub>
                            <m:r>
                              <m:rPr>
                                <m:sty m:val="bi"/>
                              </m:rPr>
                              <w:rPr>
                                <w:rFonts w:ascii="Cambria Math" w:hAnsi="Cambria Math"/>
                              </w:rPr>
                              <m:t>0</m:t>
                            </m:r>
                          </m:sub>
                          <m:sup>
                            <m:r>
                              <m:rPr>
                                <m:sty m:val="bi"/>
                              </m:rPr>
                              <w:rPr>
                                <w:rFonts w:ascii="Cambria Math" w:hAnsi="Cambria Math"/>
                              </w:rPr>
                              <m:t>м</m:t>
                            </m:r>
                            <m:d>
                              <m:dPr>
                                <m:ctrlPr>
                                  <w:rPr>
                                    <w:rFonts w:ascii="Cambria Math" w:hAnsi="Cambria Math"/>
                                    <w:b/>
                                    <w:i/>
                                  </w:rPr>
                                </m:ctrlPr>
                              </m:dPr>
                              <m:e>
                                <m:r>
                                  <m:rPr>
                                    <m:sty m:val="bi"/>
                                  </m:rPr>
                                  <w:rPr>
                                    <w:rFonts w:ascii="Cambria Math" w:hAnsi="Cambria Math"/>
                                  </w:rPr>
                                  <m:t>с</m:t>
                                </m:r>
                              </m:e>
                            </m:d>
                          </m:sup>
                        </m:sSubSup>
                        <m:r>
                          <m:rPr>
                            <m:sty m:val="bi"/>
                          </m:rPr>
                          <w:rPr>
                            <w:rFonts w:ascii="Cambria Math" w:hAnsi="Cambria Math"/>
                          </w:rPr>
                          <m:t>-SAID</m:t>
                        </m:r>
                        <m:sSubSup>
                          <m:sSubSupPr>
                            <m:ctrlPr>
                              <w:rPr>
                                <w:rFonts w:ascii="Cambria Math" w:hAnsi="Cambria Math"/>
                                <w:b/>
                                <w:i/>
                              </w:rPr>
                            </m:ctrlPr>
                          </m:sSubSupPr>
                          <m:e>
                            <m:r>
                              <m:rPr>
                                <m:sty m:val="bi"/>
                              </m:rPr>
                              <w:rPr>
                                <w:rFonts w:ascii="Cambria Math" w:hAnsi="Cambria Math"/>
                              </w:rPr>
                              <m:t>I</m:t>
                            </m:r>
                          </m:e>
                          <m:sub>
                            <m:r>
                              <m:rPr>
                                <m:sty m:val="bi"/>
                              </m:rPr>
                              <w:rPr>
                                <w:rFonts w:ascii="Cambria Math" w:hAnsi="Cambria Math"/>
                              </w:rPr>
                              <m:t>ц</m:t>
                            </m:r>
                          </m:sub>
                          <m:sup>
                            <m:r>
                              <m:rPr>
                                <m:sty m:val="bi"/>
                              </m:rPr>
                              <w:rPr>
                                <w:rFonts w:ascii="Cambria Math" w:hAnsi="Cambria Math"/>
                              </w:rPr>
                              <m:t>м</m:t>
                            </m:r>
                            <m:d>
                              <m:dPr>
                                <m:ctrlPr>
                                  <w:rPr>
                                    <w:rFonts w:ascii="Cambria Math" w:hAnsi="Cambria Math"/>
                                    <w:b/>
                                    <w:i/>
                                  </w:rPr>
                                </m:ctrlPr>
                              </m:dPr>
                              <m:e>
                                <m:r>
                                  <m:rPr>
                                    <m:sty m:val="bi"/>
                                  </m:rPr>
                                  <w:rPr>
                                    <w:rFonts w:ascii="Cambria Math" w:hAnsi="Cambria Math"/>
                                  </w:rPr>
                                  <m:t>с</m:t>
                                </m:r>
                              </m:e>
                            </m:d>
                          </m:sup>
                        </m:sSubSup>
                      </m:e>
                    </m:d>
                    <m:r>
                      <m:rPr>
                        <m:sty m:val="bi"/>
                      </m:rPr>
                      <w:rPr>
                        <w:rFonts w:ascii="Cambria Math" w:hAnsi="Cambria Math"/>
                      </w:rPr>
                      <m:t>×N</m:t>
                    </m:r>
                  </m:num>
                  <m:den>
                    <m:r>
                      <m:rPr>
                        <m:sty m:val="bi"/>
                      </m:rPr>
                      <w:rPr>
                        <w:rFonts w:ascii="Cambria Math" w:hAnsi="Cambria Math"/>
                      </w:rPr>
                      <m:t>NN-1</m:t>
                    </m:r>
                  </m:den>
                </m:f>
                <m:r>
                  <m:rPr>
                    <m:sty m:val="p"/>
                  </m:rPr>
                  <w:rPr>
                    <w:rFonts w:ascii="Cambria Math" w:hAnsi="Cambria Math"/>
                  </w:rPr>
                  <m:t>, хв (20)</m:t>
                </m:r>
              </m:oMath>
            </m:oMathPara>
          </w:p>
          <w:p w:rsidR="005C7C86" w:rsidRPr="00746BBE" w:rsidRDefault="005C7C86" w:rsidP="005C3C66">
            <w:pPr>
              <w:ind w:firstLine="173"/>
              <w:jc w:val="both"/>
              <w:rPr>
                <w:rFonts w:ascii="Times New Roman" w:hAnsi="Times New Roman" w:cs="Times New Roman"/>
              </w:rPr>
            </w:pPr>
          </w:p>
          <w:p w:rsidR="005C7C86" w:rsidRPr="00746BBE" w:rsidRDefault="005C7C86" w:rsidP="005C7C86">
            <w:pPr>
              <w:ind w:firstLine="173"/>
              <w:jc w:val="both"/>
              <w:rPr>
                <w:rFonts w:ascii="Times New Roman" w:hAnsi="Times New Roman" w:cs="Times New Roman"/>
              </w:rPr>
            </w:pPr>
            <w:r w:rsidRPr="00746BBE">
              <w:rPr>
                <w:rFonts w:ascii="Times New Roman" w:hAnsi="Times New Roman" w:cs="Times New Roman"/>
              </w:rPr>
              <w:t>На 2022 рік</w:t>
            </w:r>
            <w:r w:rsidRPr="00746BBE">
              <w:rPr>
                <w:rFonts w:ascii="Times New Roman" w:hAnsi="Times New Roman" w:cs="Times New Roman"/>
                <w:b/>
              </w:rPr>
              <w:t xml:space="preserve"> та на наступні роки, в яких діяв правовий режим воєнного стану, </w:t>
            </w:r>
            <w:r w:rsidRPr="00746BBE">
              <w:rPr>
                <w:rFonts w:ascii="Times New Roman" w:hAnsi="Times New Roman" w:cs="Times New Roman"/>
              </w:rPr>
              <w:t xml:space="preserve">для ліцензіатів, які перейшли на стимулююче регулювання з 2021 року </w:t>
            </w:r>
            <m:oMath>
              <m:r>
                <w:rPr>
                  <w:rFonts w:ascii="Cambria Math" w:hAnsi="Cambria Math" w:cs="Times New Roman"/>
                </w:rPr>
                <m:t>SAID</m:t>
              </m:r>
              <m:sSubSup>
                <m:sSubSupPr>
                  <m:ctrlPr>
                    <w:rPr>
                      <w:rFonts w:ascii="Cambria Math" w:hAnsi="Cambria Math" w:cs="Times New Roman"/>
                      <w:i/>
                    </w:rPr>
                  </m:ctrlPr>
                </m:sSubSupPr>
                <m:e>
                  <m:r>
                    <w:rPr>
                      <w:rFonts w:ascii="Cambria Math" w:hAnsi="Cambria Math" w:cs="Times New Roman"/>
                    </w:rPr>
                    <m:t>I</m:t>
                  </m:r>
                </m:e>
                <m:sub>
                  <m:r>
                    <w:rPr>
                      <w:rFonts w:ascii="Cambria Math" w:hAnsi="Cambria Math" w:cs="Times New Roman"/>
                    </w:rPr>
                    <m:t>t-1</m:t>
                  </m:r>
                </m:sub>
                <m:sup>
                  <m:r>
                    <w:rPr>
                      <w:rFonts w:ascii="Cambria Math" w:hAnsi="Cambria Math" w:cs="Times New Roman"/>
                    </w:rPr>
                    <m:t>м</m:t>
                  </m:r>
                  <m:d>
                    <m:dPr>
                      <m:ctrlPr>
                        <w:rPr>
                          <w:rFonts w:ascii="Cambria Math" w:hAnsi="Cambria Math" w:cs="Times New Roman"/>
                          <w:i/>
                        </w:rPr>
                      </m:ctrlPr>
                    </m:dPr>
                    <m:e>
                      <m:r>
                        <w:rPr>
                          <w:rFonts w:ascii="Cambria Math" w:hAnsi="Cambria Math" w:cs="Times New Roman"/>
                        </w:rPr>
                        <m:t>с</m:t>
                      </m:r>
                    </m:e>
                  </m:d>
                  <m:r>
                    <w:rPr>
                      <w:rFonts w:ascii="Cambria Math" w:hAnsi="Cambria Math" w:cs="Times New Roman"/>
                    </w:rPr>
                    <m:t>р</m:t>
                  </m:r>
                </m:sup>
              </m:sSubSup>
            </m:oMath>
            <w:r w:rsidRPr="00746BBE">
              <w:rPr>
                <w:rFonts w:ascii="Times New Roman" w:hAnsi="Times New Roman" w:cs="Times New Roman"/>
              </w:rPr>
              <w:t xml:space="preserve"> залишаються на рівні 2021 року, а для ліцензіатів, які перейшли на стимулююче регулювання з 2022 року – на базовому рівні.</w:t>
            </w:r>
          </w:p>
          <w:p w:rsidR="005C7C86" w:rsidRPr="00746BBE" w:rsidRDefault="005C7C86" w:rsidP="005C3C66">
            <w:pPr>
              <w:ind w:firstLine="173"/>
              <w:jc w:val="both"/>
              <w:rPr>
                <w:rFonts w:ascii="Times New Roman" w:hAnsi="Times New Roman" w:cs="Times New Roman"/>
              </w:rPr>
            </w:pPr>
            <w:r w:rsidRPr="00746BBE">
              <w:rPr>
                <w:rFonts w:ascii="Times New Roman" w:hAnsi="Times New Roman" w:cs="Times New Roman"/>
              </w:rPr>
              <w:t>…………..</w:t>
            </w:r>
          </w:p>
          <w:p w:rsidR="005C7C86" w:rsidRPr="00746BBE" w:rsidRDefault="005C7C86" w:rsidP="005C7C86">
            <w:pPr>
              <w:ind w:firstLine="173"/>
              <w:jc w:val="both"/>
              <w:rPr>
                <w:rFonts w:ascii="Times New Roman" w:hAnsi="Times New Roman" w:cs="Times New Roman"/>
                <w:b/>
              </w:rPr>
            </w:pPr>
            <w:r w:rsidRPr="00746BBE">
              <w:rPr>
                <w:rFonts w:ascii="Times New Roman" w:hAnsi="Times New Roman" w:cs="Times New Roman"/>
                <w:i/>
              </w:rPr>
              <w:t xml:space="preserve">N </w:t>
            </w:r>
            <w:r w:rsidRPr="00746BBE">
              <w:rPr>
                <w:rFonts w:ascii="Times New Roman" w:hAnsi="Times New Roman" w:cs="Times New Roman"/>
              </w:rPr>
              <w:t xml:space="preserve">- порядковий номер року t з початку переходу до стимулюючого регулювання </w:t>
            </w:r>
            <w:r w:rsidRPr="00746BBE">
              <w:rPr>
                <w:rFonts w:ascii="Times New Roman" w:hAnsi="Times New Roman" w:cs="Times New Roman"/>
                <w:b/>
                <w:strike/>
              </w:rPr>
              <w:t>(з 2023 року при визначенні порядкового номеру року t з початку переходу до стимулюючого регулювання 2022 рік не враховується)</w:t>
            </w:r>
            <w:r w:rsidRPr="00746BBE">
              <w:rPr>
                <w:rFonts w:ascii="Times New Roman" w:hAnsi="Times New Roman" w:cs="Times New Roman"/>
                <w:b/>
              </w:rPr>
              <w:t xml:space="preserve"> (при визначенні порядкового номеру року t з початку переходу до стимулюючого регулювання 2022 рік та наступні роки, в який діяв правовий режим воєнного стану, не враховуються);</w:t>
            </w:r>
          </w:p>
          <w:p w:rsidR="005C7C86" w:rsidRPr="000F18FB" w:rsidRDefault="005C7C86" w:rsidP="000F18FB">
            <w:pPr>
              <w:pStyle w:val="a6"/>
              <w:spacing w:before="0" w:beforeAutospacing="0" w:after="0" w:afterAutospacing="0"/>
              <w:ind w:firstLine="173"/>
              <w:jc w:val="both"/>
              <w:rPr>
                <w:strike/>
                <w:sz w:val="22"/>
                <w:szCs w:val="22"/>
                <w:lang w:val="uk-UA"/>
              </w:rPr>
            </w:pPr>
            <w:r w:rsidRPr="000F18FB">
              <w:rPr>
                <w:sz w:val="22"/>
                <w:szCs w:val="22"/>
                <w:lang w:val="uk-UA"/>
              </w:rPr>
              <w:t>Коригування необхідного доходу відповідно до даних виконання цільового завдання щодо досягнення показників якості</w:t>
            </w:r>
            <w:r w:rsidRPr="000F18FB">
              <w:rPr>
                <w:b/>
                <w:sz w:val="22"/>
                <w:szCs w:val="22"/>
                <w:lang w:val="uk-UA"/>
              </w:rPr>
              <w:t xml:space="preserve"> </w:t>
            </w:r>
            <w:r w:rsidRPr="000F18FB">
              <w:rPr>
                <w:b/>
                <w:strike/>
                <w:sz w:val="22"/>
                <w:szCs w:val="22"/>
                <w:lang w:val="uk-UA"/>
              </w:rPr>
              <w:t>послуг  за 2022 рік</w:t>
            </w:r>
            <w:r w:rsidRPr="000F18FB">
              <w:rPr>
                <w:b/>
                <w:sz w:val="22"/>
                <w:szCs w:val="22"/>
                <w:lang w:val="uk-UA"/>
              </w:rPr>
              <w:t xml:space="preserve">  за роки, в яких діяв правовий режим воєнного стану,  </w:t>
            </w:r>
            <w:r w:rsidRPr="000F18FB">
              <w:rPr>
                <w:sz w:val="22"/>
                <w:szCs w:val="22"/>
                <w:lang w:val="uk-UA"/>
              </w:rPr>
              <w:t>не застосовується.</w:t>
            </w:r>
          </w:p>
          <w:p w:rsidR="005C7C86" w:rsidRPr="000F18FB" w:rsidRDefault="005C7C86" w:rsidP="000F18FB">
            <w:pPr>
              <w:ind w:firstLine="170"/>
              <w:jc w:val="both"/>
              <w:rPr>
                <w:rFonts w:ascii="Times New Roman" w:hAnsi="Times New Roman" w:cs="Times New Roman"/>
                <w:i/>
                <w:u w:val="single"/>
              </w:rPr>
            </w:pPr>
            <w:r w:rsidRPr="000F18FB">
              <w:rPr>
                <w:rFonts w:ascii="Times New Roman" w:hAnsi="Times New Roman" w:cs="Times New Roman"/>
                <w:i/>
                <w:u w:val="single"/>
              </w:rPr>
              <w:t>Обґрунтування зауваження:</w:t>
            </w:r>
          </w:p>
          <w:p w:rsidR="005C7C86" w:rsidRPr="000F18FB" w:rsidRDefault="005C7C86" w:rsidP="000F18FB">
            <w:pPr>
              <w:ind w:firstLine="170"/>
              <w:jc w:val="both"/>
              <w:rPr>
                <w:rFonts w:ascii="Times New Roman" w:hAnsi="Times New Roman" w:cs="Times New Roman"/>
                <w:i/>
              </w:rPr>
            </w:pPr>
            <w:r w:rsidRPr="000F18FB">
              <w:rPr>
                <w:rFonts w:ascii="Times New Roman" w:hAnsi="Times New Roman" w:cs="Times New Roman"/>
                <w:i/>
              </w:rPr>
              <w:t xml:space="preserve">В умовах невизначеності тривалості періоду воєнного стану, суттєвого руйнування об’єктів енергетичної інфраструктури внаслідок масованих російських ракетних обстрілів, які призводять до тривалих аварійних відключень як в міській, так і сільській місцевості, а також запровадження </w:t>
            </w:r>
            <w:r w:rsidRPr="000F18FB">
              <w:rPr>
                <w:rFonts w:ascii="Times New Roman" w:hAnsi="Times New Roman" w:cs="Times New Roman"/>
                <w:i/>
              </w:rPr>
              <w:lastRenderedPageBreak/>
              <w:t>віялових відключень по всій території України,  з врахуванням часу на післявоєнну відбудову економіки пропонує перенести строки досягнення цільових показників якості.</w:t>
            </w:r>
          </w:p>
          <w:p w:rsidR="005C7C86" w:rsidRPr="000F18FB" w:rsidRDefault="005C7C86" w:rsidP="000F18FB">
            <w:pPr>
              <w:ind w:firstLine="170"/>
              <w:jc w:val="both"/>
              <w:rPr>
                <w:rFonts w:ascii="Times New Roman" w:hAnsi="Times New Roman" w:cs="Times New Roman"/>
                <w:i/>
              </w:rPr>
            </w:pPr>
            <w:r w:rsidRPr="000F18FB">
              <w:rPr>
                <w:rFonts w:ascii="Times New Roman" w:hAnsi="Times New Roman" w:cs="Times New Roman"/>
                <w:i/>
              </w:rPr>
              <w:t xml:space="preserve">Остаточні терміни мають бути встановлені після закінчення військової агресії та відновлення зруйнованої та/або пошкодженої енергетичної інфраструктури. </w:t>
            </w:r>
          </w:p>
          <w:p w:rsidR="009A41AE" w:rsidRPr="006E058C" w:rsidRDefault="005C7C86" w:rsidP="000F18FB">
            <w:pPr>
              <w:ind w:firstLine="170"/>
              <w:jc w:val="both"/>
              <w:rPr>
                <w:rFonts w:ascii="Times New Roman" w:hAnsi="Times New Roman" w:cs="Times New Roman"/>
                <w:i/>
                <w:lang w:val="x-none"/>
              </w:rPr>
            </w:pPr>
            <w:r w:rsidRPr="000F18FB">
              <w:rPr>
                <w:rFonts w:ascii="Times New Roman" w:hAnsi="Times New Roman" w:cs="Times New Roman"/>
                <w:i/>
              </w:rPr>
              <w:t>Також пропонуємо не здійснювати коригування необхідного доходу за роки, в яких діє правовий режим воєнного стану, а також наступний рік після його закінчення</w:t>
            </w:r>
          </w:p>
        </w:tc>
        <w:tc>
          <w:tcPr>
            <w:tcW w:w="5389" w:type="dxa"/>
          </w:tcPr>
          <w:p w:rsidR="006E058C" w:rsidRPr="008426C9" w:rsidRDefault="006E058C" w:rsidP="006E058C">
            <w:pPr>
              <w:widowControl w:val="0"/>
              <w:suppressAutoHyphens/>
              <w:spacing w:after="120"/>
              <w:jc w:val="both"/>
              <w:rPr>
                <w:rFonts w:ascii="Times New Roman" w:hAnsi="Times New Roman" w:cs="Times New Roman"/>
                <w:b/>
              </w:rPr>
            </w:pPr>
            <w:r w:rsidRPr="008426C9">
              <w:rPr>
                <w:rFonts w:ascii="Times New Roman" w:hAnsi="Times New Roman" w:cs="Times New Roman"/>
                <w:b/>
              </w:rPr>
              <w:lastRenderedPageBreak/>
              <w:t>Загальна позиція</w:t>
            </w:r>
          </w:p>
          <w:p w:rsidR="001B0402" w:rsidRPr="008426C9" w:rsidRDefault="001B0402" w:rsidP="001B0402">
            <w:pPr>
              <w:widowControl w:val="0"/>
              <w:suppressAutoHyphens/>
              <w:spacing w:after="160" w:line="259" w:lineRule="auto"/>
              <w:contextualSpacing/>
              <w:jc w:val="both"/>
              <w:rPr>
                <w:rFonts w:ascii="Times New Roman" w:hAnsi="Times New Roman" w:cs="Times New Roman"/>
                <w:b/>
              </w:rPr>
            </w:pPr>
            <w:r w:rsidRPr="008426C9">
              <w:rPr>
                <w:rFonts w:ascii="Times New Roman" w:hAnsi="Times New Roman" w:cs="Times New Roman"/>
                <w:b/>
              </w:rPr>
              <w:t>Не враховується</w:t>
            </w:r>
          </w:p>
          <w:p w:rsidR="001B0402" w:rsidRDefault="001B0402" w:rsidP="00C2660C">
            <w:pPr>
              <w:widowControl w:val="0"/>
              <w:suppressAutoHyphens/>
              <w:spacing w:after="160" w:line="259" w:lineRule="auto"/>
              <w:contextualSpacing/>
              <w:jc w:val="both"/>
              <w:rPr>
                <w:rFonts w:ascii="Times New Roman" w:hAnsi="Times New Roman" w:cs="Times New Roman"/>
                <w:b/>
              </w:rPr>
            </w:pPr>
            <w:r w:rsidRPr="008426C9">
              <w:rPr>
                <w:rFonts w:ascii="Times New Roman" w:hAnsi="Times New Roman" w:cs="Times New Roman"/>
                <w:b/>
              </w:rPr>
              <w:t>Недостатньо обґрунтована пропозиція</w:t>
            </w:r>
            <w:r w:rsidRPr="008426C9">
              <w:rPr>
                <w:rFonts w:ascii="Times New Roman" w:hAnsi="Times New Roman" w:cs="Times New Roman"/>
              </w:rPr>
              <w:t>.</w:t>
            </w:r>
          </w:p>
          <w:p w:rsidR="00D04DF8" w:rsidRPr="00746BBE" w:rsidRDefault="00D04DF8" w:rsidP="00D04DF8">
            <w:pPr>
              <w:ind w:firstLine="181"/>
              <w:jc w:val="both"/>
              <w:rPr>
                <w:rFonts w:ascii="Times New Roman" w:hAnsi="Times New Roman" w:cs="Times New Roman"/>
                <w:bCs/>
              </w:rPr>
            </w:pPr>
            <w:r w:rsidRPr="00746BBE">
              <w:rPr>
                <w:rFonts w:ascii="Times New Roman" w:hAnsi="Times New Roman" w:cs="Times New Roman"/>
                <w:bCs/>
              </w:rPr>
              <w:t xml:space="preserve">В умовах воєнного стану всі галузі, зокрема </w:t>
            </w:r>
            <w:r w:rsidR="009B5D5E">
              <w:rPr>
                <w:rFonts w:ascii="Times New Roman" w:hAnsi="Times New Roman" w:cs="Times New Roman"/>
                <w:bCs/>
              </w:rPr>
              <w:t>енергетика</w:t>
            </w:r>
            <w:r w:rsidRPr="00746BBE">
              <w:rPr>
                <w:rFonts w:ascii="Times New Roman" w:hAnsi="Times New Roman" w:cs="Times New Roman"/>
                <w:bCs/>
              </w:rPr>
              <w:t>, мають налаштуватись до умов роботи у період воєнного стану, постійне п</w:t>
            </w:r>
            <w:r w:rsidRPr="006A5A2C">
              <w:rPr>
                <w:rFonts w:ascii="Times New Roman" w:hAnsi="Times New Roman" w:cs="Times New Roman"/>
                <w:bCs/>
              </w:rPr>
              <w:t>р</w:t>
            </w:r>
            <w:r w:rsidRPr="00746BBE">
              <w:rPr>
                <w:rFonts w:ascii="Times New Roman" w:hAnsi="Times New Roman" w:cs="Times New Roman"/>
                <w:bCs/>
              </w:rPr>
              <w:t>одовження регуляторного періоду не забезпечить дієвих результатів функціонування галузі.</w:t>
            </w:r>
          </w:p>
          <w:p w:rsidR="00D04DF8" w:rsidRPr="00746BBE" w:rsidRDefault="00D04DF8" w:rsidP="00D04DF8">
            <w:pPr>
              <w:ind w:firstLine="181"/>
              <w:jc w:val="both"/>
              <w:rPr>
                <w:rFonts w:ascii="Times New Roman" w:hAnsi="Times New Roman" w:cs="Times New Roman"/>
                <w:bCs/>
              </w:rPr>
            </w:pPr>
            <w:r w:rsidRPr="00746BBE">
              <w:rPr>
                <w:rFonts w:ascii="Times New Roman" w:eastAsia="SimSun" w:hAnsi="Times New Roman" w:cs="Times New Roman"/>
                <w:lang w:bidi="ta-IN"/>
              </w:rPr>
              <w:t xml:space="preserve">Питання внесення змін до нормативної бази НКРЕКП на певний період після закінчення воєнного стану в Україні для забезпечення беззбиткової діяльності </w:t>
            </w:r>
            <w:r w:rsidRPr="00746BBE">
              <w:rPr>
                <w:rFonts w:ascii="Times New Roman" w:hAnsi="Times New Roman" w:cs="Times New Roman"/>
              </w:rPr>
              <w:t xml:space="preserve">операторів систем розподілу має вирішуватись комплексно з урахуванням балансу </w:t>
            </w:r>
            <w:r w:rsidRPr="00746BBE">
              <w:rPr>
                <w:rFonts w:ascii="Times New Roman" w:hAnsi="Times New Roman" w:cs="Times New Roman"/>
              </w:rPr>
              <w:lastRenderedPageBreak/>
              <w:t>інтересів учасників ринку</w:t>
            </w:r>
            <w:r w:rsidR="009B5D5E">
              <w:rPr>
                <w:rFonts w:ascii="Times New Roman" w:hAnsi="Times New Roman" w:cs="Times New Roman"/>
              </w:rPr>
              <w:t xml:space="preserve"> та споживачів</w:t>
            </w:r>
            <w:r w:rsidRPr="00746BBE">
              <w:rPr>
                <w:rFonts w:ascii="Times New Roman" w:hAnsi="Times New Roman" w:cs="Times New Roman"/>
              </w:rPr>
              <w:t xml:space="preserve">, </w:t>
            </w:r>
            <w:r w:rsidRPr="006A5A2C">
              <w:rPr>
                <w:rFonts w:ascii="Times New Roman" w:eastAsia="SimSun" w:hAnsi="Times New Roman" w:cs="Times New Roman"/>
                <w:lang w:bidi="ta-IN"/>
              </w:rPr>
              <w:t xml:space="preserve">деталізованого </w:t>
            </w:r>
            <w:r w:rsidRPr="006A5A2C">
              <w:rPr>
                <w:rFonts w:ascii="Times New Roman" w:hAnsi="Times New Roman" w:cs="Times New Roman"/>
              </w:rPr>
              <w:t xml:space="preserve">аналізу та моніторингу результатів діяльності </w:t>
            </w:r>
            <w:r w:rsidRPr="00746BBE">
              <w:rPr>
                <w:rFonts w:ascii="Times New Roman" w:hAnsi="Times New Roman" w:cs="Times New Roman"/>
              </w:rPr>
              <w:t xml:space="preserve">операторів систем розподілу за звітний рік, здійсненого </w:t>
            </w:r>
            <w:r>
              <w:rPr>
                <w:rFonts w:ascii="Times New Roman" w:hAnsi="Times New Roman" w:cs="Times New Roman"/>
              </w:rPr>
              <w:t>відповідно до</w:t>
            </w:r>
            <w:r w:rsidRPr="00746BBE">
              <w:rPr>
                <w:rFonts w:ascii="Times New Roman" w:hAnsi="Times New Roman" w:cs="Times New Roman"/>
              </w:rPr>
              <w:t xml:space="preserve"> наданої до НКРЕКП  звітності.</w:t>
            </w:r>
          </w:p>
          <w:p w:rsidR="00F51F48" w:rsidRPr="00F51F48" w:rsidRDefault="00F51F48" w:rsidP="00F51F48">
            <w:pPr>
              <w:jc w:val="both"/>
              <w:rPr>
                <w:rFonts w:ascii="Times New Roman" w:hAnsi="Times New Roman" w:cs="Times New Roman"/>
                <w:bCs/>
              </w:rPr>
            </w:pPr>
          </w:p>
          <w:p w:rsidR="001B0402" w:rsidRPr="008426C9" w:rsidRDefault="001B0402" w:rsidP="001B0402">
            <w:pPr>
              <w:widowControl w:val="0"/>
              <w:suppressAutoHyphens/>
              <w:spacing w:after="120"/>
              <w:jc w:val="both"/>
              <w:rPr>
                <w:rFonts w:ascii="Times New Roman" w:hAnsi="Times New Roman" w:cs="Times New Roman"/>
                <w:b/>
              </w:rPr>
            </w:pPr>
            <w:r w:rsidRPr="008426C9">
              <w:rPr>
                <w:rFonts w:ascii="Times New Roman" w:hAnsi="Times New Roman" w:cs="Times New Roman"/>
                <w:b/>
              </w:rPr>
              <w:t>Пропонується наступна редакція</w:t>
            </w:r>
          </w:p>
          <w:p w:rsidR="008F3329" w:rsidRDefault="00AC75CB" w:rsidP="008F3329">
            <w:pPr>
              <w:widowControl w:val="0"/>
              <w:suppressAutoHyphens/>
              <w:spacing w:after="120"/>
              <w:jc w:val="both"/>
              <w:rPr>
                <w:rFonts w:ascii="Times New Roman" w:hAnsi="Times New Roman" w:cs="Times New Roman"/>
                <w:b/>
              </w:rPr>
            </w:pPr>
            <w:r>
              <w:t>«</w:t>
            </w:r>
            <w:bookmarkStart w:id="4" w:name="_Hlk119851255"/>
            <w:r w:rsidR="001B0402" w:rsidRPr="008426C9">
              <w:t>5</w:t>
            </w:r>
            <w:r w:rsidR="001B0402" w:rsidRPr="008426C9">
              <w:rPr>
                <w:rFonts w:ascii="Times New Roman" w:hAnsi="Times New Roman" w:cs="Times New Roman"/>
              </w:rPr>
              <w:t>.19. Коригування необхідного доходу відповідно до даних виконання цільового завдання щодо досягнення показників якості послуг на рік t, тис. грн, визначається</w:t>
            </w:r>
            <w:r w:rsidR="00B65290">
              <w:rPr>
                <w:rFonts w:ascii="Times New Roman" w:hAnsi="Times New Roman" w:cs="Times New Roman"/>
              </w:rPr>
              <w:t xml:space="preserve"> за формулами</w:t>
            </w:r>
            <w:r w:rsidR="001B0402" w:rsidRPr="008426C9">
              <w:rPr>
                <w:rFonts w:ascii="Times New Roman" w:eastAsiaTheme="minorEastAsia" w:hAnsi="Times New Roman" w:cs="Times New Roman"/>
                <w:lang w:eastAsia="ru-RU"/>
              </w:rPr>
              <w:t>;</w:t>
            </w:r>
          </w:p>
          <w:p w:rsidR="001B0402" w:rsidRPr="00AC75CB" w:rsidRDefault="00CA000A" w:rsidP="00AC75CB">
            <w:pPr>
              <w:widowControl w:val="0"/>
              <w:suppressAutoHyphens/>
              <w:spacing w:after="120"/>
              <w:jc w:val="both"/>
              <w:rPr>
                <w:rFonts w:ascii="Times New Roman" w:hAnsi="Times New Roman" w:cs="Times New Roman"/>
                <w:b/>
              </w:rPr>
            </w:pPr>
            <m:oMath>
              <m:sSubSup>
                <m:sSubSupPr>
                  <m:ctrlPr>
                    <w:rPr>
                      <w:rFonts w:ascii="Cambria Math" w:eastAsia="Calibri" w:hAnsi="Cambria Math" w:cs="Times New Roman"/>
                      <w:i/>
                    </w:rPr>
                  </m:ctrlPr>
                </m:sSubSupPr>
                <m:e>
                  <m:r>
                    <w:rPr>
                      <w:rFonts w:ascii="Cambria Math" w:eastAsia="Calibri" w:hAnsi="Cambria Math" w:cs="Times New Roman"/>
                    </w:rPr>
                    <m:t>КЯ</m:t>
                  </m:r>
                </m:e>
                <m:sub>
                  <m:r>
                    <w:rPr>
                      <w:rFonts w:ascii="Cambria Math" w:eastAsia="Calibri" w:hAnsi="Cambria Math" w:cs="Times New Roman"/>
                    </w:rPr>
                    <m:t xml:space="preserve">t </m:t>
                  </m:r>
                </m:sub>
                <m:sup/>
              </m:sSubSup>
            </m:oMath>
            <w:r w:rsidR="001B0402" w:rsidRPr="008426C9">
              <w:rPr>
                <w:rFonts w:ascii="Times New Roman" w:eastAsiaTheme="minorEastAsia" w:hAnsi="Times New Roman" w:cs="Times New Roman"/>
              </w:rPr>
              <w:t xml:space="preserve"> </w:t>
            </w:r>
            <w:r w:rsidR="001B0402" w:rsidRPr="008426C9">
              <w:rPr>
                <w:rFonts w:ascii="Times New Roman" w:hAnsi="Times New Roman" w:cs="Times New Roman"/>
                <w:i/>
              </w:rPr>
              <w:t>=</w:t>
            </w:r>
            <m:oMath>
              <m:r>
                <w:rPr>
                  <w:rFonts w:ascii="Cambria Math" w:hAnsi="Cambria Math" w:cs="Times New Roman"/>
                </w:rPr>
                <m:t xml:space="preserve"> </m:t>
              </m:r>
              <m:sSubSup>
                <m:sSubSupPr>
                  <m:ctrlPr>
                    <w:rPr>
                      <w:rFonts w:ascii="Cambria Math" w:eastAsia="Calibri" w:hAnsi="Cambria Math" w:cs="Times New Roman"/>
                      <w:i/>
                    </w:rPr>
                  </m:ctrlPr>
                </m:sSubSupPr>
                <m:e>
                  <m:r>
                    <w:rPr>
                      <w:rFonts w:ascii="Cambria Math" w:eastAsia="Calibri" w:hAnsi="Cambria Math" w:cs="Times New Roman"/>
                    </w:rPr>
                    <m:t>КЯ</m:t>
                  </m:r>
                </m:e>
                <m:sub>
                  <m:r>
                    <w:rPr>
                      <w:rFonts w:ascii="Cambria Math" w:eastAsia="Calibri" w:hAnsi="Cambria Math" w:cs="Times New Roman"/>
                    </w:rPr>
                    <m:t>t</m:t>
                  </m:r>
                </m:sub>
                <m:sup>
                  <m:r>
                    <w:rPr>
                      <w:rFonts w:ascii="Cambria Math" w:eastAsia="Calibri" w:hAnsi="Cambria Math" w:cs="Times New Roman"/>
                    </w:rPr>
                    <m:t>м</m:t>
                  </m:r>
                </m:sup>
              </m:sSubSup>
            </m:oMath>
            <w:r w:rsidR="001B0402" w:rsidRPr="008426C9">
              <w:rPr>
                <w:rFonts w:ascii="Times New Roman" w:hAnsi="Times New Roman" w:cs="Times New Roman"/>
                <w:i/>
              </w:rPr>
              <w:t xml:space="preserve"> </w:t>
            </w:r>
            <w:r w:rsidR="001B0402" w:rsidRPr="008426C9">
              <w:rPr>
                <w:rFonts w:ascii="Times New Roman" w:hAnsi="Times New Roman" w:cs="Times New Roman"/>
              </w:rPr>
              <w:t>+</w:t>
            </w:r>
            <w:r w:rsidR="001B0402" w:rsidRPr="008426C9">
              <w:rPr>
                <w:rFonts w:ascii="Times New Roman" w:hAnsi="Times New Roman" w:cs="Times New Roman"/>
                <w:i/>
              </w:rPr>
              <w:t xml:space="preserve"> </w:t>
            </w:r>
            <m:oMath>
              <m:sSubSup>
                <m:sSubSupPr>
                  <m:ctrlPr>
                    <w:rPr>
                      <w:rFonts w:ascii="Cambria Math" w:eastAsia="Calibri" w:hAnsi="Cambria Math" w:cs="Times New Roman"/>
                      <w:i/>
                    </w:rPr>
                  </m:ctrlPr>
                </m:sSubSupPr>
                <m:e>
                  <m:r>
                    <w:rPr>
                      <w:rFonts w:ascii="Cambria Math" w:eastAsia="Calibri" w:hAnsi="Cambria Math" w:cs="Times New Roman"/>
                    </w:rPr>
                    <m:t>КЯ</m:t>
                  </m:r>
                </m:e>
                <m:sub>
                  <m:r>
                    <w:rPr>
                      <w:rFonts w:ascii="Cambria Math" w:eastAsia="Calibri" w:hAnsi="Cambria Math" w:cs="Times New Roman"/>
                    </w:rPr>
                    <m:t>t</m:t>
                  </m:r>
                </m:sub>
                <m:sup>
                  <m:r>
                    <w:rPr>
                      <w:rFonts w:ascii="Cambria Math" w:eastAsia="Calibri" w:hAnsi="Cambria Math" w:cs="Times New Roman"/>
                    </w:rPr>
                    <m:t>с</m:t>
                  </m:r>
                </m:sup>
              </m:sSubSup>
            </m:oMath>
            <w:r w:rsidR="001B0402" w:rsidRPr="008426C9">
              <w:rPr>
                <w:rFonts w:ascii="Times New Roman" w:hAnsi="Times New Roman" w:cs="Times New Roman"/>
                <w:bCs/>
              </w:rPr>
              <w:t>,</w:t>
            </w:r>
            <w:r w:rsidR="001B0402" w:rsidRPr="008426C9">
              <w:rPr>
                <w:rFonts w:ascii="Times New Roman" w:hAnsi="Times New Roman" w:cs="Times New Roman"/>
                <w:bCs/>
                <w:i/>
              </w:rPr>
              <w:t xml:space="preserve">  </w:t>
            </w:r>
            <w:r w:rsidR="001B0402" w:rsidRPr="008426C9">
              <w:rPr>
                <w:rFonts w:ascii="Times New Roman" w:hAnsi="Times New Roman" w:cs="Times New Roman"/>
                <w:bCs/>
              </w:rPr>
              <w:t>тис. грн,     (16)</w:t>
            </w:r>
          </w:p>
          <w:p w:rsidR="001B0402" w:rsidRPr="008426C9" w:rsidRDefault="001B0402" w:rsidP="001B0402">
            <w:pPr>
              <w:contextualSpacing/>
              <w:rPr>
                <w:rFonts w:ascii="Times New Roman" w:hAnsi="Times New Roman" w:cs="Times New Roman"/>
                <w:strike/>
              </w:rPr>
            </w:pPr>
            <w:r w:rsidRPr="008426C9">
              <w:rPr>
                <w:rFonts w:ascii="Times New Roman" w:hAnsi="Times New Roman" w:cs="Times New Roman"/>
                <w:bCs/>
              </w:rPr>
              <w:t xml:space="preserve">якщо </w:t>
            </w:r>
            <m:oMath>
              <m:sSubSup>
                <m:sSubSupPr>
                  <m:ctrlPr>
                    <w:rPr>
                      <w:rFonts w:ascii="Cambria Math" w:eastAsia="Times New Roman" w:hAnsi="Cambria Math" w:cs="Times New Roman"/>
                      <w:bCs/>
                      <w:lang w:eastAsia="ru-RU"/>
                    </w:rPr>
                  </m:ctrlPr>
                </m:sSubSupPr>
                <m:e>
                  <m:r>
                    <m:rPr>
                      <m:sty m:val="p"/>
                    </m:rPr>
                    <w:rPr>
                      <w:rFonts w:ascii="Cambria Math" w:eastAsia="Times New Roman" w:hAnsi="Cambria Math" w:cs="Times New Roman"/>
                      <w:lang w:eastAsia="ru-RU"/>
                    </w:rPr>
                    <m:t>КЯ</m:t>
                  </m:r>
                </m:e>
                <m:sub>
                  <m:r>
                    <m:rPr>
                      <m:sty m:val="p"/>
                    </m:rPr>
                    <w:rPr>
                      <w:rFonts w:ascii="Cambria Math" w:eastAsia="Times New Roman" w:hAnsi="Cambria Math" w:cs="Times New Roman"/>
                      <w:lang w:eastAsia="ru-RU"/>
                    </w:rPr>
                    <m:t>t</m:t>
                  </m:r>
                </m:sub>
                <m:sup/>
              </m:sSubSup>
              <m:r>
                <m:rPr>
                  <m:sty m:val="p"/>
                </m:rPr>
                <w:rPr>
                  <w:rFonts w:ascii="Cambria Math" w:hAnsi="Cambria Math" w:cs="Times New Roman"/>
                </w:rPr>
                <m:t>&lt;-0,05×</m:t>
              </m:r>
              <m:sSubSup>
                <m:sSubSupPr>
                  <m:ctrlPr>
                    <w:rPr>
                      <w:rFonts w:ascii="Cambria Math" w:eastAsia="Times New Roman" w:hAnsi="Cambria Math" w:cs="Times New Roman"/>
                      <w:b/>
                      <w:bCs/>
                      <w:highlight w:val="lightGray"/>
                      <w:lang w:eastAsia="ru-RU"/>
                    </w:rPr>
                  </m:ctrlPr>
                </m:sSubSupPr>
                <m:e>
                  <m:r>
                    <m:rPr>
                      <m:sty m:val="b"/>
                    </m:rPr>
                    <w:rPr>
                      <w:rFonts w:ascii="Cambria Math" w:eastAsia="Times New Roman" w:hAnsi="Cambria Math" w:cs="Times New Roman"/>
                      <w:highlight w:val="lightGray"/>
                      <w:lang w:eastAsia="ru-RU"/>
                    </w:rPr>
                    <m:t>НД</m:t>
                  </m:r>
                </m:e>
                <m:sub>
                  <m:r>
                    <m:rPr>
                      <m:sty m:val="b"/>
                    </m:rPr>
                    <w:rPr>
                      <w:rFonts w:ascii="Cambria Math" w:eastAsia="Times New Roman" w:hAnsi="Cambria Math" w:cs="Times New Roman"/>
                      <w:highlight w:val="lightGray"/>
                      <w:lang w:eastAsia="ru-RU"/>
                    </w:rPr>
                    <m:t>t-2</m:t>
                  </m:r>
                </m:sub>
                <m:sup>
                  <m:r>
                    <m:rPr>
                      <m:sty m:val="b"/>
                    </m:rPr>
                    <w:rPr>
                      <w:rFonts w:ascii="Cambria Math" w:eastAsia="Times New Roman" w:hAnsi="Cambria Math" w:cs="Times New Roman"/>
                      <w:highlight w:val="lightGray"/>
                      <w:lang w:eastAsia="ru-RU"/>
                    </w:rPr>
                    <m:t>n</m:t>
                  </m:r>
                </m:sup>
              </m:sSubSup>
            </m:oMath>
            <w:r w:rsidRPr="008426C9">
              <w:rPr>
                <w:rFonts w:ascii="Times New Roman" w:hAnsi="Times New Roman" w:cs="Times New Roman"/>
                <w:highlight w:val="lightGray"/>
              </w:rPr>
              <w:t>,</w:t>
            </w:r>
            <w:r w:rsidRPr="008426C9">
              <w:rPr>
                <w:rFonts w:ascii="Times New Roman" w:hAnsi="Times New Roman" w:cs="Times New Roman"/>
                <w:i/>
              </w:rPr>
              <w:t xml:space="preserve"> </w:t>
            </w:r>
            <w:r w:rsidRPr="008426C9">
              <w:rPr>
                <w:rFonts w:ascii="Times New Roman" w:hAnsi="Times New Roman" w:cs="Times New Roman"/>
              </w:rPr>
              <w:t>то</w:t>
            </w:r>
            <w:r w:rsidRPr="008426C9">
              <w:rPr>
                <w:rFonts w:ascii="Times New Roman" w:hAnsi="Times New Roman" w:cs="Times New Roman"/>
                <w:bCs/>
              </w:rPr>
              <w:t xml:space="preserve"> </w:t>
            </w:r>
            <m:oMath>
              <m:sSubSup>
                <m:sSubSupPr>
                  <m:ctrlPr>
                    <w:rPr>
                      <w:rFonts w:ascii="Cambria Math" w:eastAsia="Times New Roman" w:hAnsi="Cambria Math" w:cs="Times New Roman"/>
                      <w:bCs/>
                      <w:i/>
                      <w:lang w:eastAsia="ru-RU"/>
                    </w:rPr>
                  </m:ctrlPr>
                </m:sSubSupPr>
                <m:e>
                  <m:r>
                    <w:rPr>
                      <w:rFonts w:ascii="Cambria Math" w:eastAsia="Times New Roman" w:hAnsi="Cambria Math" w:cs="Times New Roman"/>
                      <w:lang w:eastAsia="ru-RU"/>
                    </w:rPr>
                    <m:t>КЯ</m:t>
                  </m:r>
                </m:e>
                <m:sub>
                  <m:r>
                    <w:rPr>
                      <w:rFonts w:ascii="Cambria Math" w:eastAsia="Times New Roman" w:hAnsi="Cambria Math" w:cs="Times New Roman"/>
                      <w:lang w:eastAsia="ru-RU"/>
                    </w:rPr>
                    <m:t>t</m:t>
                  </m:r>
                </m:sub>
                <m:sup/>
              </m:sSubSup>
              <m:r>
                <w:rPr>
                  <w:rFonts w:ascii="Cambria Math" w:hAnsi="Cambria Math" w:cs="Times New Roman"/>
                </w:rPr>
                <m:t>=-0,05×</m:t>
              </m:r>
              <m:sSubSup>
                <m:sSubSupPr>
                  <m:ctrlPr>
                    <w:rPr>
                      <w:rFonts w:ascii="Cambria Math" w:eastAsia="Times New Roman" w:hAnsi="Cambria Math" w:cs="Times New Roman"/>
                      <w:b/>
                      <w:bCs/>
                      <w:i/>
                      <w:highlight w:val="lightGray"/>
                      <w:lang w:eastAsia="ru-RU"/>
                    </w:rPr>
                  </m:ctrlPr>
                </m:sSubSupPr>
                <m:e>
                  <m:r>
                    <m:rPr>
                      <m:sty m:val="bi"/>
                    </m:rPr>
                    <w:rPr>
                      <w:rFonts w:ascii="Cambria Math" w:eastAsia="Times New Roman" w:hAnsi="Cambria Math" w:cs="Times New Roman"/>
                      <w:highlight w:val="lightGray"/>
                      <w:lang w:eastAsia="ru-RU"/>
                    </w:rPr>
                    <m:t>НД</m:t>
                  </m:r>
                </m:e>
                <m:sub>
                  <m:r>
                    <m:rPr>
                      <m:sty m:val="bi"/>
                    </m:rPr>
                    <w:rPr>
                      <w:rFonts w:ascii="Cambria Math" w:eastAsia="Times New Roman" w:hAnsi="Cambria Math" w:cs="Times New Roman"/>
                      <w:highlight w:val="lightGray"/>
                      <w:lang w:eastAsia="ru-RU"/>
                    </w:rPr>
                    <m:t>t-2</m:t>
                  </m:r>
                </m:sub>
                <m:sup>
                  <m:r>
                    <m:rPr>
                      <m:sty m:val="bi"/>
                    </m:rPr>
                    <w:rPr>
                      <w:rFonts w:ascii="Cambria Math" w:eastAsia="Times New Roman" w:hAnsi="Cambria Math" w:cs="Times New Roman"/>
                      <w:highlight w:val="lightGray"/>
                      <w:lang w:eastAsia="ru-RU"/>
                    </w:rPr>
                    <m:t>n</m:t>
                  </m:r>
                </m:sup>
              </m:sSubSup>
            </m:oMath>
            <w:r w:rsidRPr="008426C9">
              <w:rPr>
                <w:rFonts w:ascii="Times New Roman" w:hAnsi="Times New Roman" w:cs="Times New Roman"/>
                <w:b/>
                <w:highlight w:val="lightGray"/>
              </w:rPr>
              <w:t>,</w:t>
            </w:r>
            <w:r w:rsidRPr="008426C9">
              <w:rPr>
                <w:rFonts w:ascii="Times New Roman" w:hAnsi="Times New Roman" w:cs="Times New Roman"/>
              </w:rPr>
              <w:t xml:space="preserve"> </w:t>
            </w:r>
            <w:r w:rsidRPr="008426C9">
              <w:rPr>
                <w:rFonts w:ascii="Times New Roman" w:hAnsi="Times New Roman" w:cs="Times New Roman"/>
                <w:bCs/>
              </w:rPr>
              <w:t>тис. грн, (17)</w:t>
            </w:r>
          </w:p>
          <w:p w:rsidR="001B0402" w:rsidRPr="008426C9" w:rsidRDefault="001B0402" w:rsidP="001B0402">
            <w:pPr>
              <w:ind w:firstLine="567"/>
              <w:contextualSpacing/>
              <w:jc w:val="center"/>
              <w:rPr>
                <w:rFonts w:ascii="Times New Roman" w:eastAsiaTheme="minorEastAsia" w:hAnsi="Times New Roman" w:cs="Times New Roman"/>
                <w:lang w:eastAsia="ru-RU"/>
              </w:rPr>
            </w:pPr>
          </w:p>
          <w:p w:rsidR="000D2817" w:rsidRPr="008426C9" w:rsidRDefault="001B0402" w:rsidP="000D2817">
            <w:pPr>
              <w:contextualSpacing/>
              <w:jc w:val="both"/>
              <w:rPr>
                <w:rFonts w:ascii="Times New Roman" w:hAnsi="Times New Roman"/>
              </w:rPr>
            </w:pPr>
            <w:r w:rsidRPr="008426C9">
              <w:rPr>
                <w:rFonts w:ascii="Times New Roman" w:hAnsi="Times New Roman"/>
              </w:rPr>
              <w:t xml:space="preserve">де </w:t>
            </w:r>
            <m:oMath>
              <m:sSubSup>
                <m:sSubSupPr>
                  <m:ctrlPr>
                    <w:rPr>
                      <w:rFonts w:ascii="Cambria Math" w:eastAsia="Times New Roman" w:hAnsi="Cambria Math" w:cs="Times New Roman"/>
                      <w:bCs/>
                      <w:lang w:eastAsia="ru-RU"/>
                    </w:rPr>
                  </m:ctrlPr>
                </m:sSubSupPr>
                <m:e>
                  <m:r>
                    <m:rPr>
                      <m:sty m:val="p"/>
                    </m:rPr>
                    <w:rPr>
                      <w:rFonts w:ascii="Cambria Math" w:eastAsia="Times New Roman" w:hAnsi="Cambria Math" w:cs="Times New Roman"/>
                      <w:lang w:eastAsia="ru-RU"/>
                    </w:rPr>
                    <m:t>КЯ</m:t>
                  </m:r>
                </m:e>
                <m:sub>
                  <m:r>
                    <w:rPr>
                      <w:rFonts w:ascii="Cambria Math" w:eastAsia="Times New Roman" w:hAnsi="Cambria Math" w:cs="Times New Roman"/>
                      <w:lang w:eastAsia="ru-RU"/>
                    </w:rPr>
                    <m:t>t</m:t>
                  </m:r>
                </m:sub>
                <m:sup>
                  <m:r>
                    <w:rPr>
                      <w:rFonts w:ascii="Cambria Math" w:eastAsia="Times New Roman" w:hAnsi="Cambria Math" w:cs="Times New Roman"/>
                      <w:lang w:eastAsia="ru-RU"/>
                    </w:rPr>
                    <m:t>м (с)</m:t>
                  </m:r>
                </m:sup>
              </m:sSubSup>
            </m:oMath>
            <w:r w:rsidRPr="008426C9">
              <w:rPr>
                <w:rFonts w:ascii="Times New Roman" w:hAnsi="Times New Roman"/>
              </w:rPr>
              <w:t xml:space="preserve"> – складові якості послуг для міської (сільської) території, що розраховуються за формулами</w:t>
            </w:r>
          </w:p>
          <w:p w:rsidR="001B0402" w:rsidRPr="008426C9" w:rsidRDefault="00CA000A" w:rsidP="00181678">
            <w:pPr>
              <w:tabs>
                <w:tab w:val="left" w:pos="5180"/>
              </w:tabs>
              <w:contextualSpacing/>
              <w:jc w:val="both"/>
              <w:rPr>
                <w:rFonts w:ascii="Times New Roman" w:hAnsi="Times New Roman"/>
              </w:rPr>
            </w:pPr>
            <m:oMath>
              <m:sSubSup>
                <m:sSubSupPr>
                  <m:ctrlPr>
                    <w:rPr>
                      <w:rFonts w:ascii="Cambria Math" w:eastAsia="Times New Roman" w:hAnsi="Cambria Math" w:cs="Times New Roman"/>
                      <w:i/>
                      <w:sz w:val="20"/>
                      <w:szCs w:val="20"/>
                      <w:lang w:eastAsia="ru-RU"/>
                    </w:rPr>
                  </m:ctrlPr>
                </m:sSubSupPr>
                <m:e>
                  <m:r>
                    <w:rPr>
                      <w:rFonts w:ascii="Cambria Math" w:eastAsia="Times New Roman" w:hAnsi="Cambria Math" w:cs="Times New Roman"/>
                      <w:sz w:val="20"/>
                      <w:szCs w:val="20"/>
                      <w:lang w:eastAsia="ru-RU"/>
                    </w:rPr>
                    <m:t>КЯ</m:t>
                  </m:r>
                </m:e>
                <m:sub>
                  <m:r>
                    <w:rPr>
                      <w:rFonts w:ascii="Cambria Math" w:eastAsia="Times New Roman" w:hAnsi="Cambria Math" w:cs="Times New Roman"/>
                      <w:sz w:val="20"/>
                      <w:szCs w:val="20"/>
                      <w:lang w:eastAsia="ru-RU"/>
                    </w:rPr>
                    <m:t>t</m:t>
                  </m:r>
                </m:sub>
                <m:sup>
                  <m:r>
                    <w:rPr>
                      <w:rFonts w:ascii="Cambria Math" w:eastAsia="Times New Roman" w:hAnsi="Cambria Math" w:cs="Times New Roman"/>
                      <w:sz w:val="20"/>
                      <w:szCs w:val="20"/>
                      <w:lang w:eastAsia="ru-RU"/>
                    </w:rPr>
                    <m:t>м</m:t>
                  </m:r>
                  <m:d>
                    <m:dPr>
                      <m:ctrlPr>
                        <w:rPr>
                          <w:rFonts w:ascii="Cambria Math" w:eastAsia="Times New Roman" w:hAnsi="Cambria Math" w:cs="Times New Roman"/>
                          <w:i/>
                          <w:sz w:val="20"/>
                          <w:szCs w:val="20"/>
                          <w:lang w:eastAsia="ru-RU"/>
                        </w:rPr>
                      </m:ctrlPr>
                    </m:dPr>
                    <m:e>
                      <m:r>
                        <w:rPr>
                          <w:rFonts w:ascii="Cambria Math" w:eastAsia="Times New Roman" w:hAnsi="Cambria Math" w:cs="Times New Roman"/>
                          <w:sz w:val="20"/>
                          <w:szCs w:val="20"/>
                          <w:lang w:eastAsia="ru-RU"/>
                        </w:rPr>
                        <m:t>с</m:t>
                      </m:r>
                    </m:e>
                  </m:d>
                </m:sup>
              </m:sSubSup>
              <m:r>
                <w:rPr>
                  <w:rFonts w:ascii="Cambria Math" w:eastAsia="Times New Roman" w:hAnsi="Cambria Math" w:cs="Times New Roman"/>
                  <w:sz w:val="20"/>
                  <w:szCs w:val="20"/>
                  <w:lang w:eastAsia="ru-RU"/>
                </w:rPr>
                <m:t xml:space="preserve">= </m:t>
              </m:r>
              <m:d>
                <m:dPr>
                  <m:ctrlPr>
                    <w:rPr>
                      <w:rFonts w:ascii="Cambria Math" w:eastAsia="Times New Roman" w:hAnsi="Cambria Math" w:cs="Times New Roman"/>
                      <w:i/>
                      <w:sz w:val="20"/>
                      <w:szCs w:val="20"/>
                      <w:lang w:eastAsia="ru-RU"/>
                    </w:rPr>
                  </m:ctrlPr>
                </m:dPr>
                <m:e>
                  <m:sSubSup>
                    <m:sSubSupPr>
                      <m:ctrlPr>
                        <w:rPr>
                          <w:rFonts w:ascii="Cambria Math" w:eastAsia="Times New Roman" w:hAnsi="Cambria Math" w:cs="Times New Roman"/>
                          <w:i/>
                          <w:sz w:val="20"/>
                          <w:szCs w:val="20"/>
                          <w:lang w:eastAsia="ru-RU"/>
                        </w:rPr>
                      </m:ctrlPr>
                    </m:sSubSupPr>
                    <m:e>
                      <m:r>
                        <w:rPr>
                          <w:rFonts w:ascii="Cambria Math" w:eastAsia="Times New Roman" w:hAnsi="Cambria Math" w:cs="Times New Roman"/>
                          <w:sz w:val="20"/>
                          <w:szCs w:val="20"/>
                          <w:lang w:eastAsia="ru-RU"/>
                        </w:rPr>
                        <m:t>SAIDI</m:t>
                      </m:r>
                    </m:e>
                    <m:sub>
                      <m:r>
                        <w:rPr>
                          <w:rFonts w:ascii="Cambria Math" w:eastAsia="Times New Roman" w:hAnsi="Cambria Math" w:cs="Times New Roman"/>
                          <w:sz w:val="20"/>
                          <w:szCs w:val="20"/>
                          <w:lang w:eastAsia="ru-RU"/>
                        </w:rPr>
                        <m:t>t</m:t>
                      </m:r>
                      <m:r>
                        <w:rPr>
                          <w:rFonts w:ascii="Cambria Math" w:eastAsia="Times New Roman" w:hAnsi="Cambria Math" w:cs="Times New Roman"/>
                          <w:sz w:val="20"/>
                          <w:szCs w:val="20"/>
                          <w:highlight w:val="lightGray"/>
                          <w:lang w:eastAsia="ru-RU"/>
                        </w:rPr>
                        <m:t>-2</m:t>
                      </m:r>
                    </m:sub>
                    <m:sup>
                      <m:r>
                        <w:rPr>
                          <w:rFonts w:ascii="Cambria Math" w:eastAsia="Times New Roman" w:hAnsi="Cambria Math" w:cs="Times New Roman"/>
                          <w:sz w:val="20"/>
                          <w:szCs w:val="20"/>
                          <w:lang w:eastAsia="ru-RU"/>
                        </w:rPr>
                        <m:t>м</m:t>
                      </m:r>
                      <m:d>
                        <m:dPr>
                          <m:ctrlPr>
                            <w:rPr>
                              <w:rFonts w:ascii="Cambria Math" w:eastAsia="Times New Roman" w:hAnsi="Cambria Math" w:cs="Times New Roman"/>
                              <w:i/>
                              <w:sz w:val="20"/>
                              <w:szCs w:val="20"/>
                              <w:lang w:eastAsia="ru-RU"/>
                            </w:rPr>
                          </m:ctrlPr>
                        </m:dPr>
                        <m:e>
                          <m:r>
                            <w:rPr>
                              <w:rFonts w:ascii="Cambria Math" w:eastAsia="Times New Roman" w:hAnsi="Cambria Math" w:cs="Times New Roman"/>
                              <w:sz w:val="20"/>
                              <w:szCs w:val="20"/>
                              <w:lang w:eastAsia="ru-RU"/>
                            </w:rPr>
                            <m:t>с</m:t>
                          </m:r>
                        </m:e>
                      </m:d>
                      <m:r>
                        <w:rPr>
                          <w:rFonts w:ascii="Cambria Math" w:eastAsia="Times New Roman" w:hAnsi="Cambria Math" w:cs="Times New Roman"/>
                          <w:sz w:val="20"/>
                          <w:szCs w:val="20"/>
                          <w:lang w:eastAsia="ru-RU"/>
                        </w:rPr>
                        <m:t>p</m:t>
                      </m:r>
                    </m:sup>
                  </m:sSubSup>
                  <m:r>
                    <w:rPr>
                      <w:rFonts w:ascii="Cambria Math" w:eastAsia="Times New Roman" w:hAnsi="Cambria Math" w:cs="Times New Roman"/>
                      <w:sz w:val="20"/>
                      <w:szCs w:val="20"/>
                      <w:lang w:eastAsia="ru-RU"/>
                    </w:rPr>
                    <m:t>-</m:t>
                  </m:r>
                  <m:sSubSup>
                    <m:sSubSupPr>
                      <m:ctrlPr>
                        <w:rPr>
                          <w:rFonts w:ascii="Cambria Math" w:eastAsia="Times New Roman" w:hAnsi="Cambria Math" w:cs="Times New Roman"/>
                          <w:i/>
                          <w:sz w:val="20"/>
                          <w:szCs w:val="20"/>
                          <w:lang w:eastAsia="ru-RU"/>
                        </w:rPr>
                      </m:ctrlPr>
                    </m:sSubSupPr>
                    <m:e>
                      <m:r>
                        <w:rPr>
                          <w:rFonts w:ascii="Cambria Math" w:eastAsia="Times New Roman" w:hAnsi="Cambria Math" w:cs="Times New Roman"/>
                          <w:sz w:val="20"/>
                          <w:szCs w:val="20"/>
                          <w:lang w:eastAsia="ru-RU"/>
                        </w:rPr>
                        <m:t>SAIDI</m:t>
                      </m:r>
                    </m:e>
                    <m:sub>
                      <m:r>
                        <w:rPr>
                          <w:rFonts w:ascii="Cambria Math" w:eastAsia="Times New Roman" w:hAnsi="Cambria Math" w:cs="Times New Roman"/>
                          <w:sz w:val="20"/>
                          <w:szCs w:val="20"/>
                          <w:lang w:eastAsia="ru-RU"/>
                        </w:rPr>
                        <m:t>t</m:t>
                      </m:r>
                      <m:r>
                        <w:rPr>
                          <w:rFonts w:ascii="Cambria Math" w:eastAsia="Times New Roman" w:hAnsi="Cambria Math" w:cs="Times New Roman"/>
                          <w:sz w:val="20"/>
                          <w:szCs w:val="20"/>
                          <w:highlight w:val="lightGray"/>
                          <w:lang w:eastAsia="ru-RU"/>
                        </w:rPr>
                        <m:t>-2</m:t>
                      </m:r>
                    </m:sub>
                    <m:sup>
                      <m:r>
                        <w:rPr>
                          <w:rFonts w:ascii="Cambria Math" w:eastAsia="Times New Roman" w:hAnsi="Cambria Math" w:cs="Times New Roman"/>
                          <w:sz w:val="20"/>
                          <w:szCs w:val="20"/>
                          <w:lang w:eastAsia="ru-RU"/>
                        </w:rPr>
                        <m:t>м</m:t>
                      </m:r>
                      <m:d>
                        <m:dPr>
                          <m:ctrlPr>
                            <w:rPr>
                              <w:rFonts w:ascii="Cambria Math" w:eastAsia="Times New Roman" w:hAnsi="Cambria Math" w:cs="Times New Roman"/>
                              <w:i/>
                              <w:sz w:val="20"/>
                              <w:szCs w:val="20"/>
                              <w:lang w:eastAsia="ru-RU"/>
                            </w:rPr>
                          </m:ctrlPr>
                        </m:dPr>
                        <m:e>
                          <m:r>
                            <w:rPr>
                              <w:rFonts w:ascii="Cambria Math" w:eastAsia="Times New Roman" w:hAnsi="Cambria Math" w:cs="Times New Roman"/>
                              <w:sz w:val="20"/>
                              <w:szCs w:val="20"/>
                              <w:lang w:eastAsia="ru-RU"/>
                            </w:rPr>
                            <m:t>с</m:t>
                          </m:r>
                        </m:e>
                      </m:d>
                      <m:r>
                        <w:rPr>
                          <w:rFonts w:ascii="Cambria Math" w:eastAsia="Times New Roman" w:hAnsi="Cambria Math" w:cs="Times New Roman"/>
                          <w:sz w:val="20"/>
                          <w:szCs w:val="20"/>
                          <w:lang w:eastAsia="ru-RU"/>
                        </w:rPr>
                        <m:t>ф</m:t>
                      </m:r>
                    </m:sup>
                  </m:sSubSup>
                </m:e>
              </m:d>
              <m:r>
                <w:rPr>
                  <w:rFonts w:ascii="Cambria Math" w:eastAsia="Times New Roman" w:hAnsi="Cambria Math" w:cs="Times New Roman"/>
                  <w:sz w:val="20"/>
                  <w:szCs w:val="20"/>
                  <w:lang w:eastAsia="ru-RU"/>
                </w:rPr>
                <m:t xml:space="preserve"> х</m:t>
              </m:r>
              <m:f>
                <m:fPr>
                  <m:ctrlPr>
                    <w:rPr>
                      <w:rFonts w:ascii="Cambria Math" w:eastAsia="Times New Roman" w:hAnsi="Cambria Math" w:cs="Times New Roman"/>
                      <w:i/>
                      <w:sz w:val="20"/>
                      <w:szCs w:val="20"/>
                      <w:lang w:eastAsia="ru-RU"/>
                    </w:rPr>
                  </m:ctrlPr>
                </m:fPr>
                <m:num>
                  <m:sSubSup>
                    <m:sSubSupPr>
                      <m:ctrlPr>
                        <w:rPr>
                          <w:rFonts w:ascii="Cambria Math" w:eastAsia="Times New Roman" w:hAnsi="Cambria Math" w:cs="Times New Roman"/>
                          <w:i/>
                          <w:sz w:val="20"/>
                          <w:szCs w:val="20"/>
                          <w:lang w:eastAsia="ru-RU"/>
                        </w:rPr>
                      </m:ctrlPr>
                    </m:sSubSupPr>
                    <m:e>
                      <m:r>
                        <w:rPr>
                          <w:rFonts w:ascii="Cambria Math" w:eastAsia="Times New Roman" w:hAnsi="Cambria Math" w:cs="Times New Roman"/>
                          <w:sz w:val="20"/>
                          <w:szCs w:val="20"/>
                          <w:lang w:eastAsia="ru-RU"/>
                        </w:rPr>
                        <m:t xml:space="preserve"> ПК х Ц</m:t>
                      </m:r>
                    </m:e>
                    <m:sub>
                      <m:r>
                        <w:rPr>
                          <w:rFonts w:ascii="Cambria Math" w:eastAsia="Times New Roman" w:hAnsi="Cambria Math" w:cs="Times New Roman"/>
                          <w:sz w:val="20"/>
                          <w:szCs w:val="20"/>
                          <w:lang w:eastAsia="ru-RU"/>
                        </w:rPr>
                        <m:t>2</m:t>
                      </m:r>
                      <m:r>
                        <w:rPr>
                          <w:rFonts w:ascii="Cambria Math" w:eastAsia="Times New Roman" w:hAnsi="Cambria Math" w:cs="Times New Roman"/>
                          <w:sz w:val="20"/>
                          <w:szCs w:val="20"/>
                          <w:highlight w:val="lightGray"/>
                          <w:lang w:eastAsia="ru-RU"/>
                        </w:rPr>
                        <m:t>_t-2</m:t>
                      </m:r>
                    </m:sub>
                    <m:sup/>
                  </m:sSubSup>
                  <m:r>
                    <w:rPr>
                      <w:rFonts w:ascii="Cambria Math" w:eastAsia="Times New Roman" w:hAnsi="Cambria Math" w:cs="Times New Roman"/>
                      <w:sz w:val="20"/>
                      <w:szCs w:val="20"/>
                      <w:lang w:eastAsia="ru-RU"/>
                    </w:rPr>
                    <m:t xml:space="preserve"> х </m:t>
                  </m:r>
                  <m:sSubSup>
                    <m:sSubSupPr>
                      <m:ctrlPr>
                        <w:rPr>
                          <w:rFonts w:ascii="Cambria Math" w:eastAsia="Times New Roman" w:hAnsi="Cambria Math" w:cs="Times New Roman"/>
                          <w:i/>
                          <w:sz w:val="20"/>
                          <w:szCs w:val="20"/>
                          <w:lang w:eastAsia="ru-RU"/>
                        </w:rPr>
                      </m:ctrlPr>
                    </m:sSubSupPr>
                    <m:e>
                      <m:r>
                        <w:rPr>
                          <w:rFonts w:ascii="Cambria Math" w:eastAsia="Times New Roman" w:hAnsi="Cambria Math" w:cs="Times New Roman"/>
                          <w:sz w:val="20"/>
                          <w:szCs w:val="20"/>
                          <w:lang w:eastAsia="ru-RU"/>
                        </w:rPr>
                        <m:t>W</m:t>
                      </m:r>
                    </m:e>
                    <m:sub>
                      <m:r>
                        <w:rPr>
                          <w:rFonts w:ascii="Cambria Math" w:eastAsia="Times New Roman" w:hAnsi="Cambria Math" w:cs="Times New Roman"/>
                          <w:sz w:val="20"/>
                          <w:szCs w:val="20"/>
                          <w:lang w:eastAsia="ru-RU"/>
                        </w:rPr>
                        <m:t>2_</m:t>
                      </m:r>
                      <m:r>
                        <w:rPr>
                          <w:rFonts w:ascii="Cambria Math" w:eastAsia="Times New Roman" w:hAnsi="Cambria Math" w:cs="Times New Roman"/>
                          <w:sz w:val="20"/>
                          <w:szCs w:val="20"/>
                          <w:highlight w:val="lightGray"/>
                          <w:lang w:eastAsia="ru-RU"/>
                        </w:rPr>
                        <m:t>t-2</m:t>
                      </m:r>
                    </m:sub>
                    <m:sup>
                      <m:r>
                        <w:rPr>
                          <w:rFonts w:ascii="Cambria Math" w:eastAsia="Times New Roman" w:hAnsi="Cambria Math" w:cs="Times New Roman"/>
                          <w:sz w:val="20"/>
                          <w:szCs w:val="20"/>
                          <w:lang w:eastAsia="ru-RU"/>
                        </w:rPr>
                        <m:t>м(с)ф</m:t>
                      </m:r>
                    </m:sup>
                  </m:sSubSup>
                  <m:r>
                    <w:rPr>
                      <w:rFonts w:ascii="Cambria Math" w:eastAsia="Times New Roman" w:hAnsi="Cambria Math" w:cs="Times New Roman"/>
                      <w:sz w:val="20"/>
                      <w:szCs w:val="20"/>
                      <w:lang w:eastAsia="ru-RU"/>
                    </w:rPr>
                    <m:t xml:space="preserve"> </m:t>
                  </m:r>
                </m:num>
                <m:den>
                  <m:d>
                    <m:dPr>
                      <m:ctrlPr>
                        <w:rPr>
                          <w:rFonts w:ascii="Cambria Math" w:eastAsia="Times New Roman" w:hAnsi="Cambria Math" w:cs="Times New Roman"/>
                          <w:i/>
                          <w:sz w:val="20"/>
                          <w:szCs w:val="20"/>
                          <w:lang w:eastAsia="ru-RU"/>
                        </w:rPr>
                      </m:ctrlPr>
                    </m:dPr>
                    <m:e>
                      <m:r>
                        <w:rPr>
                          <w:rFonts w:ascii="Cambria Math" w:eastAsia="Times New Roman" w:hAnsi="Cambria Math" w:cs="Times New Roman"/>
                          <w:sz w:val="20"/>
                          <w:szCs w:val="20"/>
                          <w:lang w:eastAsia="ru-RU"/>
                        </w:rPr>
                        <m:t>365х24х60</m:t>
                      </m:r>
                    </m:e>
                  </m:d>
                </m:den>
              </m:f>
              <m:r>
                <w:rPr>
                  <w:rFonts w:ascii="Cambria Math" w:eastAsia="Times New Roman" w:hAnsi="Cambria Math" w:cs="Times New Roman"/>
                  <w:sz w:val="20"/>
                  <w:szCs w:val="20"/>
                  <w:lang w:eastAsia="ru-RU"/>
                </w:rPr>
                <m:t>÷1000</m:t>
              </m:r>
            </m:oMath>
            <w:r w:rsidR="001B0402" w:rsidRPr="008426C9">
              <w:rPr>
                <w:rFonts w:ascii="Times New Roman" w:eastAsia="Times New Roman" w:hAnsi="Times New Roman" w:cs="Times New Roman"/>
                <w:b/>
                <w:lang w:eastAsia="ru-RU"/>
              </w:rPr>
              <w:t xml:space="preserve">,  </w:t>
            </w:r>
            <w:r w:rsidR="001B0402" w:rsidRPr="008426C9">
              <w:rPr>
                <w:rFonts w:ascii="Times New Roman" w:eastAsia="Times New Roman" w:hAnsi="Times New Roman" w:cs="Times New Roman"/>
                <w:lang w:eastAsia="ru-RU"/>
              </w:rPr>
              <w:t>тис. грн, (1</w:t>
            </w:r>
            <w:r w:rsidR="000D2817" w:rsidRPr="008426C9">
              <w:rPr>
                <w:rFonts w:ascii="Times New Roman" w:eastAsia="Times New Roman" w:hAnsi="Times New Roman" w:cs="Times New Roman"/>
                <w:lang w:eastAsia="ru-RU"/>
              </w:rPr>
              <w:t>8</w:t>
            </w:r>
            <w:r w:rsidR="001B0402" w:rsidRPr="008426C9">
              <w:rPr>
                <w:rFonts w:ascii="Times New Roman" w:eastAsia="Times New Roman" w:hAnsi="Times New Roman" w:cs="Times New Roman"/>
                <w:lang w:eastAsia="ru-RU"/>
              </w:rPr>
              <w:t>)</w:t>
            </w:r>
          </w:p>
          <w:p w:rsidR="001B0402" w:rsidRPr="008426C9" w:rsidRDefault="001B0402" w:rsidP="001B0402">
            <w:pPr>
              <w:ind w:firstLine="567"/>
              <w:contextualSpacing/>
              <w:jc w:val="center"/>
              <w:rPr>
                <w:rFonts w:ascii="Times New Roman" w:hAnsi="Times New Roman"/>
              </w:rPr>
            </w:pPr>
          </w:p>
          <w:p w:rsidR="001B0402" w:rsidRPr="008426C9" w:rsidRDefault="001B0402" w:rsidP="00206BEB">
            <w:pPr>
              <w:contextualSpacing/>
              <w:rPr>
                <w:rFonts w:ascii="Times New Roman" w:hAnsi="Times New Roman"/>
              </w:rPr>
            </w:pPr>
            <w:r w:rsidRPr="008426C9">
              <w:rPr>
                <w:rFonts w:ascii="Times New Roman" w:eastAsia="Times New Roman" w:hAnsi="Times New Roman" w:cs="Times New Roman"/>
                <w:bCs/>
                <w:lang w:eastAsia="uk-UA"/>
              </w:rPr>
              <w:t>якщо</w:t>
            </w:r>
            <w:r w:rsidRPr="008426C9">
              <w:rPr>
                <w:rFonts w:ascii="Times New Roman" w:eastAsia="Times New Roman" w:hAnsi="Times New Roman" w:cs="Times New Roman"/>
                <w:bCs/>
                <w:i/>
                <w:lang w:eastAsia="uk-UA"/>
              </w:rPr>
              <w:t xml:space="preserve"> </w:t>
            </w:r>
            <m:oMath>
              <m:sSubSup>
                <m:sSubSupPr>
                  <m:ctrlPr>
                    <w:rPr>
                      <w:rFonts w:ascii="Cambria Math" w:eastAsia="Times New Roman" w:hAnsi="Cambria Math" w:cs="Times New Roman"/>
                      <w:i/>
                      <w:lang w:eastAsia="ru-RU"/>
                    </w:rPr>
                  </m:ctrlPr>
                </m:sSubSupPr>
                <m:e>
                  <m:r>
                    <w:rPr>
                      <w:rFonts w:ascii="Cambria Math" w:eastAsia="Times New Roman" w:hAnsi="Cambria Math" w:cs="Times New Roman"/>
                      <w:lang w:eastAsia="ru-RU"/>
                    </w:rPr>
                    <m:t>SAIDI</m:t>
                  </m:r>
                </m:e>
                <m:sub>
                  <m:r>
                    <w:rPr>
                      <w:rFonts w:ascii="Cambria Math" w:eastAsia="Times New Roman" w:hAnsi="Cambria Math" w:cs="Times New Roman"/>
                      <w:lang w:eastAsia="ru-RU"/>
                    </w:rPr>
                    <m:t>t</m:t>
                  </m:r>
                  <m:r>
                    <w:rPr>
                      <w:rFonts w:ascii="Cambria Math" w:eastAsia="Times New Roman" w:hAnsi="Cambria Math" w:cs="Times New Roman"/>
                      <w:highlight w:val="lightGray"/>
                      <w:lang w:eastAsia="ru-RU"/>
                    </w:rPr>
                    <m:t>-2</m:t>
                  </m:r>
                </m:sub>
                <m:sup>
                  <m:r>
                    <w:rPr>
                      <w:rFonts w:ascii="Cambria Math" w:eastAsia="Times New Roman" w:hAnsi="Cambria Math" w:cs="Times New Roman"/>
                      <w:lang w:eastAsia="ru-RU"/>
                    </w:rPr>
                    <m:t>м</m:t>
                  </m:r>
                  <m:d>
                    <m:dPr>
                      <m:ctrlPr>
                        <w:rPr>
                          <w:rFonts w:ascii="Cambria Math" w:eastAsia="Times New Roman" w:hAnsi="Cambria Math" w:cs="Times New Roman"/>
                          <w:i/>
                          <w:lang w:eastAsia="ru-RU"/>
                        </w:rPr>
                      </m:ctrlPr>
                    </m:dPr>
                    <m:e>
                      <m:r>
                        <w:rPr>
                          <w:rFonts w:ascii="Cambria Math" w:eastAsia="Times New Roman" w:hAnsi="Cambria Math" w:cs="Times New Roman"/>
                          <w:lang w:eastAsia="ru-RU"/>
                        </w:rPr>
                        <m:t>с</m:t>
                      </m:r>
                    </m:e>
                  </m:d>
                  <m:r>
                    <w:rPr>
                      <w:rFonts w:ascii="Cambria Math" w:eastAsia="Times New Roman" w:hAnsi="Cambria Math" w:cs="Times New Roman"/>
                      <w:lang w:eastAsia="ru-RU"/>
                    </w:rPr>
                    <m:t>p</m:t>
                  </m:r>
                </m:sup>
              </m:sSubSup>
              <m:r>
                <w:rPr>
                  <w:rFonts w:ascii="Cambria Math" w:eastAsia="Times New Roman" w:hAnsi="Cambria Math" w:cs="Times New Roman"/>
                  <w:lang w:eastAsia="ru-RU"/>
                </w:rPr>
                <m:t>-</m:t>
              </m:r>
              <m:sSubSup>
                <m:sSubSupPr>
                  <m:ctrlPr>
                    <w:rPr>
                      <w:rFonts w:ascii="Cambria Math" w:eastAsia="Times New Roman" w:hAnsi="Cambria Math" w:cs="Times New Roman"/>
                      <w:i/>
                      <w:lang w:eastAsia="ru-RU"/>
                    </w:rPr>
                  </m:ctrlPr>
                </m:sSubSupPr>
                <m:e>
                  <m:r>
                    <w:rPr>
                      <w:rFonts w:ascii="Cambria Math" w:eastAsia="Times New Roman" w:hAnsi="Cambria Math" w:cs="Times New Roman"/>
                      <w:lang w:eastAsia="ru-RU"/>
                    </w:rPr>
                    <m:t>SAIDI</m:t>
                  </m:r>
                </m:e>
                <m:sub>
                  <m:r>
                    <w:rPr>
                      <w:rFonts w:ascii="Cambria Math" w:eastAsia="Times New Roman" w:hAnsi="Cambria Math" w:cs="Times New Roman"/>
                      <w:lang w:eastAsia="ru-RU"/>
                    </w:rPr>
                    <m:t>t</m:t>
                  </m:r>
                  <m:r>
                    <w:rPr>
                      <w:rFonts w:ascii="Cambria Math" w:eastAsia="Times New Roman" w:hAnsi="Cambria Math" w:cs="Times New Roman"/>
                      <w:highlight w:val="lightGray"/>
                      <w:lang w:eastAsia="ru-RU"/>
                    </w:rPr>
                    <m:t>-2</m:t>
                  </m:r>
                </m:sub>
                <m:sup>
                  <m:r>
                    <w:rPr>
                      <w:rFonts w:ascii="Cambria Math" w:eastAsia="Times New Roman" w:hAnsi="Cambria Math" w:cs="Times New Roman"/>
                      <w:lang w:eastAsia="ru-RU"/>
                    </w:rPr>
                    <m:t>м</m:t>
                  </m:r>
                  <m:d>
                    <m:dPr>
                      <m:ctrlPr>
                        <w:rPr>
                          <w:rFonts w:ascii="Cambria Math" w:eastAsia="Times New Roman" w:hAnsi="Cambria Math" w:cs="Times New Roman"/>
                          <w:i/>
                          <w:lang w:eastAsia="ru-RU"/>
                        </w:rPr>
                      </m:ctrlPr>
                    </m:dPr>
                    <m:e>
                      <m:r>
                        <w:rPr>
                          <w:rFonts w:ascii="Cambria Math" w:eastAsia="Times New Roman" w:hAnsi="Cambria Math" w:cs="Times New Roman"/>
                          <w:lang w:eastAsia="ru-RU"/>
                        </w:rPr>
                        <m:t>с</m:t>
                      </m:r>
                    </m:e>
                  </m:d>
                  <m:r>
                    <w:rPr>
                      <w:rFonts w:ascii="Cambria Math" w:eastAsia="Times New Roman" w:hAnsi="Cambria Math" w:cs="Times New Roman"/>
                      <w:lang w:eastAsia="ru-RU"/>
                    </w:rPr>
                    <m:t>ф</m:t>
                  </m:r>
                </m:sup>
              </m:sSubSup>
              <m:r>
                <w:rPr>
                  <w:rFonts w:ascii="Cambria Math" w:eastAsia="Times New Roman" w:hAnsi="Cambria Math" w:cs="Times New Roman"/>
                  <w:lang w:eastAsia="ru-RU"/>
                </w:rPr>
                <m:t xml:space="preserve"> </m:t>
              </m:r>
            </m:oMath>
            <w:r w:rsidRPr="008426C9">
              <w:rPr>
                <w:rFonts w:ascii="Times New Roman" w:eastAsia="Times New Roman" w:hAnsi="Times New Roman" w:cs="Times New Roman"/>
                <w:bCs/>
                <w:lang w:eastAsia="uk-UA"/>
              </w:rPr>
              <w:t>&gt; 0,</w:t>
            </w:r>
            <w:r w:rsidRPr="008426C9">
              <w:rPr>
                <w:rFonts w:ascii="Times New Roman" w:eastAsia="Times New Roman" w:hAnsi="Times New Roman" w:cs="Times New Roman"/>
                <w:lang w:eastAsia="uk-UA"/>
              </w:rPr>
              <w:t xml:space="preserve"> </w:t>
            </w:r>
            <w:r w:rsidRPr="008426C9">
              <w:rPr>
                <w:rFonts w:ascii="Times New Roman" w:eastAsia="Times New Roman" w:hAnsi="Times New Roman" w:cs="Times New Roman"/>
                <w:i/>
                <w:lang w:eastAsia="uk-UA"/>
              </w:rPr>
              <w:t xml:space="preserve"> </w:t>
            </w:r>
            <w:r w:rsidRPr="008426C9">
              <w:rPr>
                <w:rFonts w:ascii="Times New Roman" w:eastAsia="Times New Roman" w:hAnsi="Times New Roman" w:cs="Times New Roman"/>
                <w:lang w:eastAsia="uk-UA"/>
              </w:rPr>
              <w:t>то</w:t>
            </w:r>
            <w:r w:rsidRPr="008426C9">
              <w:rPr>
                <w:rFonts w:ascii="Times New Roman" w:eastAsia="Times New Roman" w:hAnsi="Times New Roman" w:cs="Times New Roman"/>
                <w:i/>
                <w:lang w:eastAsia="uk-UA"/>
              </w:rPr>
              <w:t xml:space="preserve"> </w:t>
            </w:r>
            <m:oMath>
              <m:sSubSup>
                <m:sSubSupPr>
                  <m:ctrlPr>
                    <w:rPr>
                      <w:rFonts w:ascii="Cambria Math" w:eastAsia="Times New Roman" w:hAnsi="Cambria Math" w:cs="Times New Roman"/>
                      <w:i/>
                      <w:lang w:eastAsia="ru-RU"/>
                    </w:rPr>
                  </m:ctrlPr>
                </m:sSubSupPr>
                <m:e>
                  <m:r>
                    <w:rPr>
                      <w:rFonts w:ascii="Cambria Math" w:eastAsia="Times New Roman" w:hAnsi="Cambria Math" w:cs="Times New Roman"/>
                      <w:lang w:eastAsia="ru-RU"/>
                    </w:rPr>
                    <m:t>КЯ</m:t>
                  </m:r>
                </m:e>
                <m:sub>
                  <m:r>
                    <w:rPr>
                      <w:rFonts w:ascii="Cambria Math" w:eastAsia="Times New Roman" w:hAnsi="Cambria Math" w:cs="Times New Roman"/>
                      <w:lang w:eastAsia="ru-RU"/>
                    </w:rPr>
                    <m:t>t</m:t>
                  </m:r>
                </m:sub>
                <m:sup>
                  <m:r>
                    <w:rPr>
                      <w:rFonts w:ascii="Cambria Math" w:eastAsia="Times New Roman" w:hAnsi="Cambria Math" w:cs="Times New Roman"/>
                      <w:lang w:eastAsia="ru-RU"/>
                    </w:rPr>
                    <m:t>м</m:t>
                  </m:r>
                  <m:d>
                    <m:dPr>
                      <m:ctrlPr>
                        <w:rPr>
                          <w:rFonts w:ascii="Cambria Math" w:eastAsia="Times New Roman" w:hAnsi="Cambria Math" w:cs="Times New Roman"/>
                          <w:i/>
                          <w:lang w:eastAsia="ru-RU"/>
                        </w:rPr>
                      </m:ctrlPr>
                    </m:dPr>
                    <m:e>
                      <m:r>
                        <w:rPr>
                          <w:rFonts w:ascii="Cambria Math" w:eastAsia="Times New Roman" w:hAnsi="Cambria Math" w:cs="Times New Roman"/>
                          <w:lang w:eastAsia="ru-RU"/>
                        </w:rPr>
                        <m:t>с</m:t>
                      </m:r>
                    </m:e>
                  </m:d>
                </m:sup>
              </m:sSubSup>
              <m:r>
                <w:rPr>
                  <w:rFonts w:ascii="Cambria Math" w:eastAsia="Calibri" w:hAnsi="Cambria Math" w:cs="Times New Roman"/>
                </w:rPr>
                <m:t>=0</m:t>
              </m:r>
            </m:oMath>
            <w:r w:rsidRPr="008426C9">
              <w:rPr>
                <w:rFonts w:ascii="Times New Roman" w:eastAsia="Times New Roman" w:hAnsi="Times New Roman" w:cs="Times New Roman"/>
                <w:i/>
                <w:lang w:eastAsia="uk-UA"/>
              </w:rPr>
              <w:t xml:space="preserve">, </w:t>
            </w:r>
            <w:r w:rsidRPr="008426C9">
              <w:rPr>
                <w:rFonts w:ascii="Times New Roman" w:eastAsia="Times New Roman" w:hAnsi="Times New Roman" w:cs="Times New Roman"/>
                <w:lang w:eastAsia="uk-UA"/>
              </w:rPr>
              <w:t xml:space="preserve">  (</w:t>
            </w:r>
            <w:r w:rsidR="000D2817" w:rsidRPr="008426C9">
              <w:rPr>
                <w:rFonts w:ascii="Times New Roman" w:eastAsia="Times New Roman" w:hAnsi="Times New Roman" w:cs="Times New Roman"/>
                <w:lang w:eastAsia="uk-UA"/>
              </w:rPr>
              <w:t>19</w:t>
            </w:r>
            <w:r w:rsidRPr="008426C9">
              <w:rPr>
                <w:rFonts w:ascii="Times New Roman" w:eastAsia="Times New Roman" w:hAnsi="Times New Roman" w:cs="Times New Roman"/>
                <w:lang w:eastAsia="uk-UA"/>
              </w:rPr>
              <w:t>)</w:t>
            </w:r>
          </w:p>
          <w:p w:rsidR="001B0402" w:rsidRPr="008426C9" w:rsidRDefault="001B0402" w:rsidP="001B0402">
            <w:pPr>
              <w:contextualSpacing/>
              <w:jc w:val="both"/>
              <w:rPr>
                <w:rFonts w:ascii="Times New Roman" w:hAnsi="Times New Roman"/>
              </w:rPr>
            </w:pPr>
            <w:r w:rsidRPr="008426C9">
              <w:rPr>
                <w:rFonts w:ascii="Times New Roman" w:hAnsi="Times New Roman"/>
              </w:rPr>
              <w:t xml:space="preserve">де </w:t>
            </w:r>
            <m:oMath>
              <m:sSubSup>
                <m:sSubSupPr>
                  <m:ctrlPr>
                    <w:rPr>
                      <w:rFonts w:ascii="Cambria Math" w:eastAsia="Times New Roman" w:hAnsi="Cambria Math" w:cs="Times New Roman"/>
                      <w:i/>
                      <w:lang w:eastAsia="ru-RU"/>
                    </w:rPr>
                  </m:ctrlPr>
                </m:sSubSupPr>
                <m:e>
                  <m:r>
                    <w:rPr>
                      <w:rFonts w:ascii="Cambria Math" w:eastAsia="Times New Roman" w:hAnsi="Cambria Math" w:cs="Times New Roman"/>
                      <w:lang w:eastAsia="ru-RU"/>
                    </w:rPr>
                    <m:t>SAIDI</m:t>
                  </m:r>
                </m:e>
                <m:sub>
                  <m:r>
                    <w:rPr>
                      <w:rFonts w:ascii="Cambria Math" w:eastAsia="Times New Roman" w:hAnsi="Cambria Math" w:cs="Times New Roman"/>
                      <w:lang w:eastAsia="ru-RU"/>
                    </w:rPr>
                    <m:t>t</m:t>
                  </m:r>
                  <m:r>
                    <w:rPr>
                      <w:rFonts w:ascii="Cambria Math" w:eastAsia="Times New Roman" w:hAnsi="Cambria Math" w:cs="Times New Roman"/>
                      <w:highlight w:val="lightGray"/>
                      <w:lang w:eastAsia="ru-RU"/>
                    </w:rPr>
                    <m:t>-2</m:t>
                  </m:r>
                </m:sub>
                <m:sup>
                  <m:r>
                    <w:rPr>
                      <w:rFonts w:ascii="Cambria Math" w:eastAsia="Times New Roman" w:hAnsi="Cambria Math" w:cs="Times New Roman"/>
                      <w:lang w:eastAsia="ru-RU"/>
                    </w:rPr>
                    <m:t>м</m:t>
                  </m:r>
                  <m:d>
                    <m:dPr>
                      <m:ctrlPr>
                        <w:rPr>
                          <w:rFonts w:ascii="Cambria Math" w:eastAsia="Times New Roman" w:hAnsi="Cambria Math" w:cs="Times New Roman"/>
                          <w:i/>
                          <w:lang w:eastAsia="ru-RU"/>
                        </w:rPr>
                      </m:ctrlPr>
                    </m:dPr>
                    <m:e>
                      <m:r>
                        <w:rPr>
                          <w:rFonts w:ascii="Cambria Math" w:eastAsia="Times New Roman" w:hAnsi="Cambria Math" w:cs="Times New Roman"/>
                          <w:lang w:eastAsia="ru-RU"/>
                        </w:rPr>
                        <m:t>с</m:t>
                      </m:r>
                    </m:e>
                  </m:d>
                  <m:r>
                    <w:rPr>
                      <w:rFonts w:ascii="Cambria Math" w:eastAsia="Times New Roman" w:hAnsi="Cambria Math" w:cs="Times New Roman"/>
                      <w:lang w:eastAsia="ru-RU"/>
                    </w:rPr>
                    <m:t>p</m:t>
                  </m:r>
                </m:sup>
              </m:sSubSup>
            </m:oMath>
            <w:r w:rsidRPr="008426C9">
              <w:rPr>
                <w:rFonts w:ascii="Times New Roman" w:hAnsi="Times New Roman"/>
              </w:rPr>
              <w:t xml:space="preserve"> </w:t>
            </w:r>
            <w:r w:rsidRPr="008426C9">
              <w:rPr>
                <w:rFonts w:ascii="Times New Roman" w:eastAsia="Times New Roman" w:hAnsi="Times New Roman" w:cs="Times New Roman"/>
                <w:bCs/>
                <w:lang w:eastAsia="uk-UA"/>
              </w:rPr>
              <w:t>–</w:t>
            </w:r>
            <w:r w:rsidRPr="008426C9">
              <w:rPr>
                <w:rFonts w:ascii="Times New Roman" w:hAnsi="Times New Roman"/>
              </w:rPr>
              <w:t xml:space="preserve"> розрахункові індекси середньої тривалості довгих перерв (технологічних порушень в електричних мережах ліцензіата та запланованих без попередження споживача) в електропостачанні для міської (сільської) території на рівнях напруги </w:t>
            </w:r>
            <w:r w:rsidRPr="008426C9">
              <w:rPr>
                <w:rFonts w:ascii="Times New Roman" w:hAnsi="Times New Roman" w:cs="Times New Roman"/>
              </w:rPr>
              <w:t xml:space="preserve">0,4 – 20 кВ </w:t>
            </w:r>
            <w:r w:rsidRPr="008F3329">
              <w:rPr>
                <w:rFonts w:ascii="Times New Roman" w:hAnsi="Times New Roman" w:cs="Times New Roman"/>
                <w:b/>
              </w:rPr>
              <w:t>на рік t-2</w:t>
            </w:r>
            <w:r w:rsidRPr="008426C9">
              <w:rPr>
                <w:rFonts w:ascii="Times New Roman" w:hAnsi="Times New Roman" w:cs="Times New Roman"/>
              </w:rPr>
              <w:t xml:space="preserve">, які </w:t>
            </w:r>
            <w:r w:rsidRPr="008426C9">
              <w:rPr>
                <w:rFonts w:ascii="Times New Roman" w:hAnsi="Times New Roman" w:cs="Times New Roman"/>
                <w:b/>
              </w:rPr>
              <w:t>на 2021 рік та починаючи з 2023</w:t>
            </w:r>
            <w:r w:rsidRPr="008426C9">
              <w:rPr>
                <w:rFonts w:ascii="Times New Roman" w:hAnsi="Times New Roman" w:cs="Times New Roman"/>
              </w:rPr>
              <w:t xml:space="preserve"> </w:t>
            </w:r>
            <w:r w:rsidRPr="008426C9">
              <w:rPr>
                <w:rFonts w:ascii="Times New Roman" w:hAnsi="Times New Roman" w:cs="Times New Roman"/>
                <w:b/>
              </w:rPr>
              <w:t xml:space="preserve">року </w:t>
            </w:r>
            <w:r w:rsidRPr="008426C9">
              <w:rPr>
                <w:rFonts w:ascii="Times New Roman" w:hAnsi="Times New Roman" w:cs="Times New Roman"/>
              </w:rPr>
              <w:t>визначаються за формулами</w:t>
            </w:r>
            <w:r w:rsidRPr="008426C9">
              <w:rPr>
                <w:rFonts w:ascii="Times New Roman" w:hAnsi="Times New Roman" w:cs="Times New Roman"/>
                <w:b/>
              </w:rPr>
              <w:t xml:space="preserve"> 20 та 21</w:t>
            </w:r>
          </w:p>
          <w:tbl>
            <w:tblPr>
              <w:tblW w:w="7954" w:type="dxa"/>
              <w:tblLayout w:type="fixed"/>
              <w:tblLook w:val="0000" w:firstRow="0" w:lastRow="0" w:firstColumn="0" w:lastColumn="0" w:noHBand="0" w:noVBand="0"/>
            </w:tblPr>
            <w:tblGrid>
              <w:gridCol w:w="5274"/>
              <w:gridCol w:w="2680"/>
            </w:tblGrid>
            <w:tr w:rsidR="001B0402" w:rsidRPr="008426C9" w:rsidTr="00206BEB">
              <w:tc>
                <w:tcPr>
                  <w:tcW w:w="5274" w:type="dxa"/>
                </w:tcPr>
                <w:p w:rsidR="00AC75CB" w:rsidRDefault="001B0402" w:rsidP="00AC75CB">
                  <w:pPr>
                    <w:spacing w:after="0" w:line="240" w:lineRule="auto"/>
                    <w:jc w:val="both"/>
                    <w:rPr>
                      <w:rFonts w:ascii="Times New Roman" w:hAnsi="Times New Roman" w:cs="Times New Roman"/>
                      <w:lang w:eastAsia="ru-RU"/>
                    </w:rPr>
                  </w:pPr>
                  <m:oMath>
                    <m:r>
                      <w:rPr>
                        <w:rFonts w:ascii="Cambria Math" w:hAnsi="Cambria Math" w:cs="Times New Roman"/>
                        <w:sz w:val="20"/>
                        <w:szCs w:val="20"/>
                      </w:rPr>
                      <m:t>SAID</m:t>
                    </m:r>
                    <m:sSubSup>
                      <m:sSubSupPr>
                        <m:ctrlPr>
                          <w:rPr>
                            <w:rFonts w:ascii="Cambria Math" w:hAnsi="Cambria Math" w:cs="Times New Roman"/>
                            <w:i/>
                            <w:sz w:val="20"/>
                            <w:szCs w:val="20"/>
                          </w:rPr>
                        </m:ctrlPr>
                      </m:sSubSupPr>
                      <m:e>
                        <m:r>
                          <w:rPr>
                            <w:rFonts w:ascii="Cambria Math" w:hAnsi="Cambria Math" w:cs="Times New Roman"/>
                            <w:sz w:val="20"/>
                            <w:szCs w:val="20"/>
                          </w:rPr>
                          <m:t>I</m:t>
                        </m:r>
                      </m:e>
                      <m:sub>
                        <m:r>
                          <w:rPr>
                            <w:rFonts w:ascii="Cambria Math" w:hAnsi="Cambria Math" w:cs="Times New Roman"/>
                            <w:sz w:val="20"/>
                            <w:szCs w:val="20"/>
                          </w:rPr>
                          <m:t>t</m:t>
                        </m:r>
                        <m:r>
                          <w:rPr>
                            <w:rFonts w:ascii="Cambria Math" w:hAnsi="Cambria Math" w:cs="Times New Roman"/>
                            <w:sz w:val="20"/>
                            <w:szCs w:val="20"/>
                            <w:highlight w:val="lightGray"/>
                          </w:rPr>
                          <m:t>-2</m:t>
                        </m:r>
                      </m:sub>
                      <m:sup>
                        <m:r>
                          <w:rPr>
                            <w:rFonts w:ascii="Cambria Math" w:hAnsi="Cambria Math" w:cs="Times New Roman"/>
                            <w:sz w:val="20"/>
                            <w:szCs w:val="20"/>
                          </w:rPr>
                          <m:t>м</m:t>
                        </m:r>
                        <m:d>
                          <m:dPr>
                            <m:ctrlPr>
                              <w:rPr>
                                <w:rFonts w:ascii="Cambria Math" w:hAnsi="Cambria Math" w:cs="Times New Roman"/>
                                <w:i/>
                                <w:sz w:val="20"/>
                                <w:szCs w:val="20"/>
                              </w:rPr>
                            </m:ctrlPr>
                          </m:dPr>
                          <m:e>
                            <m:r>
                              <w:rPr>
                                <w:rFonts w:ascii="Cambria Math" w:hAnsi="Cambria Math" w:cs="Times New Roman"/>
                                <w:sz w:val="20"/>
                                <w:szCs w:val="20"/>
                              </w:rPr>
                              <m:t>с</m:t>
                            </m:r>
                          </m:e>
                        </m:d>
                        <m:r>
                          <w:rPr>
                            <w:rFonts w:ascii="Cambria Math" w:hAnsi="Cambria Math" w:cs="Times New Roman"/>
                            <w:sz w:val="20"/>
                            <w:szCs w:val="20"/>
                          </w:rPr>
                          <m:t>р</m:t>
                        </m:r>
                      </m:sup>
                    </m:sSubSup>
                    <m:r>
                      <w:rPr>
                        <w:rFonts w:ascii="Cambria Math" w:hAnsi="Cambria Math" w:cs="Times New Roman"/>
                        <w:sz w:val="20"/>
                        <w:szCs w:val="20"/>
                      </w:rPr>
                      <m:t>=SAID</m:t>
                    </m:r>
                    <m:sSubSup>
                      <m:sSubSupPr>
                        <m:ctrlPr>
                          <w:rPr>
                            <w:rFonts w:ascii="Cambria Math" w:hAnsi="Cambria Math" w:cs="Times New Roman"/>
                            <w:i/>
                            <w:sz w:val="20"/>
                            <w:szCs w:val="20"/>
                          </w:rPr>
                        </m:ctrlPr>
                      </m:sSubSupPr>
                      <m:e>
                        <m:r>
                          <w:rPr>
                            <w:rFonts w:ascii="Cambria Math" w:hAnsi="Cambria Math" w:cs="Times New Roman"/>
                            <w:sz w:val="20"/>
                            <w:szCs w:val="20"/>
                          </w:rPr>
                          <m:t>I</m:t>
                        </m:r>
                      </m:e>
                      <m:sub>
                        <m:r>
                          <w:rPr>
                            <w:rFonts w:ascii="Cambria Math" w:hAnsi="Cambria Math" w:cs="Times New Roman"/>
                            <w:sz w:val="20"/>
                            <w:szCs w:val="20"/>
                          </w:rPr>
                          <m:t>0</m:t>
                        </m:r>
                      </m:sub>
                      <m:sup>
                        <m:r>
                          <w:rPr>
                            <w:rFonts w:ascii="Cambria Math" w:hAnsi="Cambria Math" w:cs="Times New Roman"/>
                            <w:sz w:val="20"/>
                            <w:szCs w:val="20"/>
                          </w:rPr>
                          <m:t>м</m:t>
                        </m:r>
                        <m:d>
                          <m:dPr>
                            <m:ctrlPr>
                              <w:rPr>
                                <w:rFonts w:ascii="Cambria Math" w:hAnsi="Cambria Math" w:cs="Times New Roman"/>
                                <w:i/>
                                <w:sz w:val="20"/>
                                <w:szCs w:val="20"/>
                              </w:rPr>
                            </m:ctrlPr>
                          </m:dPr>
                          <m:e>
                            <m:r>
                              <w:rPr>
                                <w:rFonts w:ascii="Cambria Math" w:hAnsi="Cambria Math" w:cs="Times New Roman"/>
                                <w:sz w:val="20"/>
                                <w:szCs w:val="20"/>
                              </w:rPr>
                              <m:t>с</m:t>
                            </m:r>
                          </m:e>
                        </m:d>
                      </m:sup>
                    </m:sSubSup>
                    <m:r>
                      <w:rPr>
                        <w:rFonts w:ascii="Cambria Math" w:hAnsi="Cambria Math" w:cs="Times New Roman"/>
                        <w:sz w:val="20"/>
                        <w:szCs w:val="20"/>
                      </w:rPr>
                      <m:t>-</m:t>
                    </m:r>
                    <m:f>
                      <m:fPr>
                        <m:ctrlPr>
                          <w:rPr>
                            <w:rFonts w:ascii="Cambria Math" w:hAnsi="Cambria Math" w:cs="Times New Roman"/>
                            <w:i/>
                            <w:sz w:val="20"/>
                            <w:szCs w:val="20"/>
                          </w:rPr>
                        </m:ctrlPr>
                      </m:fPr>
                      <m:num>
                        <m:d>
                          <m:dPr>
                            <m:ctrlPr>
                              <w:rPr>
                                <w:rFonts w:ascii="Cambria Math" w:hAnsi="Cambria Math" w:cs="Times New Roman"/>
                                <w:i/>
                                <w:sz w:val="20"/>
                                <w:szCs w:val="20"/>
                              </w:rPr>
                            </m:ctrlPr>
                          </m:dPr>
                          <m:e>
                            <m:r>
                              <w:rPr>
                                <w:rFonts w:ascii="Cambria Math" w:hAnsi="Cambria Math" w:cs="Times New Roman"/>
                                <w:sz w:val="20"/>
                                <w:szCs w:val="20"/>
                              </w:rPr>
                              <m:t>SAID</m:t>
                            </m:r>
                            <m:sSubSup>
                              <m:sSubSupPr>
                                <m:ctrlPr>
                                  <w:rPr>
                                    <w:rFonts w:ascii="Cambria Math" w:hAnsi="Cambria Math" w:cs="Times New Roman"/>
                                    <w:i/>
                                    <w:sz w:val="20"/>
                                    <w:szCs w:val="20"/>
                                  </w:rPr>
                                </m:ctrlPr>
                              </m:sSubSupPr>
                              <m:e>
                                <m:r>
                                  <w:rPr>
                                    <w:rFonts w:ascii="Cambria Math" w:hAnsi="Cambria Math" w:cs="Times New Roman"/>
                                    <w:sz w:val="20"/>
                                    <w:szCs w:val="20"/>
                                  </w:rPr>
                                  <m:t>I</m:t>
                                </m:r>
                              </m:e>
                              <m:sub>
                                <m:r>
                                  <w:rPr>
                                    <w:rFonts w:ascii="Cambria Math" w:hAnsi="Cambria Math" w:cs="Times New Roman"/>
                                    <w:sz w:val="20"/>
                                    <w:szCs w:val="20"/>
                                  </w:rPr>
                                  <m:t>0</m:t>
                                </m:r>
                              </m:sub>
                              <m:sup>
                                <m:r>
                                  <w:rPr>
                                    <w:rFonts w:ascii="Cambria Math" w:hAnsi="Cambria Math" w:cs="Times New Roman"/>
                                    <w:sz w:val="20"/>
                                    <w:szCs w:val="20"/>
                                  </w:rPr>
                                  <m:t>м</m:t>
                                </m:r>
                                <m:d>
                                  <m:dPr>
                                    <m:ctrlPr>
                                      <w:rPr>
                                        <w:rFonts w:ascii="Cambria Math" w:hAnsi="Cambria Math" w:cs="Times New Roman"/>
                                        <w:i/>
                                        <w:sz w:val="20"/>
                                        <w:szCs w:val="20"/>
                                      </w:rPr>
                                    </m:ctrlPr>
                                  </m:dPr>
                                  <m:e>
                                    <m:r>
                                      <w:rPr>
                                        <w:rFonts w:ascii="Cambria Math" w:hAnsi="Cambria Math" w:cs="Times New Roman"/>
                                        <w:sz w:val="20"/>
                                        <w:szCs w:val="20"/>
                                      </w:rPr>
                                      <m:t>с</m:t>
                                    </m:r>
                                  </m:e>
                                </m:d>
                              </m:sup>
                            </m:sSubSup>
                            <m:r>
                              <w:rPr>
                                <w:rFonts w:ascii="Cambria Math" w:hAnsi="Cambria Math" w:cs="Times New Roman"/>
                                <w:sz w:val="20"/>
                                <w:szCs w:val="20"/>
                              </w:rPr>
                              <m:t>-SAID</m:t>
                            </m:r>
                            <m:sSubSup>
                              <m:sSubSupPr>
                                <m:ctrlPr>
                                  <w:rPr>
                                    <w:rFonts w:ascii="Cambria Math" w:hAnsi="Cambria Math" w:cs="Times New Roman"/>
                                    <w:i/>
                                    <w:sz w:val="20"/>
                                    <w:szCs w:val="20"/>
                                  </w:rPr>
                                </m:ctrlPr>
                              </m:sSubSupPr>
                              <m:e>
                                <m:r>
                                  <w:rPr>
                                    <w:rFonts w:ascii="Cambria Math" w:hAnsi="Cambria Math" w:cs="Times New Roman"/>
                                    <w:sz w:val="20"/>
                                    <w:szCs w:val="20"/>
                                  </w:rPr>
                                  <m:t>I</m:t>
                                </m:r>
                              </m:e>
                              <m:sub>
                                <m:r>
                                  <w:rPr>
                                    <w:rFonts w:ascii="Cambria Math" w:hAnsi="Cambria Math" w:cs="Times New Roman"/>
                                    <w:sz w:val="20"/>
                                    <w:szCs w:val="20"/>
                                  </w:rPr>
                                  <m:t>ц</m:t>
                                </m:r>
                              </m:sub>
                              <m:sup>
                                <m:r>
                                  <w:rPr>
                                    <w:rFonts w:ascii="Cambria Math" w:hAnsi="Cambria Math" w:cs="Times New Roman"/>
                                    <w:sz w:val="20"/>
                                    <w:szCs w:val="20"/>
                                  </w:rPr>
                                  <m:t>м</m:t>
                                </m:r>
                                <m:d>
                                  <m:dPr>
                                    <m:ctrlPr>
                                      <w:rPr>
                                        <w:rFonts w:ascii="Cambria Math" w:hAnsi="Cambria Math" w:cs="Times New Roman"/>
                                        <w:i/>
                                        <w:sz w:val="20"/>
                                        <w:szCs w:val="20"/>
                                      </w:rPr>
                                    </m:ctrlPr>
                                  </m:dPr>
                                  <m:e>
                                    <m:r>
                                      <w:rPr>
                                        <w:rFonts w:ascii="Cambria Math" w:hAnsi="Cambria Math" w:cs="Times New Roman"/>
                                        <w:sz w:val="20"/>
                                        <w:szCs w:val="20"/>
                                      </w:rPr>
                                      <m:t>с</m:t>
                                    </m:r>
                                  </m:e>
                                </m:d>
                              </m:sup>
                            </m:sSubSup>
                          </m:e>
                        </m:d>
                        <m:r>
                          <w:rPr>
                            <w:rFonts w:ascii="Cambria Math" w:hAnsi="Cambria Math" w:cs="Times New Roman"/>
                            <w:sz w:val="20"/>
                            <w:szCs w:val="20"/>
                          </w:rPr>
                          <m:t>×N</m:t>
                        </m:r>
                      </m:num>
                      <m:den>
                        <m:r>
                          <w:rPr>
                            <w:rFonts w:ascii="Cambria Math" w:hAnsi="Cambria Math" w:cs="Times New Roman"/>
                            <w:sz w:val="20"/>
                            <w:szCs w:val="20"/>
                            <w:highlight w:val="lightGray"/>
                          </w:rPr>
                          <m:t>NN-1</m:t>
                        </m:r>
                      </m:den>
                    </m:f>
                    <m:r>
                      <m:rPr>
                        <m:sty m:val="p"/>
                      </m:rPr>
                      <w:rPr>
                        <w:rFonts w:ascii="Cambria Math" w:hAnsi="Cambria Math" w:cs="Times New Roman"/>
                        <w:sz w:val="20"/>
                        <w:szCs w:val="20"/>
                      </w:rPr>
                      <m:t>, хв (20)</m:t>
                    </m:r>
                  </m:oMath>
                  <w:r w:rsidRPr="008426C9">
                    <w:rPr>
                      <w:rFonts w:ascii="Times New Roman" w:eastAsiaTheme="minorEastAsia" w:hAnsi="Times New Roman" w:cs="Times New Roman"/>
                    </w:rPr>
                    <w:t>;</w:t>
                  </w:r>
                </w:p>
                <w:p w:rsidR="001B0402" w:rsidRPr="00AC75CB" w:rsidRDefault="001B0402" w:rsidP="00AC75CB">
                  <w:pPr>
                    <w:spacing w:after="0" w:line="240" w:lineRule="auto"/>
                    <w:ind w:left="-76"/>
                    <w:jc w:val="both"/>
                    <w:rPr>
                      <w:rFonts w:ascii="Times New Roman" w:hAnsi="Times New Roman" w:cs="Times New Roman"/>
                      <w:lang w:eastAsia="ru-RU"/>
                    </w:rPr>
                  </w:pPr>
                  <w:r w:rsidRPr="008426C9">
                    <w:rPr>
                      <w:rFonts w:ascii="Times New Roman" w:hAnsi="Times New Roman" w:cs="Times New Roman"/>
                      <w:b/>
                    </w:rPr>
                    <w:t xml:space="preserve">На 2022 рік для ліцензіатів, які перейшли на стимулююче регулювання з 2021 року </w:t>
                  </w:r>
                  <m:oMath>
                    <m:r>
                      <m:rPr>
                        <m:sty m:val="bi"/>
                      </m:rPr>
                      <w:rPr>
                        <w:rFonts w:ascii="Cambria Math" w:hAnsi="Cambria Math" w:cs="Times New Roman"/>
                      </w:rPr>
                      <m:t>SAID</m:t>
                    </m:r>
                    <m:sSubSup>
                      <m:sSubSupPr>
                        <m:ctrlPr>
                          <w:rPr>
                            <w:rFonts w:ascii="Cambria Math" w:hAnsi="Cambria Math" w:cs="Times New Roman"/>
                            <w:b/>
                            <w:i/>
                          </w:rPr>
                        </m:ctrlPr>
                      </m:sSubSupPr>
                      <m:e>
                        <m:r>
                          <m:rPr>
                            <m:sty m:val="bi"/>
                          </m:rPr>
                          <w:rPr>
                            <w:rFonts w:ascii="Cambria Math" w:hAnsi="Cambria Math" w:cs="Times New Roman"/>
                          </w:rPr>
                          <m:t>I</m:t>
                        </m:r>
                      </m:e>
                      <m:sub>
                        <m:r>
                          <m:rPr>
                            <m:sty m:val="bi"/>
                          </m:rPr>
                          <w:rPr>
                            <w:rFonts w:ascii="Cambria Math" w:hAnsi="Cambria Math" w:cs="Times New Roman"/>
                            <w:highlight w:val="lightGray"/>
                          </w:rPr>
                          <m:t>t-2</m:t>
                        </m:r>
                      </m:sub>
                      <m:sup>
                        <m:r>
                          <m:rPr>
                            <m:sty m:val="bi"/>
                          </m:rPr>
                          <w:rPr>
                            <w:rFonts w:ascii="Cambria Math" w:hAnsi="Cambria Math" w:cs="Times New Roman"/>
                          </w:rPr>
                          <m:t>м</m:t>
                        </m:r>
                        <m:d>
                          <m:dPr>
                            <m:ctrlPr>
                              <w:rPr>
                                <w:rFonts w:ascii="Cambria Math" w:hAnsi="Cambria Math" w:cs="Times New Roman"/>
                                <w:b/>
                                <w:i/>
                              </w:rPr>
                            </m:ctrlPr>
                          </m:dPr>
                          <m:e>
                            <m:r>
                              <m:rPr>
                                <m:sty m:val="bi"/>
                              </m:rPr>
                              <w:rPr>
                                <w:rFonts w:ascii="Cambria Math" w:hAnsi="Cambria Math" w:cs="Times New Roman"/>
                              </w:rPr>
                              <m:t>с</m:t>
                            </m:r>
                          </m:e>
                        </m:d>
                        <m:r>
                          <m:rPr>
                            <m:sty m:val="bi"/>
                          </m:rPr>
                          <w:rPr>
                            <w:rFonts w:ascii="Cambria Math" w:hAnsi="Cambria Math" w:cs="Times New Roman"/>
                          </w:rPr>
                          <m:t>р</m:t>
                        </m:r>
                      </m:sup>
                    </m:sSubSup>
                  </m:oMath>
                  <w:r w:rsidRPr="008426C9">
                    <w:rPr>
                      <w:rFonts w:ascii="Times New Roman" w:hAnsi="Times New Roman" w:cs="Times New Roman"/>
                      <w:b/>
                    </w:rPr>
                    <w:t xml:space="preserve"> залишаються на рівні 2021 року, а для ліцензіатів, які перейшли на стимулююче регулювання з 2022 </w:t>
                  </w:r>
                  <w:r w:rsidRPr="008426C9">
                    <w:rPr>
                      <w:rFonts w:ascii="Times New Roman" w:hAnsi="Times New Roman" w:cs="Times New Roman"/>
                      <w:b/>
                    </w:rPr>
                    <w:lastRenderedPageBreak/>
                    <w:t>року, – на базовому рівні.</w:t>
                  </w:r>
                </w:p>
              </w:tc>
              <w:tc>
                <w:tcPr>
                  <w:tcW w:w="2680" w:type="dxa"/>
                </w:tcPr>
                <w:p w:rsidR="001B0402" w:rsidRPr="008426C9" w:rsidRDefault="001B0402" w:rsidP="001B0402">
                  <w:pPr>
                    <w:spacing w:after="0" w:line="240" w:lineRule="auto"/>
                    <w:ind w:firstLine="567"/>
                    <w:contextualSpacing/>
                    <w:jc w:val="both"/>
                  </w:pPr>
                </w:p>
              </w:tc>
            </w:tr>
          </w:tbl>
          <w:p w:rsidR="001B0402" w:rsidRPr="00F51F48" w:rsidRDefault="001B0402" w:rsidP="00F51F48">
            <w:pPr>
              <w:contextualSpacing/>
              <w:jc w:val="both"/>
              <w:rPr>
                <w:rFonts w:ascii="Times New Roman" w:eastAsiaTheme="minorEastAsia" w:hAnsi="Times New Roman" w:cs="Times New Roman"/>
                <w:bCs/>
                <w:i/>
              </w:rPr>
            </w:pPr>
            <w:r w:rsidRPr="008426C9">
              <w:rPr>
                <w:rFonts w:ascii="Times New Roman" w:hAnsi="Times New Roman" w:cs="Times New Roman"/>
                <w:bCs/>
              </w:rPr>
              <w:t>якщо</w:t>
            </w:r>
            <w:r w:rsidRPr="008426C9">
              <w:rPr>
                <w:rFonts w:ascii="Times New Roman" w:hAnsi="Times New Roman" w:cs="Times New Roman"/>
                <w:bCs/>
                <w:i/>
              </w:rPr>
              <w:t xml:space="preserve"> </w:t>
            </w:r>
            <m:oMath>
              <m:r>
                <w:rPr>
                  <w:rFonts w:ascii="Cambria Math" w:hAnsi="Cambria Math" w:cs="Times New Roman"/>
                </w:rPr>
                <m:t>SAID</m:t>
              </m:r>
              <m:sSubSup>
                <m:sSubSupPr>
                  <m:ctrlPr>
                    <w:rPr>
                      <w:rFonts w:ascii="Cambria Math" w:hAnsi="Cambria Math" w:cs="Times New Roman"/>
                      <w:i/>
                    </w:rPr>
                  </m:ctrlPr>
                </m:sSubSupPr>
                <m:e>
                  <m:r>
                    <w:rPr>
                      <w:rFonts w:ascii="Cambria Math" w:hAnsi="Cambria Math" w:cs="Times New Roman"/>
                    </w:rPr>
                    <m:t>I</m:t>
                  </m:r>
                </m:e>
                <m:sub>
                  <m:r>
                    <w:rPr>
                      <w:rFonts w:ascii="Cambria Math" w:hAnsi="Cambria Math" w:cs="Times New Roman"/>
                    </w:rPr>
                    <m:t>0</m:t>
                  </m:r>
                </m:sub>
                <m:sup>
                  <m:r>
                    <w:rPr>
                      <w:rFonts w:ascii="Cambria Math" w:hAnsi="Cambria Math" w:cs="Times New Roman"/>
                    </w:rPr>
                    <m:t>м</m:t>
                  </m:r>
                  <m:d>
                    <m:dPr>
                      <m:ctrlPr>
                        <w:rPr>
                          <w:rFonts w:ascii="Cambria Math" w:hAnsi="Cambria Math" w:cs="Times New Roman"/>
                          <w:i/>
                        </w:rPr>
                      </m:ctrlPr>
                    </m:dPr>
                    <m:e>
                      <m:r>
                        <w:rPr>
                          <w:rFonts w:ascii="Cambria Math" w:hAnsi="Cambria Math" w:cs="Times New Roman"/>
                        </w:rPr>
                        <m:t>с</m:t>
                      </m:r>
                    </m:e>
                  </m:d>
                </m:sup>
              </m:sSubSup>
              <m:r>
                <w:rPr>
                  <w:rFonts w:ascii="Cambria Math" w:hAnsi="Cambria Math" w:cs="Times New Roman"/>
                </w:rPr>
                <m:t>- SAID</m:t>
              </m:r>
              <m:sSubSup>
                <m:sSubSupPr>
                  <m:ctrlPr>
                    <w:rPr>
                      <w:rFonts w:ascii="Cambria Math" w:hAnsi="Cambria Math" w:cs="Times New Roman"/>
                      <w:i/>
                    </w:rPr>
                  </m:ctrlPr>
                </m:sSubSupPr>
                <m:e>
                  <m:r>
                    <w:rPr>
                      <w:rFonts w:ascii="Cambria Math" w:hAnsi="Cambria Math" w:cs="Times New Roman"/>
                    </w:rPr>
                    <m:t>I</m:t>
                  </m:r>
                </m:e>
                <m:sub>
                  <m:r>
                    <w:rPr>
                      <w:rFonts w:ascii="Cambria Math" w:hAnsi="Cambria Math" w:cs="Times New Roman"/>
                    </w:rPr>
                    <m:t>ц</m:t>
                  </m:r>
                </m:sub>
                <m:sup>
                  <m:r>
                    <w:rPr>
                      <w:rFonts w:ascii="Cambria Math" w:hAnsi="Cambria Math" w:cs="Times New Roman"/>
                    </w:rPr>
                    <m:t>м</m:t>
                  </m:r>
                  <m:d>
                    <m:dPr>
                      <m:ctrlPr>
                        <w:rPr>
                          <w:rFonts w:ascii="Cambria Math" w:hAnsi="Cambria Math" w:cs="Times New Roman"/>
                          <w:i/>
                        </w:rPr>
                      </m:ctrlPr>
                    </m:dPr>
                    <m:e>
                      <m:r>
                        <w:rPr>
                          <w:rFonts w:ascii="Cambria Math" w:hAnsi="Cambria Math" w:cs="Times New Roman"/>
                        </w:rPr>
                        <m:t>с</m:t>
                      </m:r>
                    </m:e>
                  </m:d>
                </m:sup>
              </m:sSubSup>
            </m:oMath>
            <w:r w:rsidRPr="008426C9">
              <w:rPr>
                <w:rFonts w:ascii="Times New Roman" w:eastAsiaTheme="minorEastAsia" w:hAnsi="Times New Roman" w:cs="Times New Roman"/>
                <w:i/>
              </w:rPr>
              <w:t xml:space="preserve">&lt; </w:t>
            </w:r>
            <w:r w:rsidRPr="008426C9">
              <w:rPr>
                <w:rFonts w:ascii="Times New Roman" w:eastAsiaTheme="minorEastAsia" w:hAnsi="Times New Roman" w:cs="Times New Roman"/>
              </w:rPr>
              <w:t xml:space="preserve">0, то </w:t>
            </w:r>
            <m:oMath>
              <m:r>
                <w:rPr>
                  <w:rFonts w:ascii="Cambria Math" w:hAnsi="Cambria Math" w:cs="Times New Roman"/>
                </w:rPr>
                <m:t>SAID</m:t>
              </m:r>
              <m:sSubSup>
                <m:sSubSupPr>
                  <m:ctrlPr>
                    <w:rPr>
                      <w:rFonts w:ascii="Cambria Math" w:hAnsi="Cambria Math" w:cs="Times New Roman"/>
                      <w:i/>
                    </w:rPr>
                  </m:ctrlPr>
                </m:sSubSupPr>
                <m:e>
                  <m:r>
                    <w:rPr>
                      <w:rFonts w:ascii="Cambria Math" w:hAnsi="Cambria Math" w:cs="Times New Roman"/>
                    </w:rPr>
                    <m:t>I</m:t>
                  </m:r>
                </m:e>
                <m:sub>
                  <m:r>
                    <w:rPr>
                      <w:rFonts w:ascii="Cambria Math" w:hAnsi="Cambria Math" w:cs="Times New Roman"/>
                    </w:rPr>
                    <m:t>t</m:t>
                  </m:r>
                  <m:r>
                    <w:rPr>
                      <w:rFonts w:ascii="Cambria Math" w:hAnsi="Cambria Math" w:cs="Times New Roman"/>
                      <w:highlight w:val="lightGray"/>
                    </w:rPr>
                    <m:t>-2</m:t>
                  </m:r>
                </m:sub>
                <m:sup>
                  <m:r>
                    <w:rPr>
                      <w:rFonts w:ascii="Cambria Math" w:hAnsi="Cambria Math" w:cs="Times New Roman"/>
                    </w:rPr>
                    <m:t>м</m:t>
                  </m:r>
                  <m:d>
                    <m:dPr>
                      <m:ctrlPr>
                        <w:rPr>
                          <w:rFonts w:ascii="Cambria Math" w:hAnsi="Cambria Math" w:cs="Times New Roman"/>
                          <w:i/>
                        </w:rPr>
                      </m:ctrlPr>
                    </m:dPr>
                    <m:e>
                      <m:r>
                        <w:rPr>
                          <w:rFonts w:ascii="Cambria Math" w:hAnsi="Cambria Math" w:cs="Times New Roman"/>
                        </w:rPr>
                        <m:t>с</m:t>
                      </m:r>
                    </m:e>
                  </m:d>
                  <m:r>
                    <w:rPr>
                      <w:rFonts w:ascii="Cambria Math" w:hAnsi="Cambria Math" w:cs="Times New Roman"/>
                    </w:rPr>
                    <m:t>р</m:t>
                  </m:r>
                </m:sup>
              </m:sSubSup>
            </m:oMath>
            <w:r w:rsidRPr="008426C9">
              <w:rPr>
                <w:rFonts w:ascii="Times New Roman" w:eastAsiaTheme="minorEastAsia" w:hAnsi="Times New Roman" w:cs="Times New Roman"/>
              </w:rPr>
              <w:t xml:space="preserve"> = </w:t>
            </w:r>
            <m:oMath>
              <m:r>
                <m:rPr>
                  <m:sty m:val="p"/>
                </m:rPr>
                <w:rPr>
                  <w:rFonts w:ascii="Cambria Math" w:hAnsi="Cambria Math" w:cs="Times New Roman"/>
                </w:rPr>
                <m:t>SAID</m:t>
              </m:r>
              <m:sSubSup>
                <m:sSubSupPr>
                  <m:ctrlPr>
                    <w:rPr>
                      <w:rFonts w:ascii="Cambria Math" w:hAnsi="Cambria Math" w:cs="Times New Roman"/>
                    </w:rPr>
                  </m:ctrlPr>
                </m:sSubSupPr>
                <m:e>
                  <m:r>
                    <m:rPr>
                      <m:sty m:val="p"/>
                    </m:rPr>
                    <w:rPr>
                      <w:rFonts w:ascii="Cambria Math" w:hAnsi="Cambria Math" w:cs="Times New Roman"/>
                    </w:rPr>
                    <m:t>I</m:t>
                  </m:r>
                </m:e>
                <m:sub>
                  <m:r>
                    <m:rPr>
                      <m:sty m:val="p"/>
                    </m:rPr>
                    <w:rPr>
                      <w:rFonts w:ascii="Cambria Math" w:hAnsi="Cambria Math" w:cs="Times New Roman"/>
                    </w:rPr>
                    <m:t>0</m:t>
                  </m:r>
                </m:sub>
                <m:sup>
                  <m:r>
                    <m:rPr>
                      <m:sty m:val="p"/>
                    </m:rPr>
                    <w:rPr>
                      <w:rFonts w:ascii="Cambria Math" w:hAnsi="Cambria Math" w:cs="Times New Roman"/>
                    </w:rPr>
                    <m:t>м</m:t>
                  </m:r>
                  <m:d>
                    <m:dPr>
                      <m:ctrlPr>
                        <w:rPr>
                          <w:rFonts w:ascii="Cambria Math" w:hAnsi="Cambria Math" w:cs="Times New Roman"/>
                        </w:rPr>
                      </m:ctrlPr>
                    </m:dPr>
                    <m:e>
                      <m:r>
                        <m:rPr>
                          <m:sty m:val="p"/>
                        </m:rPr>
                        <w:rPr>
                          <w:rFonts w:ascii="Cambria Math" w:hAnsi="Cambria Math" w:cs="Times New Roman"/>
                        </w:rPr>
                        <m:t>с</m:t>
                      </m:r>
                    </m:e>
                  </m:d>
                </m:sup>
              </m:sSubSup>
            </m:oMath>
            <w:r w:rsidRPr="008426C9">
              <w:rPr>
                <w:rFonts w:ascii="Times New Roman" w:hAnsi="Times New Roman" w:cs="Times New Roman"/>
              </w:rPr>
              <w:t>, (2</w:t>
            </w:r>
            <w:r w:rsidR="008426C9" w:rsidRPr="008426C9">
              <w:rPr>
                <w:rFonts w:ascii="Times New Roman" w:hAnsi="Times New Roman" w:cs="Times New Roman"/>
              </w:rPr>
              <w:t>1</w:t>
            </w:r>
            <w:r w:rsidRPr="008426C9">
              <w:rPr>
                <w:rFonts w:ascii="Times New Roman" w:hAnsi="Times New Roman" w:cs="Times New Roman"/>
              </w:rPr>
              <w:t>)</w:t>
            </w:r>
          </w:p>
          <w:p w:rsidR="001B0402" w:rsidRPr="008426C9" w:rsidRDefault="001B0402" w:rsidP="005B0E95">
            <w:pPr>
              <w:contextualSpacing/>
              <w:jc w:val="both"/>
              <w:rPr>
                <w:rFonts w:ascii="Times New Roman" w:hAnsi="Times New Roman"/>
              </w:rPr>
            </w:pPr>
            <w:r w:rsidRPr="008426C9">
              <w:rPr>
                <w:rFonts w:ascii="Times New Roman" w:hAnsi="Times New Roman"/>
              </w:rPr>
              <w:t xml:space="preserve">де </w:t>
            </w:r>
            <m:oMath>
              <m:r>
                <w:rPr>
                  <w:rFonts w:ascii="Cambria Math" w:hAnsi="Cambria Math" w:cs="Times New Roman"/>
                </w:rPr>
                <m:t>SAID</m:t>
              </m:r>
              <m:sSubSup>
                <m:sSubSupPr>
                  <m:ctrlPr>
                    <w:rPr>
                      <w:rFonts w:ascii="Cambria Math" w:hAnsi="Cambria Math" w:cs="Times New Roman"/>
                      <w:i/>
                    </w:rPr>
                  </m:ctrlPr>
                </m:sSubSupPr>
                <m:e>
                  <m:r>
                    <w:rPr>
                      <w:rFonts w:ascii="Cambria Math" w:hAnsi="Cambria Math" w:cs="Times New Roman"/>
                    </w:rPr>
                    <m:t>I</m:t>
                  </m:r>
                </m:e>
                <m:sub>
                  <m:r>
                    <w:rPr>
                      <w:rFonts w:ascii="Cambria Math" w:hAnsi="Cambria Math" w:cs="Times New Roman"/>
                    </w:rPr>
                    <m:t>0</m:t>
                  </m:r>
                </m:sub>
                <m:sup>
                  <m:r>
                    <w:rPr>
                      <w:rFonts w:ascii="Cambria Math" w:hAnsi="Cambria Math" w:cs="Times New Roman"/>
                    </w:rPr>
                    <m:t>м</m:t>
                  </m:r>
                  <m:d>
                    <m:dPr>
                      <m:ctrlPr>
                        <w:rPr>
                          <w:rFonts w:ascii="Cambria Math" w:hAnsi="Cambria Math" w:cs="Times New Roman"/>
                          <w:i/>
                        </w:rPr>
                      </m:ctrlPr>
                    </m:dPr>
                    <m:e>
                      <m:r>
                        <w:rPr>
                          <w:rFonts w:ascii="Cambria Math" w:hAnsi="Cambria Math" w:cs="Times New Roman"/>
                        </w:rPr>
                        <m:t>с</m:t>
                      </m:r>
                    </m:e>
                  </m:d>
                </m:sup>
              </m:sSubSup>
              <m:r>
                <w:rPr>
                  <w:rFonts w:ascii="Cambria Math" w:hAnsi="Cambria Math" w:cs="Times New Roman"/>
                </w:rPr>
                <m:t>-</m:t>
              </m:r>
            </m:oMath>
            <w:r w:rsidRPr="008426C9">
              <w:rPr>
                <w:rFonts w:ascii="Times New Roman" w:hAnsi="Times New Roman"/>
              </w:rPr>
              <w:t xml:space="preserve"> базові індекси середньої тривалості довгих перерв (технологічних порушень в електричних мережах ліцензіата та запланованих без попередження споживача) для міської (сільської) території, які визначаються як середнє значення відповідних фактичних індексів середньої тривалості довгих перерв для міської (сільської) території за останні три роки до переходу до стимулюючого регулювання, хвилин;</w:t>
            </w:r>
          </w:p>
          <w:p w:rsidR="001B0402" w:rsidRPr="008426C9" w:rsidRDefault="001B0402" w:rsidP="00AC75CB">
            <w:pPr>
              <w:contextualSpacing/>
              <w:jc w:val="both"/>
              <w:rPr>
                <w:rFonts w:ascii="Times New Roman" w:hAnsi="Times New Roman"/>
              </w:rPr>
            </w:pPr>
            <m:oMath>
              <m:r>
                <w:rPr>
                  <w:rFonts w:ascii="Cambria Math" w:hAnsi="Cambria Math" w:cs="Times New Roman"/>
                </w:rPr>
                <m:t>SAID</m:t>
              </m:r>
              <m:sSubSup>
                <m:sSubSupPr>
                  <m:ctrlPr>
                    <w:rPr>
                      <w:rFonts w:ascii="Cambria Math" w:hAnsi="Cambria Math" w:cs="Times New Roman"/>
                      <w:i/>
                    </w:rPr>
                  </m:ctrlPr>
                </m:sSubSupPr>
                <m:e>
                  <m:r>
                    <w:rPr>
                      <w:rFonts w:ascii="Cambria Math" w:hAnsi="Cambria Math" w:cs="Times New Roman"/>
                    </w:rPr>
                    <m:t>I</m:t>
                  </m:r>
                </m:e>
                <m:sub>
                  <m:r>
                    <w:rPr>
                      <w:rFonts w:ascii="Cambria Math" w:hAnsi="Cambria Math" w:cs="Times New Roman"/>
                    </w:rPr>
                    <m:t>ц</m:t>
                  </m:r>
                </m:sub>
                <m:sup>
                  <m:r>
                    <w:rPr>
                      <w:rFonts w:ascii="Cambria Math" w:hAnsi="Cambria Math" w:cs="Times New Roman"/>
                    </w:rPr>
                    <m:t>м</m:t>
                  </m:r>
                  <m:d>
                    <m:dPr>
                      <m:ctrlPr>
                        <w:rPr>
                          <w:rFonts w:ascii="Cambria Math" w:hAnsi="Cambria Math" w:cs="Times New Roman"/>
                          <w:i/>
                        </w:rPr>
                      </m:ctrlPr>
                    </m:dPr>
                    <m:e>
                      <m:r>
                        <w:rPr>
                          <w:rFonts w:ascii="Cambria Math" w:hAnsi="Cambria Math" w:cs="Times New Roman"/>
                        </w:rPr>
                        <m:t>с</m:t>
                      </m:r>
                    </m:e>
                  </m:d>
                  <m:r>
                    <w:rPr>
                      <w:rFonts w:ascii="Cambria Math" w:hAnsi="Cambria Math" w:cs="Times New Roman"/>
                    </w:rPr>
                    <m:t>р</m:t>
                  </m:r>
                </m:sup>
              </m:sSubSup>
            </m:oMath>
            <w:r w:rsidRPr="00CF5022">
              <w:rPr>
                <w:rFonts w:ascii="Times New Roman" w:eastAsiaTheme="minorEastAsia" w:hAnsi="Times New Roman" w:cs="Times New Roman"/>
              </w:rPr>
              <w:t xml:space="preserve"> </w:t>
            </w:r>
            <w:bookmarkStart w:id="5" w:name="_Hlk37410015"/>
            <w:r w:rsidRPr="00CF5022">
              <w:rPr>
                <w:rFonts w:ascii="Times New Roman" w:eastAsiaTheme="minorEastAsia" w:hAnsi="Times New Roman" w:cs="Times New Roman"/>
              </w:rPr>
              <w:t>–</w:t>
            </w:r>
            <w:bookmarkEnd w:id="5"/>
            <w:r w:rsidRPr="008426C9">
              <w:rPr>
                <w:rFonts w:ascii="Times New Roman" w:hAnsi="Times New Roman"/>
              </w:rPr>
              <w:t xml:space="preserve"> встановлені НКРЕКП цільові показники якості послуг для міської (сільської) території, хвилин;</w:t>
            </w:r>
          </w:p>
          <w:p w:rsidR="001B0402" w:rsidRPr="008426C9" w:rsidRDefault="001B0402" w:rsidP="00AC75CB">
            <w:pPr>
              <w:contextualSpacing/>
              <w:jc w:val="both"/>
              <w:rPr>
                <w:rFonts w:ascii="Times New Roman" w:hAnsi="Times New Roman" w:cs="Times New Roman"/>
              </w:rPr>
            </w:pPr>
            <w:r w:rsidRPr="008426C9">
              <w:rPr>
                <w:rFonts w:ascii="Times New Roman" w:hAnsi="Times New Roman" w:cs="Times New Roman"/>
                <w:i/>
              </w:rPr>
              <w:t xml:space="preserve">N </w:t>
            </w:r>
            <w:r w:rsidRPr="008426C9">
              <w:rPr>
                <w:rFonts w:ascii="Times New Roman" w:eastAsiaTheme="minorEastAsia" w:hAnsi="Times New Roman" w:cs="Times New Roman"/>
              </w:rPr>
              <w:t>–</w:t>
            </w:r>
            <w:r w:rsidRPr="008426C9">
              <w:rPr>
                <w:rFonts w:ascii="Times New Roman" w:hAnsi="Times New Roman" w:cs="Times New Roman"/>
              </w:rPr>
              <w:t xml:space="preserve"> порядковий номер року t з початку переходу до стимулюючого регулювання;</w:t>
            </w:r>
          </w:p>
          <w:p w:rsidR="001B0402" w:rsidRPr="008426C9" w:rsidRDefault="001B0402" w:rsidP="00AC75CB">
            <w:pPr>
              <w:spacing w:after="160" w:line="259" w:lineRule="auto"/>
              <w:jc w:val="both"/>
              <w:rPr>
                <w:rFonts w:ascii="Times New Roman" w:hAnsi="Times New Roman" w:cs="Times New Roman"/>
              </w:rPr>
            </w:pPr>
            <w:r w:rsidRPr="008426C9">
              <w:rPr>
                <w:rFonts w:ascii="Times New Roman" w:hAnsi="Times New Roman" w:cs="Times New Roman"/>
                <w:i/>
              </w:rPr>
              <w:t xml:space="preserve">NN </w:t>
            </w:r>
            <w:r w:rsidRPr="008426C9">
              <w:rPr>
                <w:rFonts w:ascii="Times New Roman" w:eastAsiaTheme="minorEastAsia" w:hAnsi="Times New Roman" w:cs="Times New Roman"/>
              </w:rPr>
              <w:t>–</w:t>
            </w:r>
            <w:r w:rsidRPr="008426C9">
              <w:rPr>
                <w:rFonts w:ascii="Times New Roman" w:hAnsi="Times New Roman" w:cs="Times New Roman"/>
                <w:i/>
              </w:rPr>
              <w:t xml:space="preserve"> </w:t>
            </w:r>
            <w:r w:rsidRPr="008426C9">
              <w:rPr>
                <w:rFonts w:ascii="Times New Roman" w:hAnsi="Times New Roman" w:cs="Times New Roman"/>
              </w:rPr>
              <w:t xml:space="preserve">номер року з початку переходу до стимулюючого регулювання, у якому має бути досягнутий встановлений НКРЕКП цільовий показник якості послуг </w:t>
            </w:r>
            <w:r w:rsidRPr="008426C9">
              <w:rPr>
                <w:rFonts w:ascii="Times New Roman" w:hAnsi="Times New Roman" w:cs="Times New Roman"/>
                <w:b/>
              </w:rPr>
              <w:t>(з 2023 року при визначенні порядкового номеру року t з початку переходу до стимулюючого регулювання 2022 рік не враховується)</w:t>
            </w:r>
            <w:r w:rsidRPr="008426C9">
              <w:rPr>
                <w:rFonts w:ascii="Times New Roman" w:hAnsi="Times New Roman" w:cs="Times New Roman"/>
              </w:rPr>
              <w:t>;</w:t>
            </w:r>
          </w:p>
          <w:p w:rsidR="001B0402" w:rsidRPr="008426C9" w:rsidRDefault="00CA000A" w:rsidP="00AC75CB">
            <w:pPr>
              <w:contextualSpacing/>
              <w:jc w:val="both"/>
              <w:rPr>
                <w:rFonts w:ascii="Times New Roman" w:hAnsi="Times New Roman" w:cs="Times New Roman"/>
              </w:rPr>
            </w:pPr>
            <m:oMath>
              <m:sSubSup>
                <m:sSubSupPr>
                  <m:ctrlPr>
                    <w:rPr>
                      <w:rFonts w:ascii="Cambria Math" w:eastAsia="Times New Roman" w:hAnsi="Cambria Math" w:cs="Times New Roman"/>
                      <w:i/>
                      <w:lang w:eastAsia="ru-RU"/>
                    </w:rPr>
                  </m:ctrlPr>
                </m:sSubSupPr>
                <m:e>
                  <m:r>
                    <w:rPr>
                      <w:rFonts w:ascii="Cambria Math" w:eastAsia="Times New Roman" w:hAnsi="Cambria Math" w:cs="Times New Roman"/>
                      <w:lang w:eastAsia="ru-RU"/>
                    </w:rPr>
                    <m:t>SAIDI</m:t>
                  </m:r>
                </m:e>
                <m:sub>
                  <m:r>
                    <w:rPr>
                      <w:rFonts w:ascii="Cambria Math" w:eastAsia="Times New Roman" w:hAnsi="Cambria Math" w:cs="Times New Roman"/>
                      <w:lang w:eastAsia="ru-RU"/>
                    </w:rPr>
                    <m:t>t</m:t>
                  </m:r>
                  <m:r>
                    <w:rPr>
                      <w:rFonts w:ascii="Cambria Math" w:eastAsia="Times New Roman" w:hAnsi="Cambria Math" w:cs="Times New Roman"/>
                      <w:highlight w:val="lightGray"/>
                      <w:lang w:eastAsia="ru-RU"/>
                    </w:rPr>
                    <m:t>-2</m:t>
                  </m:r>
                </m:sub>
                <m:sup>
                  <m:r>
                    <w:rPr>
                      <w:rFonts w:ascii="Cambria Math" w:eastAsia="Times New Roman" w:hAnsi="Cambria Math" w:cs="Times New Roman"/>
                      <w:lang w:eastAsia="ru-RU"/>
                    </w:rPr>
                    <m:t>м</m:t>
                  </m:r>
                  <m:d>
                    <m:dPr>
                      <m:ctrlPr>
                        <w:rPr>
                          <w:rFonts w:ascii="Cambria Math" w:eastAsia="Times New Roman" w:hAnsi="Cambria Math" w:cs="Times New Roman"/>
                          <w:i/>
                          <w:lang w:eastAsia="ru-RU"/>
                        </w:rPr>
                      </m:ctrlPr>
                    </m:dPr>
                    <m:e>
                      <m:r>
                        <w:rPr>
                          <w:rFonts w:ascii="Cambria Math" w:eastAsia="Times New Roman" w:hAnsi="Cambria Math" w:cs="Times New Roman"/>
                          <w:lang w:eastAsia="ru-RU"/>
                        </w:rPr>
                        <m:t>с</m:t>
                      </m:r>
                    </m:e>
                  </m:d>
                  <m:r>
                    <w:rPr>
                      <w:rFonts w:ascii="Cambria Math" w:eastAsia="Times New Roman" w:hAnsi="Cambria Math" w:cs="Times New Roman"/>
                      <w:lang w:eastAsia="ru-RU"/>
                    </w:rPr>
                    <m:t>ф</m:t>
                  </m:r>
                </m:sup>
              </m:sSubSup>
              <m:r>
                <w:rPr>
                  <w:rFonts w:ascii="Cambria Math" w:eastAsia="Times New Roman" w:hAnsi="Cambria Math" w:cs="Times New Roman"/>
                  <w:lang w:eastAsia="ru-RU"/>
                </w:rPr>
                <m:t>-</m:t>
              </m:r>
            </m:oMath>
            <w:r w:rsidR="001B0402" w:rsidRPr="008426C9">
              <w:rPr>
                <w:rFonts w:ascii="Times New Roman" w:hAnsi="Times New Roman" w:cs="Times New Roman"/>
              </w:rPr>
              <w:t xml:space="preserve"> фактичні індекси середньої тривалості довгих перерв в електропостачанні для міської (сільської) території в системі на рівнях напруги 0,4 </w:t>
            </w:r>
            <w:r w:rsidR="001B0402" w:rsidRPr="008426C9">
              <w:rPr>
                <w:rFonts w:ascii="Times New Roman" w:eastAsiaTheme="minorEastAsia" w:hAnsi="Times New Roman" w:cs="Times New Roman"/>
              </w:rPr>
              <w:t>–</w:t>
            </w:r>
            <w:r w:rsidR="001B0402" w:rsidRPr="008426C9">
              <w:rPr>
                <w:rFonts w:ascii="Times New Roman" w:hAnsi="Times New Roman" w:cs="Times New Roman"/>
              </w:rPr>
              <w:t xml:space="preserve"> 20 кВ </w:t>
            </w:r>
            <w:r w:rsidR="001B0402" w:rsidRPr="008F3329">
              <w:rPr>
                <w:rFonts w:ascii="Times New Roman" w:hAnsi="Times New Roman" w:cs="Times New Roman"/>
                <w:b/>
              </w:rPr>
              <w:t>за рік t-2</w:t>
            </w:r>
            <w:r w:rsidR="001B0402" w:rsidRPr="008426C9">
              <w:rPr>
                <w:rFonts w:ascii="Times New Roman" w:hAnsi="Times New Roman" w:cs="Times New Roman"/>
              </w:rPr>
              <w:t>, які визначаються за даними форми звітності №  11-НКРЕКП (квартальна) «Звіт щодо показників надійності (безперервності) електропостачання», затвердженої постановою НКРЕКП від 12 червня 2018 року № 374;</w:t>
            </w:r>
          </w:p>
          <w:p w:rsidR="001B0402" w:rsidRPr="008426C9" w:rsidRDefault="00CA000A" w:rsidP="00AC75CB">
            <w:pPr>
              <w:contextualSpacing/>
              <w:jc w:val="both"/>
              <w:rPr>
                <w:rFonts w:ascii="Times New Roman" w:hAnsi="Times New Roman" w:cs="Times New Roman"/>
              </w:rPr>
            </w:pPr>
            <m:oMath>
              <m:sSubSup>
                <m:sSubSupPr>
                  <m:ctrlPr>
                    <w:rPr>
                      <w:rFonts w:ascii="Cambria Math" w:hAnsi="Cambria Math" w:cs="Times New Roman"/>
                    </w:rPr>
                  </m:ctrlPr>
                </m:sSubSupPr>
                <m:e>
                  <m:r>
                    <m:rPr>
                      <m:sty m:val="p"/>
                    </m:rPr>
                    <w:rPr>
                      <w:rFonts w:ascii="Cambria Math" w:hAnsi="Cambria Math" w:cs="Times New Roman"/>
                    </w:rPr>
                    <m:t xml:space="preserve"> Ц</m:t>
                  </m:r>
                </m:e>
                <m:sub>
                  <m:sSub>
                    <m:sSubPr>
                      <m:ctrlPr>
                        <w:rPr>
                          <w:rFonts w:ascii="Cambria Math" w:hAnsi="Cambria Math" w:cs="Times New Roman"/>
                          <w:i/>
                          <w:highlight w:val="lightGray"/>
                        </w:rPr>
                      </m:ctrlPr>
                    </m:sSubPr>
                    <m:e>
                      <m:r>
                        <w:rPr>
                          <w:rFonts w:ascii="Cambria Math" w:hAnsi="Cambria Math" w:cs="Times New Roman"/>
                          <w:highlight w:val="lightGray"/>
                        </w:rPr>
                        <m:t>2_</m:t>
                      </m:r>
                    </m:e>
                    <m:sub>
                      <m:r>
                        <w:rPr>
                          <w:rFonts w:ascii="Cambria Math" w:hAnsi="Cambria Math" w:cs="Times New Roman"/>
                          <w:highlight w:val="lightGray"/>
                        </w:rPr>
                        <m:t>t</m:t>
                      </m:r>
                    </m:sub>
                  </m:sSub>
                  <m:r>
                    <w:rPr>
                      <w:rFonts w:ascii="Cambria Math" w:hAnsi="Cambria Math" w:cs="Times New Roman"/>
                      <w:highlight w:val="lightGray"/>
                    </w:rPr>
                    <m:t>-2</m:t>
                  </m:r>
                </m:sub>
                <m:sup/>
              </m:sSubSup>
            </m:oMath>
            <w:r w:rsidR="001B0402" w:rsidRPr="008426C9">
              <w:rPr>
                <w:rFonts w:ascii="Times New Roman" w:eastAsiaTheme="minorEastAsia" w:hAnsi="Times New Roman" w:cs="Times New Roman"/>
              </w:rPr>
              <w:t>–</w:t>
            </w:r>
            <w:r w:rsidR="001B0402" w:rsidRPr="008426C9">
              <w:rPr>
                <w:rFonts w:ascii="Times New Roman" w:hAnsi="Times New Roman" w:cs="Times New Roman"/>
              </w:rPr>
              <w:t xml:space="preserve"> середньозважена по Україні ціна на універсальні послуги для малих непобутових споживачів, приєднаних до системи розподілу на 2 класі напруги, у </w:t>
            </w:r>
            <w:r w:rsidR="001B0402" w:rsidRPr="008426C9">
              <w:rPr>
                <w:rFonts w:ascii="Times New Roman" w:hAnsi="Times New Roman" w:cs="Times New Roman"/>
                <w:b/>
              </w:rPr>
              <w:t>році t-2</w:t>
            </w:r>
            <w:r w:rsidR="001B0402" w:rsidRPr="008426C9">
              <w:rPr>
                <w:rFonts w:ascii="Times New Roman" w:hAnsi="Times New Roman" w:cs="Times New Roman"/>
              </w:rPr>
              <w:t>, грн/</w:t>
            </w:r>
            <w:proofErr w:type="spellStart"/>
            <w:r w:rsidR="001B0402" w:rsidRPr="008426C9">
              <w:rPr>
                <w:rFonts w:ascii="Times New Roman" w:hAnsi="Times New Roman" w:cs="Times New Roman"/>
              </w:rPr>
              <w:t>МВт·год</w:t>
            </w:r>
            <w:proofErr w:type="spellEnd"/>
            <w:r w:rsidR="001B0402" w:rsidRPr="008426C9">
              <w:rPr>
                <w:rFonts w:ascii="Times New Roman" w:hAnsi="Times New Roman" w:cs="Times New Roman"/>
              </w:rPr>
              <w:t>;</w:t>
            </w:r>
          </w:p>
          <w:p w:rsidR="00C84BAD" w:rsidRDefault="00CA000A" w:rsidP="00C84BAD">
            <w:pPr>
              <w:shd w:val="clear" w:color="auto" w:fill="FFFFFF"/>
              <w:jc w:val="both"/>
              <w:rPr>
                <w:rFonts w:ascii="Times New Roman" w:hAnsi="Times New Roman" w:cs="Times New Roman"/>
              </w:rPr>
            </w:pPr>
            <m:oMath>
              <m:sSubSup>
                <m:sSubSupPr>
                  <m:ctrlPr>
                    <w:rPr>
                      <w:rFonts w:ascii="Cambria Math" w:eastAsia="Times New Roman" w:hAnsi="Cambria Math" w:cs="Times New Roman"/>
                      <w:i/>
                      <w:sz w:val="24"/>
                      <w:szCs w:val="24"/>
                      <w:lang w:eastAsia="ru-RU"/>
                    </w:rPr>
                  </m:ctrlPr>
                </m:sSubSupPr>
                <m:e>
                  <m:r>
                    <w:rPr>
                      <w:rFonts w:ascii="Cambria Math" w:eastAsia="Times New Roman" w:hAnsi="Cambria Math" w:cs="Times New Roman"/>
                      <w:sz w:val="24"/>
                      <w:szCs w:val="24"/>
                      <w:lang w:eastAsia="ru-RU"/>
                    </w:rPr>
                    <m:t>W</m:t>
                  </m:r>
                </m:e>
                <m:sub>
                  <m:r>
                    <w:rPr>
                      <w:rFonts w:ascii="Cambria Math" w:eastAsia="Times New Roman" w:hAnsi="Cambria Math" w:cs="Times New Roman"/>
                      <w:sz w:val="24"/>
                      <w:szCs w:val="24"/>
                      <w:lang w:eastAsia="ru-RU"/>
                    </w:rPr>
                    <m:t>2_</m:t>
                  </m:r>
                  <m:r>
                    <w:rPr>
                      <w:rFonts w:ascii="Cambria Math" w:eastAsia="Times New Roman" w:hAnsi="Cambria Math" w:cs="Times New Roman"/>
                      <w:sz w:val="24"/>
                      <w:szCs w:val="24"/>
                      <w:highlight w:val="lightGray"/>
                      <w:lang w:eastAsia="ru-RU"/>
                    </w:rPr>
                    <m:t>t-2</m:t>
                  </m:r>
                </m:sub>
                <m:sup>
                  <m:r>
                    <w:rPr>
                      <w:rFonts w:ascii="Cambria Math" w:eastAsia="Times New Roman" w:hAnsi="Cambria Math" w:cs="Times New Roman"/>
                      <w:sz w:val="24"/>
                      <w:szCs w:val="24"/>
                      <w:lang w:eastAsia="ru-RU"/>
                    </w:rPr>
                    <m:t>м(с)ф</m:t>
                  </m:r>
                </m:sup>
              </m:sSubSup>
            </m:oMath>
            <w:r w:rsidR="001B0402" w:rsidRPr="008426C9">
              <w:rPr>
                <w:rFonts w:ascii="Times New Roman" w:hAnsi="Times New Roman" w:cs="Times New Roman"/>
              </w:rPr>
              <w:t xml:space="preserve">– </w:t>
            </w:r>
            <w:hyperlink r:id="rId33" w:tgtFrame="_blank" w:history="1">
              <w:r w:rsidR="00C84BAD" w:rsidRPr="005F5B5C">
                <w:rPr>
                  <w:rFonts w:ascii="Times New Roman" w:hAnsi="Times New Roman" w:cs="Times New Roman"/>
                </w:rPr>
                <w:t>фактичний обсяг розподілу електричної енергії на 2 класі напруги в міській (сільській) території з</w:t>
              </w:r>
              <w:r w:rsidR="00C84BAD" w:rsidRPr="005F5B5C">
                <w:rPr>
                  <w:rFonts w:ascii="Times New Roman" w:hAnsi="Times New Roman" w:cs="Times New Roman"/>
                  <w:b/>
                </w:rPr>
                <w:t>а рік t-</w:t>
              </w:r>
              <w:r w:rsidR="00C84BAD">
                <w:rPr>
                  <w:rFonts w:ascii="Times New Roman" w:hAnsi="Times New Roman" w:cs="Times New Roman"/>
                  <w:b/>
                </w:rPr>
                <w:t>2</w:t>
              </w:r>
              <w:r w:rsidR="00C84BAD" w:rsidRPr="005F5B5C">
                <w:rPr>
                  <w:rFonts w:ascii="Times New Roman" w:hAnsi="Times New Roman" w:cs="Times New Roman"/>
                </w:rPr>
                <w:t xml:space="preserve"> (без урахування обсягу розподілу електричної енергії установкам зберігання енергії 2 класу напруги), </w:t>
              </w:r>
              <w:proofErr w:type="spellStart"/>
              <w:r w:rsidR="00C84BAD" w:rsidRPr="005F5B5C">
                <w:rPr>
                  <w:rFonts w:ascii="Times New Roman" w:hAnsi="Times New Roman" w:cs="Times New Roman"/>
                </w:rPr>
                <w:t>МВт·год</w:t>
              </w:r>
              <w:proofErr w:type="spellEnd"/>
              <w:r w:rsidR="00C84BAD" w:rsidRPr="005F5B5C">
                <w:rPr>
                  <w:rFonts w:ascii="Times New Roman" w:hAnsi="Times New Roman" w:cs="Times New Roman"/>
                </w:rPr>
                <w:t>;</w:t>
              </w:r>
            </w:hyperlink>
            <w:bookmarkStart w:id="6" w:name="_Hlk119851280"/>
            <w:bookmarkEnd w:id="4"/>
          </w:p>
          <w:p w:rsidR="001B0402" w:rsidRPr="008426C9" w:rsidRDefault="001B0402" w:rsidP="00AC75CB">
            <w:pPr>
              <w:contextualSpacing/>
              <w:jc w:val="both"/>
              <w:rPr>
                <w:rFonts w:ascii="Times New Roman" w:hAnsi="Times New Roman" w:cs="Times New Roman"/>
              </w:rPr>
            </w:pPr>
            <w:r w:rsidRPr="008426C9">
              <w:rPr>
                <w:rFonts w:ascii="Times New Roman" w:hAnsi="Times New Roman" w:cs="Times New Roman"/>
              </w:rPr>
              <w:t xml:space="preserve">365 </w:t>
            </w:r>
            <w:r w:rsidRPr="008426C9">
              <w:rPr>
                <w:rFonts w:ascii="Symbol" w:hAnsi="Symbol"/>
              </w:rPr>
              <w:t></w:t>
            </w:r>
            <w:r w:rsidRPr="008426C9">
              <w:rPr>
                <w:rFonts w:ascii="Times New Roman" w:hAnsi="Times New Roman" w:cs="Times New Roman"/>
              </w:rPr>
              <w:t xml:space="preserve"> 24 </w:t>
            </w:r>
            <w:r w:rsidRPr="008426C9">
              <w:rPr>
                <w:rFonts w:ascii="Symbol" w:hAnsi="Symbol"/>
              </w:rPr>
              <w:t></w:t>
            </w:r>
            <w:r w:rsidRPr="008426C9">
              <w:rPr>
                <w:rFonts w:ascii="Times New Roman" w:hAnsi="Times New Roman" w:cs="Times New Roman"/>
              </w:rPr>
              <w:t xml:space="preserve">60 </w:t>
            </w:r>
            <w:r w:rsidRPr="008426C9">
              <w:rPr>
                <w:rFonts w:ascii="Times New Roman" w:eastAsiaTheme="minorEastAsia" w:hAnsi="Times New Roman" w:cs="Times New Roman"/>
              </w:rPr>
              <w:t>–</w:t>
            </w:r>
            <w:r w:rsidRPr="008426C9">
              <w:rPr>
                <w:rFonts w:ascii="Times New Roman" w:hAnsi="Times New Roman" w:cs="Times New Roman"/>
              </w:rPr>
              <w:t xml:space="preserve"> кількість хвилин у році;</w:t>
            </w:r>
          </w:p>
          <w:p w:rsidR="001B0402" w:rsidRPr="008426C9" w:rsidRDefault="001B0402" w:rsidP="00AC75CB">
            <w:pPr>
              <w:contextualSpacing/>
              <w:jc w:val="both"/>
              <w:rPr>
                <w:rFonts w:ascii="Times New Roman" w:hAnsi="Times New Roman" w:cs="Times New Roman"/>
              </w:rPr>
            </w:pPr>
            <w:r w:rsidRPr="008426C9">
              <w:rPr>
                <w:rFonts w:ascii="Times New Roman" w:hAnsi="Times New Roman" w:cs="Times New Roman"/>
                <w:i/>
              </w:rPr>
              <w:t xml:space="preserve">ПК </w:t>
            </w:r>
            <w:r w:rsidRPr="008426C9">
              <w:rPr>
                <w:rFonts w:ascii="Times New Roman" w:hAnsi="Times New Roman" w:cs="Times New Roman"/>
              </w:rPr>
              <w:t>– встановлений НКРЕКП параметр коригування необхідного доходу за недотримання показників якості послуг (</w:t>
            </w:r>
            <w:r w:rsidRPr="008426C9">
              <w:rPr>
                <w:rFonts w:ascii="Times New Roman" w:hAnsi="Times New Roman" w:cs="Times New Roman"/>
                <w:i/>
              </w:rPr>
              <w:t>ПК</w:t>
            </w:r>
            <w:r w:rsidRPr="008426C9">
              <w:rPr>
                <w:rFonts w:ascii="Times New Roman" w:hAnsi="Times New Roman" w:cs="Times New Roman"/>
              </w:rPr>
              <w:t xml:space="preserve"> &gt; 1);</w:t>
            </w:r>
          </w:p>
          <w:p w:rsidR="00D042F6" w:rsidRPr="008426C9" w:rsidRDefault="001B0402" w:rsidP="00AC75CB">
            <w:pPr>
              <w:jc w:val="both"/>
              <w:rPr>
                <w:rFonts w:ascii="Times New Roman" w:hAnsi="Times New Roman" w:cs="Times New Roman"/>
              </w:rPr>
            </w:pPr>
            <w:r w:rsidRPr="008426C9">
              <w:rPr>
                <w:rFonts w:ascii="Times New Roman" w:hAnsi="Times New Roman" w:cs="Times New Roman"/>
                <w:b/>
              </w:rPr>
              <w:t>Коригування необхідного доходу відповідно до даних виконання цільового завдання щодо досягнення показників якості послуг за 2022 рік не застосовується.</w:t>
            </w:r>
            <w:r w:rsidR="00AC75CB">
              <w:rPr>
                <w:rFonts w:ascii="Times New Roman" w:hAnsi="Times New Roman" w:cs="Times New Roman"/>
              </w:rPr>
              <w:t>»</w:t>
            </w:r>
            <w:bookmarkEnd w:id="6"/>
          </w:p>
        </w:tc>
      </w:tr>
      <w:tr w:rsidR="001376BC" w:rsidRPr="00746BBE" w:rsidTr="003F3D02">
        <w:trPr>
          <w:gridAfter w:val="1"/>
          <w:wAfter w:w="9" w:type="dxa"/>
        </w:trPr>
        <w:tc>
          <w:tcPr>
            <w:tcW w:w="4962" w:type="dxa"/>
          </w:tcPr>
          <w:p w:rsidR="009A41AE" w:rsidRPr="00746BBE" w:rsidRDefault="009A41AE" w:rsidP="009A41AE">
            <w:pPr>
              <w:spacing w:after="160" w:line="259" w:lineRule="auto"/>
              <w:ind w:firstLine="284"/>
              <w:jc w:val="both"/>
              <w:rPr>
                <w:rFonts w:ascii="Times New Roman" w:hAnsi="Times New Roman" w:cs="Times New Roman"/>
                <w:b/>
              </w:rPr>
            </w:pPr>
            <w:r w:rsidRPr="00746BBE">
              <w:rPr>
                <w:rFonts w:ascii="Times New Roman" w:hAnsi="Times New Roman" w:cs="Times New Roman"/>
                <w:b/>
              </w:rPr>
              <w:lastRenderedPageBreak/>
              <w:t>Глава 6</w:t>
            </w:r>
          </w:p>
          <w:p w:rsidR="009A41AE" w:rsidRPr="00746BBE" w:rsidRDefault="009A41AE" w:rsidP="009A41AE">
            <w:pPr>
              <w:ind w:firstLine="284"/>
              <w:jc w:val="both"/>
              <w:rPr>
                <w:rFonts w:ascii="Times New Roman" w:hAnsi="Times New Roman" w:cs="Times New Roman"/>
                <w:i/>
                <w:color w:val="C00000"/>
              </w:rPr>
            </w:pPr>
            <w:r w:rsidRPr="00746BBE">
              <w:rPr>
                <w:rFonts w:ascii="Times New Roman" w:hAnsi="Times New Roman" w:cs="Times New Roman"/>
                <w:i/>
                <w:color w:val="C00000"/>
              </w:rPr>
              <w:t>Відсутні зміни до пункту 6.1</w:t>
            </w:r>
          </w:p>
          <w:p w:rsidR="009A41AE" w:rsidRPr="00746BBE" w:rsidRDefault="009A41AE" w:rsidP="009A41AE">
            <w:pPr>
              <w:spacing w:after="160" w:line="259" w:lineRule="auto"/>
              <w:ind w:firstLine="284"/>
              <w:jc w:val="both"/>
              <w:rPr>
                <w:rFonts w:ascii="Times New Roman" w:hAnsi="Times New Roman" w:cs="Times New Roman"/>
              </w:rPr>
            </w:pPr>
            <w:r w:rsidRPr="00746BBE">
              <w:rPr>
                <w:rFonts w:ascii="Times New Roman" w:hAnsi="Times New Roman" w:cs="Times New Roman"/>
              </w:rPr>
              <w:t>6.1. Коригування необхідного доходу від здійснення діяльності з розподілу електричної енергії здійснюється за результатами заходів контролю за дотриманням Ліцензійних умов та передбачає, зокрема, урахування:</w:t>
            </w:r>
          </w:p>
          <w:p w:rsidR="009A41AE" w:rsidRPr="00746BBE" w:rsidRDefault="009A41AE" w:rsidP="009A41AE">
            <w:pPr>
              <w:spacing w:after="160" w:line="259" w:lineRule="auto"/>
              <w:ind w:firstLine="284"/>
              <w:jc w:val="both"/>
              <w:rPr>
                <w:rFonts w:ascii="Times New Roman" w:hAnsi="Times New Roman" w:cs="Times New Roman"/>
              </w:rPr>
            </w:pPr>
            <w:r w:rsidRPr="00746BBE">
              <w:rPr>
                <w:rFonts w:ascii="Times New Roman" w:hAnsi="Times New Roman" w:cs="Times New Roman"/>
              </w:rPr>
              <w:t>………</w:t>
            </w:r>
          </w:p>
          <w:p w:rsidR="00D31F68" w:rsidRPr="00746BBE" w:rsidRDefault="00293C4A" w:rsidP="009A41AE">
            <w:pPr>
              <w:spacing w:after="160" w:line="259" w:lineRule="auto"/>
              <w:ind w:firstLine="284"/>
              <w:jc w:val="both"/>
              <w:rPr>
                <w:rFonts w:ascii="Times New Roman" w:hAnsi="Times New Roman" w:cs="Times New Roman"/>
                <w:i/>
                <w:color w:val="C00000"/>
              </w:rPr>
            </w:pPr>
            <w:r w:rsidRPr="00746BBE">
              <w:rPr>
                <w:rFonts w:ascii="Times New Roman" w:hAnsi="Times New Roman" w:cs="Times New Roman"/>
                <w:i/>
                <w:color w:val="C00000"/>
              </w:rPr>
              <w:t xml:space="preserve">Підпункт </w:t>
            </w:r>
            <w:r w:rsidR="009A41AE" w:rsidRPr="00746BBE">
              <w:rPr>
                <w:rFonts w:ascii="Times New Roman" w:hAnsi="Times New Roman" w:cs="Times New Roman"/>
                <w:i/>
                <w:color w:val="C00000"/>
              </w:rPr>
              <w:t>8 відсутній</w:t>
            </w:r>
          </w:p>
          <w:p w:rsidR="009A41AE" w:rsidRPr="00746BBE" w:rsidRDefault="009A41AE" w:rsidP="00E54B41">
            <w:pPr>
              <w:spacing w:after="160" w:line="259" w:lineRule="auto"/>
              <w:ind w:firstLine="284"/>
              <w:jc w:val="both"/>
              <w:rPr>
                <w:rFonts w:ascii="Times New Roman" w:hAnsi="Times New Roman" w:cs="Times New Roman"/>
                <w:b/>
              </w:rPr>
            </w:pPr>
          </w:p>
          <w:p w:rsidR="009A41AE" w:rsidRPr="00746BBE" w:rsidRDefault="009A41AE" w:rsidP="00E54B41">
            <w:pPr>
              <w:spacing w:after="160" w:line="259" w:lineRule="auto"/>
              <w:ind w:firstLine="284"/>
              <w:jc w:val="both"/>
              <w:rPr>
                <w:rFonts w:ascii="Times New Roman" w:hAnsi="Times New Roman" w:cs="Times New Roman"/>
                <w:b/>
              </w:rPr>
            </w:pPr>
          </w:p>
          <w:p w:rsidR="009A41AE" w:rsidRPr="00746BBE" w:rsidRDefault="009A41AE" w:rsidP="00E54B41">
            <w:pPr>
              <w:spacing w:after="160" w:line="259" w:lineRule="auto"/>
              <w:ind w:firstLine="284"/>
              <w:jc w:val="both"/>
              <w:rPr>
                <w:rFonts w:ascii="Times New Roman" w:hAnsi="Times New Roman" w:cs="Times New Roman"/>
                <w:b/>
              </w:rPr>
            </w:pPr>
          </w:p>
        </w:tc>
        <w:tc>
          <w:tcPr>
            <w:tcW w:w="5386" w:type="dxa"/>
          </w:tcPr>
          <w:p w:rsidR="009A41AE" w:rsidRPr="00746BBE" w:rsidRDefault="009A41AE" w:rsidP="009A41AE">
            <w:pPr>
              <w:spacing w:after="160" w:line="252" w:lineRule="auto"/>
              <w:ind w:left="32" w:firstLine="174"/>
              <w:jc w:val="both"/>
              <w:rPr>
                <w:rFonts w:ascii="Times New Roman" w:hAnsi="Times New Roman" w:cs="Times New Roman"/>
                <w:b/>
                <w:i/>
                <w:u w:val="single"/>
              </w:rPr>
            </w:pPr>
            <w:r w:rsidRPr="00746BBE">
              <w:rPr>
                <w:rFonts w:ascii="Times New Roman" w:hAnsi="Times New Roman" w:cs="Times New Roman"/>
                <w:b/>
                <w:i/>
                <w:u w:val="single"/>
              </w:rPr>
              <w:t>АТ «</w:t>
            </w:r>
            <w:proofErr w:type="spellStart"/>
            <w:r w:rsidRPr="00746BBE">
              <w:rPr>
                <w:rFonts w:ascii="Times New Roman" w:hAnsi="Times New Roman" w:cs="Times New Roman"/>
                <w:b/>
                <w:i/>
                <w:u w:val="single"/>
              </w:rPr>
              <w:t>Житомиробленерго</w:t>
            </w:r>
            <w:proofErr w:type="spellEnd"/>
            <w:r w:rsidRPr="00746BBE">
              <w:rPr>
                <w:rFonts w:ascii="Times New Roman" w:hAnsi="Times New Roman" w:cs="Times New Roman"/>
                <w:b/>
                <w:i/>
                <w:u w:val="single"/>
              </w:rPr>
              <w:t>» (лист від 31.10.2022 № 05/25229)</w:t>
            </w:r>
          </w:p>
          <w:p w:rsidR="000F18FB" w:rsidRDefault="009A41AE" w:rsidP="00004212">
            <w:pPr>
              <w:ind w:left="32" w:firstLine="174"/>
              <w:jc w:val="both"/>
              <w:rPr>
                <w:rFonts w:ascii="Times New Roman" w:hAnsi="Times New Roman" w:cs="Times New Roman"/>
              </w:rPr>
            </w:pPr>
            <w:r w:rsidRPr="00746BBE">
              <w:rPr>
                <w:rFonts w:ascii="Times New Roman" w:hAnsi="Times New Roman" w:cs="Times New Roman"/>
              </w:rPr>
              <w:t>6.1. Коригування необхідного доходу від здійснення діяльності з розподілу електричної енергії здійснюється за результатами заходів контролю за дотриманням Ліцензійних умов та передбачає, зокрема, урахування:</w:t>
            </w:r>
          </w:p>
          <w:p w:rsidR="009A41AE" w:rsidRPr="00746BBE" w:rsidRDefault="009A41AE" w:rsidP="00004212">
            <w:pPr>
              <w:ind w:left="32" w:firstLine="174"/>
              <w:jc w:val="both"/>
              <w:rPr>
                <w:rFonts w:ascii="Times New Roman" w:hAnsi="Times New Roman" w:cs="Times New Roman"/>
              </w:rPr>
            </w:pPr>
            <w:r w:rsidRPr="00746BBE">
              <w:rPr>
                <w:rFonts w:ascii="Times New Roman" w:hAnsi="Times New Roman" w:cs="Times New Roman"/>
              </w:rPr>
              <w:t>……….</w:t>
            </w:r>
          </w:p>
          <w:p w:rsidR="00174A8D" w:rsidRPr="00746BBE" w:rsidRDefault="009A41AE" w:rsidP="00004212">
            <w:pPr>
              <w:ind w:left="32" w:firstLine="174"/>
              <w:jc w:val="both"/>
              <w:rPr>
                <w:rFonts w:ascii="Times New Roman" w:hAnsi="Times New Roman" w:cs="Times New Roman"/>
                <w:b/>
              </w:rPr>
            </w:pPr>
            <w:r w:rsidRPr="00746BBE">
              <w:rPr>
                <w:rFonts w:ascii="Times New Roman" w:hAnsi="Times New Roman" w:cs="Times New Roman"/>
                <w:b/>
              </w:rPr>
              <w:t>8) показника коригування необхідного доходу відповідно до даних виконання цільового завдання щодо досягнення показників якості послуг (КЯ)</w:t>
            </w:r>
          </w:p>
          <w:p w:rsidR="009A41AE" w:rsidRPr="00746BBE" w:rsidRDefault="009A41AE" w:rsidP="00004212">
            <w:pPr>
              <w:ind w:firstLine="172"/>
              <w:jc w:val="both"/>
              <w:rPr>
                <w:rFonts w:ascii="Times New Roman" w:hAnsi="Times New Roman" w:cs="Times New Roman"/>
                <w:i/>
                <w:u w:val="single"/>
              </w:rPr>
            </w:pPr>
            <w:r w:rsidRPr="00746BBE">
              <w:rPr>
                <w:rFonts w:ascii="Times New Roman" w:hAnsi="Times New Roman" w:cs="Times New Roman"/>
                <w:i/>
                <w:u w:val="single"/>
              </w:rPr>
              <w:t>Обґрунтування зауваження:</w:t>
            </w:r>
          </w:p>
          <w:p w:rsidR="009A41AE" w:rsidRPr="00746BBE" w:rsidRDefault="009A41AE" w:rsidP="00004212">
            <w:pPr>
              <w:ind w:left="34" w:firstLine="176"/>
              <w:jc w:val="both"/>
              <w:rPr>
                <w:rFonts w:ascii="Times New Roman" w:hAnsi="Times New Roman" w:cs="Times New Roman"/>
                <w:b/>
                <w:i/>
              </w:rPr>
            </w:pPr>
            <w:r w:rsidRPr="00746BBE">
              <w:rPr>
                <w:rFonts w:ascii="Times New Roman" w:hAnsi="Times New Roman" w:cs="Times New Roman"/>
                <w:i/>
              </w:rPr>
              <w:t>Пропонуємо доповнити пункт 6.1. підпунктом 8, який би передбачав, що показник коригування необхідного доходу відповідно до даних виконання цільового завдання щодо досягнення показників якості послуг (КЯ) визначався б у ході проведення перевірок діяльності за завершений річний період і результати його розрахунку включалися б в загальне коригування необхідного доходу поточного року.</w:t>
            </w:r>
          </w:p>
        </w:tc>
        <w:tc>
          <w:tcPr>
            <w:tcW w:w="5389" w:type="dxa"/>
          </w:tcPr>
          <w:p w:rsidR="00004212" w:rsidRDefault="00004212" w:rsidP="0084572B">
            <w:pPr>
              <w:widowControl w:val="0"/>
              <w:suppressAutoHyphens/>
              <w:contextualSpacing/>
              <w:jc w:val="both"/>
              <w:rPr>
                <w:rFonts w:ascii="Times New Roman" w:hAnsi="Times New Roman" w:cs="Times New Roman"/>
                <w:b/>
              </w:rPr>
            </w:pPr>
          </w:p>
          <w:p w:rsidR="0084572B" w:rsidRPr="00746BBE" w:rsidRDefault="00AC75CB" w:rsidP="0084572B">
            <w:pPr>
              <w:widowControl w:val="0"/>
              <w:suppressAutoHyphens/>
              <w:contextualSpacing/>
              <w:jc w:val="both"/>
              <w:rPr>
                <w:rFonts w:ascii="Times New Roman" w:hAnsi="Times New Roman" w:cs="Times New Roman"/>
                <w:b/>
              </w:rPr>
            </w:pPr>
            <w:r>
              <w:rPr>
                <w:rFonts w:ascii="Times New Roman" w:hAnsi="Times New Roman" w:cs="Times New Roman"/>
                <w:b/>
              </w:rPr>
              <w:t>Враховується</w:t>
            </w:r>
          </w:p>
          <w:p w:rsidR="00615E2C" w:rsidRPr="00746BBE" w:rsidRDefault="00615E2C" w:rsidP="0084572B">
            <w:pPr>
              <w:widowControl w:val="0"/>
              <w:suppressAutoHyphens/>
              <w:spacing w:after="160" w:line="259" w:lineRule="auto"/>
              <w:jc w:val="both"/>
              <w:rPr>
                <w:rFonts w:ascii="Times New Roman" w:hAnsi="Times New Roman" w:cs="Times New Roman"/>
              </w:rPr>
            </w:pPr>
          </w:p>
        </w:tc>
      </w:tr>
      <w:tr w:rsidR="00F459F3" w:rsidRPr="00746BBE" w:rsidTr="00252319">
        <w:tc>
          <w:tcPr>
            <w:tcW w:w="4962" w:type="dxa"/>
          </w:tcPr>
          <w:p w:rsidR="00F459F3" w:rsidRPr="00746BBE" w:rsidRDefault="00E54B41" w:rsidP="00EE0127">
            <w:pPr>
              <w:spacing w:after="160" w:line="259" w:lineRule="auto"/>
              <w:ind w:firstLine="284"/>
              <w:jc w:val="both"/>
              <w:rPr>
                <w:rFonts w:ascii="Times New Roman" w:hAnsi="Times New Roman" w:cs="Times New Roman"/>
                <w:b/>
              </w:rPr>
            </w:pPr>
            <w:r w:rsidRPr="00746BBE">
              <w:rPr>
                <w:rFonts w:ascii="Times New Roman" w:hAnsi="Times New Roman" w:cs="Times New Roman"/>
                <w:b/>
              </w:rPr>
              <w:t>Глава 7</w:t>
            </w:r>
          </w:p>
          <w:p w:rsidR="00E54B41" w:rsidRPr="00746BBE" w:rsidRDefault="006E7C51" w:rsidP="00EE0127">
            <w:pPr>
              <w:spacing w:after="160" w:line="259" w:lineRule="auto"/>
              <w:ind w:firstLine="284"/>
              <w:jc w:val="both"/>
              <w:rPr>
                <w:rFonts w:ascii="Times New Roman" w:hAnsi="Times New Roman" w:cs="Times New Roman"/>
              </w:rPr>
            </w:pPr>
            <w:r w:rsidRPr="00746BBE">
              <w:rPr>
                <w:rFonts w:ascii="Times New Roman" w:hAnsi="Times New Roman" w:cs="Times New Roman"/>
              </w:rPr>
              <w:t>………</w:t>
            </w:r>
          </w:p>
          <w:p w:rsidR="00CD1CFB" w:rsidRPr="00746BBE" w:rsidRDefault="00CD1CFB" w:rsidP="00CD1CFB">
            <w:pPr>
              <w:pStyle w:val="a8"/>
              <w:ind w:left="29" w:firstLine="146"/>
              <w:jc w:val="both"/>
              <w:rPr>
                <w:sz w:val="22"/>
                <w:szCs w:val="22"/>
                <w:lang w:val="uk-UA"/>
              </w:rPr>
            </w:pPr>
            <w:r w:rsidRPr="00746BBE">
              <w:rPr>
                <w:sz w:val="22"/>
                <w:szCs w:val="22"/>
                <w:lang w:val="uk-UA"/>
              </w:rPr>
              <w:t xml:space="preserve">7.24 Коригування необхідного доходу за даними виконання цільового завдання щодо </w:t>
            </w:r>
            <w:r w:rsidRPr="00746BBE">
              <w:rPr>
                <w:sz w:val="22"/>
                <w:szCs w:val="22"/>
                <w:lang w:val="uk-UA"/>
              </w:rPr>
              <w:lastRenderedPageBreak/>
              <w:t>досягнення показників надійності (безперервності) електропостачання (КЯ t) визначається за формулами</w:t>
            </w:r>
          </w:p>
          <w:p w:rsidR="003A70ED" w:rsidRPr="00746BBE" w:rsidRDefault="003A70ED" w:rsidP="00CD1CFB">
            <w:pPr>
              <w:pStyle w:val="a8"/>
              <w:ind w:left="29" w:firstLine="146"/>
              <w:jc w:val="both"/>
              <w:rPr>
                <w:sz w:val="22"/>
                <w:szCs w:val="22"/>
                <w:lang w:val="uk-UA"/>
              </w:rPr>
            </w:pPr>
          </w:p>
          <w:tbl>
            <w:tblPr>
              <w:tblW w:w="0" w:type="auto"/>
              <w:tblLayout w:type="fixed"/>
              <w:tblLook w:val="0000" w:firstRow="0" w:lastRow="0" w:firstColumn="0" w:lastColumn="0" w:noHBand="0" w:noVBand="0"/>
            </w:tblPr>
            <w:tblGrid>
              <w:gridCol w:w="2303"/>
              <w:gridCol w:w="1680"/>
            </w:tblGrid>
            <w:tr w:rsidR="00CD1CFB" w:rsidRPr="00746BBE" w:rsidTr="003A70ED">
              <w:tc>
                <w:tcPr>
                  <w:tcW w:w="2303" w:type="dxa"/>
                </w:tcPr>
                <w:p w:rsidR="00CD1CFB" w:rsidRPr="00746BBE" w:rsidRDefault="00CD1CFB" w:rsidP="00CD1CFB">
                  <w:r w:rsidRPr="00746BBE">
                    <w:rPr>
                      <w:rFonts w:ascii="Times New Roman" w:hAnsi="Times New Roman"/>
                    </w:rPr>
                    <w:t>  </w:t>
                  </w:r>
                  <m:oMath>
                    <m:sSub>
                      <m:sSubPr>
                        <m:ctrlPr>
                          <w:rPr>
                            <w:rFonts w:ascii="Cambria Math" w:hAnsi="Cambria Math" w:cs="Times New Roman"/>
                            <w:b/>
                            <w:i/>
                          </w:rPr>
                        </m:ctrlPr>
                      </m:sSubPr>
                      <m:e>
                        <m:r>
                          <m:rPr>
                            <m:sty m:val="bi"/>
                          </m:rPr>
                          <w:rPr>
                            <w:rFonts w:ascii="Cambria Math" w:hAnsi="Cambria Math" w:cs="Times New Roman"/>
                          </w:rPr>
                          <m:t>КЯ</m:t>
                        </m:r>
                      </m:e>
                      <m:sub>
                        <m:r>
                          <m:rPr>
                            <m:sty m:val="bi"/>
                          </m:rPr>
                          <w:rPr>
                            <w:rFonts w:ascii="Cambria Math" w:hAnsi="Cambria Math" w:cs="Times New Roman"/>
                          </w:rPr>
                          <m:t>t</m:t>
                        </m:r>
                      </m:sub>
                    </m:sSub>
                    <m:r>
                      <m:rPr>
                        <m:sty m:val="bi"/>
                      </m:rPr>
                      <w:rPr>
                        <w:rFonts w:ascii="Cambria Math" w:hAnsi="Cambria Math" w:cs="Times New Roman"/>
                      </w:rPr>
                      <m:t>=</m:t>
                    </m:r>
                    <m:sSubSup>
                      <m:sSubSupPr>
                        <m:ctrlPr>
                          <w:rPr>
                            <w:rFonts w:ascii="Cambria Math" w:hAnsi="Cambria Math" w:cs="Times New Roman"/>
                            <w:b/>
                            <w:i/>
                          </w:rPr>
                        </m:ctrlPr>
                      </m:sSubSupPr>
                      <m:e>
                        <m:r>
                          <m:rPr>
                            <m:sty m:val="bi"/>
                          </m:rPr>
                          <w:rPr>
                            <w:rFonts w:ascii="Cambria Math" w:hAnsi="Cambria Math" w:cs="Times New Roman"/>
                          </w:rPr>
                          <m:t>КЯ</m:t>
                        </m:r>
                      </m:e>
                      <m:sub>
                        <m:r>
                          <m:rPr>
                            <m:sty m:val="bi"/>
                          </m:rPr>
                          <w:rPr>
                            <w:rFonts w:ascii="Cambria Math" w:hAnsi="Cambria Math" w:cs="Times New Roman"/>
                          </w:rPr>
                          <m:t>t</m:t>
                        </m:r>
                      </m:sub>
                      <m:sup>
                        <m:r>
                          <m:rPr>
                            <m:sty m:val="bi"/>
                          </m:rPr>
                          <w:rPr>
                            <w:rFonts w:ascii="Cambria Math" w:hAnsi="Cambria Math" w:cs="Times New Roman"/>
                          </w:rPr>
                          <m:t>м</m:t>
                        </m:r>
                      </m:sup>
                    </m:sSubSup>
                    <m:r>
                      <m:rPr>
                        <m:sty m:val="bi"/>
                      </m:rPr>
                      <w:rPr>
                        <w:rFonts w:ascii="Cambria Math" w:hAnsi="Cambria Math" w:cs="Times New Roman"/>
                      </w:rPr>
                      <m:t>+</m:t>
                    </m:r>
                    <m:sSubSup>
                      <m:sSubSupPr>
                        <m:ctrlPr>
                          <w:rPr>
                            <w:rFonts w:ascii="Cambria Math" w:hAnsi="Cambria Math" w:cs="Times New Roman"/>
                            <w:b/>
                            <w:i/>
                          </w:rPr>
                        </m:ctrlPr>
                      </m:sSubSupPr>
                      <m:e>
                        <m:r>
                          <m:rPr>
                            <m:sty m:val="bi"/>
                          </m:rPr>
                          <w:rPr>
                            <w:rFonts w:ascii="Cambria Math" w:hAnsi="Cambria Math" w:cs="Times New Roman"/>
                          </w:rPr>
                          <m:t>КЯ</m:t>
                        </m:r>
                      </m:e>
                      <m:sub>
                        <m:r>
                          <m:rPr>
                            <m:sty m:val="bi"/>
                          </m:rPr>
                          <w:rPr>
                            <w:rFonts w:ascii="Cambria Math" w:hAnsi="Cambria Math" w:cs="Times New Roman"/>
                          </w:rPr>
                          <m:t>t</m:t>
                        </m:r>
                      </m:sub>
                      <m:sup>
                        <m:r>
                          <m:rPr>
                            <m:sty m:val="bi"/>
                          </m:rPr>
                          <w:rPr>
                            <w:rFonts w:ascii="Cambria Math" w:hAnsi="Cambria Math" w:cs="Times New Roman"/>
                          </w:rPr>
                          <m:t>с</m:t>
                        </m:r>
                      </m:sup>
                    </m:sSubSup>
                  </m:oMath>
                </w:p>
              </w:tc>
              <w:tc>
                <w:tcPr>
                  <w:tcW w:w="1680" w:type="dxa"/>
                </w:tcPr>
                <w:p w:rsidR="00CD1CFB" w:rsidRPr="00746BBE" w:rsidRDefault="00CD1CFB" w:rsidP="00CD1CFB">
                  <w:r w:rsidRPr="00746BBE">
                    <w:rPr>
                      <w:rFonts w:ascii="Times New Roman" w:hAnsi="Times New Roman"/>
                    </w:rPr>
                    <w:t>, тис. грн, (33)</w:t>
                  </w:r>
                </w:p>
              </w:tc>
            </w:tr>
          </w:tbl>
          <w:p w:rsidR="00CD1CFB" w:rsidRPr="00746BBE" w:rsidRDefault="00CD1CFB" w:rsidP="00CD1CFB">
            <w:pPr>
              <w:jc w:val="both"/>
            </w:pPr>
          </w:p>
          <w:tbl>
            <w:tblPr>
              <w:tblW w:w="5560" w:type="dxa"/>
              <w:tblLayout w:type="fixed"/>
              <w:tblLook w:val="0000" w:firstRow="0" w:lastRow="0" w:firstColumn="0" w:lastColumn="0" w:noHBand="0" w:noVBand="0"/>
            </w:tblPr>
            <w:tblGrid>
              <w:gridCol w:w="4580"/>
              <w:gridCol w:w="980"/>
            </w:tblGrid>
            <w:tr w:rsidR="00CD1CFB" w:rsidRPr="00746BBE" w:rsidTr="00CD1CFB">
              <w:trPr>
                <w:trHeight w:val="655"/>
              </w:trPr>
              <w:tc>
                <w:tcPr>
                  <w:tcW w:w="4580" w:type="dxa"/>
                </w:tcPr>
                <w:p w:rsidR="00CD1CFB" w:rsidRPr="00746BBE" w:rsidRDefault="00CD1CFB" w:rsidP="00CD1CFB">
                  <w:pPr>
                    <w:ind w:left="-65" w:right="-107"/>
                  </w:pPr>
                  <w:r w:rsidRPr="00746BBE">
                    <w:rPr>
                      <w:rFonts w:ascii="Times New Roman" w:hAnsi="Times New Roman"/>
                    </w:rPr>
                    <w:t>якщо</w:t>
                  </w:r>
                  <w:r w:rsidRPr="00746BBE">
                    <w:rPr>
                      <w:rFonts w:ascii="Times New Roman" w:hAnsi="Times New Roman"/>
                      <w:b/>
                    </w:rPr>
                    <w:t> </w:t>
                  </w:r>
                  <w:r w:rsidRPr="00746BBE">
                    <w:rPr>
                      <w:rFonts w:ascii="Times New Roman" w:hAnsi="Times New Roman"/>
                      <w:b/>
                      <w:noProof/>
                      <w:lang w:eastAsia="uk-UA"/>
                    </w:rPr>
                    <w:drawing>
                      <wp:inline distT="0" distB="0" distL="0" distR="0" wp14:anchorId="75F5DD6F" wp14:editId="743CE4B5">
                        <wp:extent cx="2279176" cy="120765"/>
                        <wp:effectExtent l="0" t="0" r="6985" b="0"/>
                        <wp:docPr id="34" name="Рисунок 34" descr="C:\Users\KIRILE~1\AppData\Local\Temp\GK40721_IMG_22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KIRILE~1\AppData\Local\Temp\GK40721_IMG_229.GIF"/>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2313878" cy="122604"/>
                                </a:xfrm>
                                <a:prstGeom prst="rect">
                                  <a:avLst/>
                                </a:prstGeom>
                                <a:noFill/>
                                <a:ln>
                                  <a:noFill/>
                                </a:ln>
                              </pic:spPr>
                            </pic:pic>
                          </a:graphicData>
                        </a:graphic>
                      </wp:inline>
                    </w:drawing>
                  </w:r>
                  <w:r w:rsidRPr="00746BBE">
                    <w:rPr>
                      <w:rFonts w:ascii="Times New Roman" w:hAnsi="Times New Roman"/>
                      <w:b/>
                    </w:rPr>
                    <w:t> </w:t>
                  </w:r>
                </w:p>
              </w:tc>
              <w:tc>
                <w:tcPr>
                  <w:tcW w:w="980" w:type="dxa"/>
                </w:tcPr>
                <w:p w:rsidR="00CD1CFB" w:rsidRPr="00746BBE" w:rsidRDefault="00CD1CFB" w:rsidP="00CD1CFB">
                  <w:pPr>
                    <w:ind w:left="-111"/>
                  </w:pPr>
                  <w:r w:rsidRPr="00746BBE">
                    <w:rPr>
                      <w:rFonts w:ascii="Times New Roman" w:hAnsi="Times New Roman"/>
                    </w:rPr>
                    <w:t>, тис. грн, (34)</w:t>
                  </w:r>
                </w:p>
              </w:tc>
            </w:tr>
          </w:tbl>
          <w:p w:rsidR="00CD1CFB" w:rsidRPr="00746BBE" w:rsidRDefault="00CD1CFB" w:rsidP="00CD1CFB">
            <w:pPr>
              <w:jc w:val="both"/>
            </w:pPr>
          </w:p>
          <w:tbl>
            <w:tblPr>
              <w:tblW w:w="5573" w:type="dxa"/>
              <w:tblLayout w:type="fixed"/>
              <w:tblLook w:val="0000" w:firstRow="0" w:lastRow="0" w:firstColumn="0" w:lastColumn="0" w:noHBand="0" w:noVBand="0"/>
            </w:tblPr>
            <w:tblGrid>
              <w:gridCol w:w="4864"/>
              <w:gridCol w:w="709"/>
            </w:tblGrid>
            <w:tr w:rsidR="00CD1CFB" w:rsidRPr="00746BBE" w:rsidTr="00A473F3">
              <w:tc>
                <w:tcPr>
                  <w:tcW w:w="4864" w:type="dxa"/>
                </w:tcPr>
                <w:p w:rsidR="00CD1CFB" w:rsidRPr="00746BBE" w:rsidRDefault="00CD1CFB" w:rsidP="00CD1CFB">
                  <w:r w:rsidRPr="00746BBE">
                    <w:rPr>
                      <w:rFonts w:ascii="Times New Roman" w:hAnsi="Times New Roman"/>
                      <w:b/>
                      <w:noProof/>
                      <w:lang w:eastAsia="uk-UA"/>
                    </w:rPr>
                    <w:drawing>
                      <wp:inline distT="0" distB="0" distL="0" distR="0" wp14:anchorId="5F1ED77B" wp14:editId="3D3D80E5">
                        <wp:extent cx="2960076" cy="267961"/>
                        <wp:effectExtent l="0" t="0" r="0" b="0"/>
                        <wp:docPr id="35" name="Рисунок 35" descr="C:\Users\KIRILE~1\AppData\Local\Temp\GK40721_IMG_23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KIRILE~1\AppData\Local\Temp\GK40721_IMG_230.GIF"/>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3139241" cy="284180"/>
                                </a:xfrm>
                                <a:prstGeom prst="rect">
                                  <a:avLst/>
                                </a:prstGeom>
                                <a:noFill/>
                                <a:ln>
                                  <a:noFill/>
                                </a:ln>
                              </pic:spPr>
                            </pic:pic>
                          </a:graphicData>
                        </a:graphic>
                      </wp:inline>
                    </w:drawing>
                  </w:r>
                </w:p>
              </w:tc>
              <w:tc>
                <w:tcPr>
                  <w:tcW w:w="709" w:type="dxa"/>
                </w:tcPr>
                <w:p w:rsidR="00CD1CFB" w:rsidRPr="00746BBE" w:rsidRDefault="00CD1CFB" w:rsidP="00CD1CFB">
                  <w:pPr>
                    <w:ind w:left="-110" w:right="-107"/>
                  </w:pPr>
                  <w:r w:rsidRPr="00746BBE">
                    <w:rPr>
                      <w:rFonts w:ascii="Times New Roman" w:hAnsi="Times New Roman"/>
                    </w:rPr>
                    <w:t>, тис. грн, (35)</w:t>
                  </w:r>
                </w:p>
              </w:tc>
            </w:tr>
          </w:tbl>
          <w:p w:rsidR="00CD1CFB" w:rsidRPr="00746BBE" w:rsidRDefault="00CD1CFB" w:rsidP="00CD1CFB">
            <w:pPr>
              <w:jc w:val="both"/>
            </w:pPr>
          </w:p>
          <w:tbl>
            <w:tblPr>
              <w:tblW w:w="5431" w:type="dxa"/>
              <w:tblLayout w:type="fixed"/>
              <w:tblLook w:val="0000" w:firstRow="0" w:lastRow="0" w:firstColumn="0" w:lastColumn="0" w:noHBand="0" w:noVBand="0"/>
            </w:tblPr>
            <w:tblGrid>
              <w:gridCol w:w="4864"/>
              <w:gridCol w:w="567"/>
            </w:tblGrid>
            <w:tr w:rsidR="00CD1CFB" w:rsidRPr="00746BBE" w:rsidTr="00CD1CFB">
              <w:tc>
                <w:tcPr>
                  <w:tcW w:w="4864" w:type="dxa"/>
                </w:tcPr>
                <w:p w:rsidR="00CD1CFB" w:rsidRPr="00746BBE" w:rsidRDefault="00CD1CFB" w:rsidP="00CD1CFB">
                  <w:r w:rsidRPr="00746BBE">
                    <w:rPr>
                      <w:rFonts w:ascii="Times New Roman" w:hAnsi="Times New Roman"/>
                    </w:rPr>
                    <w:t>якщо</w:t>
                  </w:r>
                  <w:r w:rsidRPr="00746BBE">
                    <w:rPr>
                      <w:rFonts w:ascii="Times New Roman" w:hAnsi="Times New Roman"/>
                      <w:b/>
                    </w:rPr>
                    <w:t> </w:t>
                  </w:r>
                  <w:r w:rsidRPr="00746BBE">
                    <w:rPr>
                      <w:rFonts w:ascii="Times New Roman" w:hAnsi="Times New Roman"/>
                      <w:b/>
                      <w:noProof/>
                      <w:lang w:eastAsia="uk-UA"/>
                    </w:rPr>
                    <w:drawing>
                      <wp:inline distT="0" distB="0" distL="0" distR="0" wp14:anchorId="7B86AAA7" wp14:editId="784DC439">
                        <wp:extent cx="2543175" cy="217786"/>
                        <wp:effectExtent l="0" t="0" r="0" b="0"/>
                        <wp:docPr id="36" name="Рисунок 36" descr="C:\Users\KIRILE~1\AppData\Local\Temp\GK40721_IMG_23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KIRILE~1\AppData\Local\Temp\GK40721_IMG_231.GIF"/>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2577592" cy="220733"/>
                                </a:xfrm>
                                <a:prstGeom prst="rect">
                                  <a:avLst/>
                                </a:prstGeom>
                                <a:noFill/>
                                <a:ln>
                                  <a:noFill/>
                                </a:ln>
                              </pic:spPr>
                            </pic:pic>
                          </a:graphicData>
                        </a:graphic>
                      </wp:inline>
                    </w:drawing>
                  </w:r>
                </w:p>
              </w:tc>
              <w:tc>
                <w:tcPr>
                  <w:tcW w:w="567" w:type="dxa"/>
                </w:tcPr>
                <w:p w:rsidR="00CD1CFB" w:rsidRPr="00746BBE" w:rsidRDefault="00CD1CFB" w:rsidP="00CD1CFB">
                  <w:pPr>
                    <w:ind w:left="-110" w:right="-107"/>
                  </w:pPr>
                  <w:r w:rsidRPr="00746BBE">
                    <w:rPr>
                      <w:rFonts w:ascii="Times New Roman" w:hAnsi="Times New Roman"/>
                    </w:rPr>
                    <w:t>, (36)</w:t>
                  </w:r>
                </w:p>
              </w:tc>
            </w:tr>
          </w:tbl>
          <w:p w:rsidR="00544C68" w:rsidRPr="00746BBE" w:rsidRDefault="00544C68" w:rsidP="00544C68">
            <w:pPr>
              <w:ind w:firstLine="175"/>
              <w:jc w:val="both"/>
              <w:rPr>
                <w:rFonts w:ascii="Times New Roman" w:hAnsi="Times New Roman" w:cs="Times New Roman"/>
                <w:b/>
              </w:rPr>
            </w:pPr>
            <w:r w:rsidRPr="00746BBE">
              <w:rPr>
                <w:rFonts w:ascii="Times New Roman" w:hAnsi="Times New Roman" w:cs="Times New Roman"/>
                <w:b/>
              </w:rPr>
              <w:t xml:space="preserve">на 2021 рік та починаючи з 2023 року </w:t>
            </w:r>
            <m:oMath>
              <m:r>
                <m:rPr>
                  <m:sty m:val="bi"/>
                </m:rPr>
                <w:rPr>
                  <w:rFonts w:ascii="Cambria Math" w:hAnsi="Cambria Math" w:cs="Times New Roman"/>
                </w:rPr>
                <m:t>SAID</m:t>
              </m:r>
              <m:sSubSup>
                <m:sSubSupPr>
                  <m:ctrlPr>
                    <w:rPr>
                      <w:rFonts w:ascii="Cambria Math" w:hAnsi="Cambria Math" w:cs="Times New Roman"/>
                      <w:b/>
                    </w:rPr>
                  </m:ctrlPr>
                </m:sSubSupPr>
                <m:e>
                  <m:r>
                    <m:rPr>
                      <m:sty m:val="bi"/>
                    </m:rPr>
                    <w:rPr>
                      <w:rFonts w:ascii="Cambria Math" w:hAnsi="Cambria Math" w:cs="Times New Roman"/>
                    </w:rPr>
                    <m:t>I</m:t>
                  </m:r>
                </m:e>
                <m:sub>
                  <m:r>
                    <m:rPr>
                      <m:sty m:val="bi"/>
                    </m:rPr>
                    <w:rPr>
                      <w:rFonts w:ascii="Cambria Math" w:hAnsi="Cambria Math" w:cs="Times New Roman"/>
                    </w:rPr>
                    <m:t>t</m:t>
                  </m:r>
                  <m:r>
                    <m:rPr>
                      <m:sty m:val="b"/>
                    </m:rPr>
                    <w:rPr>
                      <w:rFonts w:ascii="Cambria Math" w:hAnsi="Cambria Math" w:cs="Times New Roman"/>
                    </w:rPr>
                    <m:t>-1</m:t>
                  </m:r>
                </m:sub>
                <m:sup>
                  <m:r>
                    <m:rPr>
                      <m:sty m:val="b"/>
                    </m:rPr>
                    <w:rPr>
                      <w:rFonts w:ascii="Cambria Math" w:hAnsi="Cambria Math" w:cs="Times New Roman"/>
                    </w:rPr>
                    <m:t>м</m:t>
                  </m:r>
                  <m:d>
                    <m:dPr>
                      <m:ctrlPr>
                        <w:rPr>
                          <w:rFonts w:ascii="Cambria Math" w:hAnsi="Cambria Math" w:cs="Times New Roman"/>
                          <w:b/>
                        </w:rPr>
                      </m:ctrlPr>
                    </m:dPr>
                    <m:e>
                      <m:r>
                        <m:rPr>
                          <m:sty m:val="b"/>
                        </m:rPr>
                        <w:rPr>
                          <w:rFonts w:ascii="Cambria Math" w:hAnsi="Cambria Math" w:cs="Times New Roman"/>
                        </w:rPr>
                        <m:t>с</m:t>
                      </m:r>
                    </m:e>
                  </m:d>
                  <m:r>
                    <m:rPr>
                      <m:sty m:val="b"/>
                    </m:rPr>
                    <w:rPr>
                      <w:rFonts w:ascii="Cambria Math" w:hAnsi="Cambria Math" w:cs="Times New Roman"/>
                    </w:rPr>
                    <m:t>р</m:t>
                  </m:r>
                </m:sup>
              </m:sSubSup>
            </m:oMath>
            <w:r w:rsidRPr="00746BBE">
              <w:rPr>
                <w:rFonts w:ascii="Times New Roman" w:hAnsi="Times New Roman" w:cs="Times New Roman"/>
                <w:b/>
              </w:rPr>
              <w:t xml:space="preserve"> визначається за формулами 37 та 38</w:t>
            </w:r>
          </w:p>
          <w:p w:rsidR="006E7C51" w:rsidRPr="006C2E04" w:rsidRDefault="00544C68" w:rsidP="00544C68">
            <w:pPr>
              <w:spacing w:after="160" w:line="259" w:lineRule="auto"/>
              <w:ind w:firstLine="175"/>
              <w:jc w:val="both"/>
              <w:rPr>
                <w:rFonts w:ascii="Times New Roman" w:hAnsi="Times New Roman" w:cs="Times New Roman"/>
                <w:sz w:val="16"/>
                <w:szCs w:val="16"/>
              </w:rPr>
            </w:pPr>
            <m:oMathPara>
              <m:oMath>
                <m:r>
                  <m:rPr>
                    <m:sty m:val="bi"/>
                  </m:rPr>
                  <w:rPr>
                    <w:rFonts w:ascii="Cambria Math" w:hAnsi="Cambria Math" w:cs="Times New Roman"/>
                    <w:sz w:val="16"/>
                    <w:szCs w:val="16"/>
                    <w:highlight w:val="lightGray"/>
                  </w:rPr>
                  <m:t>SAID</m:t>
                </m:r>
                <m:sSubSup>
                  <m:sSubSupPr>
                    <m:ctrlPr>
                      <w:rPr>
                        <w:rFonts w:ascii="Cambria Math" w:hAnsi="Cambria Math" w:cs="Times New Roman"/>
                        <w:b/>
                        <w:i/>
                        <w:sz w:val="16"/>
                        <w:szCs w:val="16"/>
                        <w:highlight w:val="lightGray"/>
                      </w:rPr>
                    </m:ctrlPr>
                  </m:sSubSupPr>
                  <m:e>
                    <m:r>
                      <m:rPr>
                        <m:sty m:val="bi"/>
                      </m:rPr>
                      <w:rPr>
                        <w:rFonts w:ascii="Cambria Math" w:hAnsi="Cambria Math" w:cs="Times New Roman"/>
                        <w:sz w:val="16"/>
                        <w:szCs w:val="16"/>
                        <w:highlight w:val="lightGray"/>
                      </w:rPr>
                      <m:t>I</m:t>
                    </m:r>
                  </m:e>
                  <m:sub>
                    <m:r>
                      <m:rPr>
                        <m:sty m:val="bi"/>
                      </m:rPr>
                      <w:rPr>
                        <w:rFonts w:ascii="Cambria Math" w:hAnsi="Cambria Math" w:cs="Times New Roman"/>
                        <w:sz w:val="16"/>
                        <w:szCs w:val="16"/>
                        <w:highlight w:val="lightGray"/>
                      </w:rPr>
                      <m:t>t-1</m:t>
                    </m:r>
                  </m:sub>
                  <m:sup>
                    <m:r>
                      <m:rPr>
                        <m:sty m:val="bi"/>
                      </m:rPr>
                      <w:rPr>
                        <w:rFonts w:ascii="Cambria Math" w:hAnsi="Cambria Math" w:cs="Times New Roman"/>
                        <w:sz w:val="16"/>
                        <w:szCs w:val="16"/>
                        <w:highlight w:val="lightGray"/>
                      </w:rPr>
                      <m:t>м</m:t>
                    </m:r>
                    <m:d>
                      <m:dPr>
                        <m:ctrlPr>
                          <w:rPr>
                            <w:rFonts w:ascii="Cambria Math" w:hAnsi="Cambria Math" w:cs="Times New Roman"/>
                            <w:b/>
                            <w:i/>
                            <w:sz w:val="16"/>
                            <w:szCs w:val="16"/>
                            <w:highlight w:val="lightGray"/>
                          </w:rPr>
                        </m:ctrlPr>
                      </m:dPr>
                      <m:e>
                        <m:r>
                          <m:rPr>
                            <m:sty m:val="bi"/>
                          </m:rPr>
                          <w:rPr>
                            <w:rFonts w:ascii="Cambria Math" w:hAnsi="Cambria Math" w:cs="Times New Roman"/>
                            <w:sz w:val="16"/>
                            <w:szCs w:val="16"/>
                            <w:highlight w:val="lightGray"/>
                          </w:rPr>
                          <m:t>с</m:t>
                        </m:r>
                      </m:e>
                    </m:d>
                    <m:r>
                      <m:rPr>
                        <m:sty m:val="bi"/>
                      </m:rPr>
                      <w:rPr>
                        <w:rFonts w:ascii="Cambria Math" w:hAnsi="Cambria Math" w:cs="Times New Roman"/>
                        <w:sz w:val="16"/>
                        <w:szCs w:val="16"/>
                        <w:highlight w:val="lightGray"/>
                      </w:rPr>
                      <m:t>р</m:t>
                    </m:r>
                  </m:sup>
                </m:sSubSup>
                <m:r>
                  <m:rPr>
                    <m:sty m:val="bi"/>
                  </m:rPr>
                  <w:rPr>
                    <w:rFonts w:ascii="Cambria Math" w:hAnsi="Cambria Math" w:cs="Times New Roman"/>
                    <w:sz w:val="16"/>
                    <w:szCs w:val="16"/>
                    <w:highlight w:val="lightGray"/>
                  </w:rPr>
                  <m:t>=SAID</m:t>
                </m:r>
                <m:sSubSup>
                  <m:sSubSupPr>
                    <m:ctrlPr>
                      <w:rPr>
                        <w:rFonts w:ascii="Cambria Math" w:hAnsi="Cambria Math" w:cs="Times New Roman"/>
                        <w:b/>
                        <w:i/>
                        <w:sz w:val="16"/>
                        <w:szCs w:val="16"/>
                        <w:highlight w:val="lightGray"/>
                      </w:rPr>
                    </m:ctrlPr>
                  </m:sSubSupPr>
                  <m:e>
                    <m:r>
                      <m:rPr>
                        <m:sty m:val="bi"/>
                      </m:rPr>
                      <w:rPr>
                        <w:rFonts w:ascii="Cambria Math" w:hAnsi="Cambria Math" w:cs="Times New Roman"/>
                        <w:sz w:val="16"/>
                        <w:szCs w:val="16"/>
                        <w:highlight w:val="lightGray"/>
                      </w:rPr>
                      <m:t>I</m:t>
                    </m:r>
                  </m:e>
                  <m:sub>
                    <m:r>
                      <m:rPr>
                        <m:sty m:val="bi"/>
                      </m:rPr>
                      <w:rPr>
                        <w:rFonts w:ascii="Cambria Math" w:hAnsi="Cambria Math" w:cs="Times New Roman"/>
                        <w:sz w:val="16"/>
                        <w:szCs w:val="16"/>
                        <w:highlight w:val="lightGray"/>
                      </w:rPr>
                      <m:t>0</m:t>
                    </m:r>
                  </m:sub>
                  <m:sup>
                    <m:r>
                      <m:rPr>
                        <m:sty m:val="bi"/>
                      </m:rPr>
                      <w:rPr>
                        <w:rFonts w:ascii="Cambria Math" w:hAnsi="Cambria Math" w:cs="Times New Roman"/>
                        <w:sz w:val="16"/>
                        <w:szCs w:val="16"/>
                        <w:highlight w:val="lightGray"/>
                      </w:rPr>
                      <m:t>м</m:t>
                    </m:r>
                    <m:d>
                      <m:dPr>
                        <m:ctrlPr>
                          <w:rPr>
                            <w:rFonts w:ascii="Cambria Math" w:hAnsi="Cambria Math" w:cs="Times New Roman"/>
                            <w:b/>
                            <w:i/>
                            <w:sz w:val="16"/>
                            <w:szCs w:val="16"/>
                            <w:highlight w:val="lightGray"/>
                          </w:rPr>
                        </m:ctrlPr>
                      </m:dPr>
                      <m:e>
                        <m:r>
                          <m:rPr>
                            <m:sty m:val="bi"/>
                          </m:rPr>
                          <w:rPr>
                            <w:rFonts w:ascii="Cambria Math" w:hAnsi="Cambria Math" w:cs="Times New Roman"/>
                            <w:sz w:val="16"/>
                            <w:szCs w:val="16"/>
                            <w:highlight w:val="lightGray"/>
                          </w:rPr>
                          <m:t>с</m:t>
                        </m:r>
                      </m:e>
                    </m:d>
                  </m:sup>
                </m:sSubSup>
                <m:r>
                  <m:rPr>
                    <m:sty m:val="bi"/>
                  </m:rPr>
                  <w:rPr>
                    <w:rFonts w:ascii="Cambria Math" w:hAnsi="Cambria Math" w:cs="Times New Roman"/>
                    <w:sz w:val="16"/>
                    <w:szCs w:val="16"/>
                    <w:highlight w:val="lightGray"/>
                  </w:rPr>
                  <m:t>-</m:t>
                </m:r>
                <m:f>
                  <m:fPr>
                    <m:ctrlPr>
                      <w:rPr>
                        <w:rFonts w:ascii="Cambria Math" w:hAnsi="Cambria Math" w:cs="Times New Roman"/>
                        <w:b/>
                        <w:i/>
                        <w:sz w:val="16"/>
                        <w:szCs w:val="16"/>
                        <w:highlight w:val="lightGray"/>
                      </w:rPr>
                    </m:ctrlPr>
                  </m:fPr>
                  <m:num>
                    <m:d>
                      <m:dPr>
                        <m:ctrlPr>
                          <w:rPr>
                            <w:rFonts w:ascii="Cambria Math" w:hAnsi="Cambria Math" w:cs="Times New Roman"/>
                            <w:b/>
                            <w:i/>
                            <w:sz w:val="16"/>
                            <w:szCs w:val="16"/>
                            <w:highlight w:val="lightGray"/>
                          </w:rPr>
                        </m:ctrlPr>
                      </m:dPr>
                      <m:e>
                        <m:r>
                          <m:rPr>
                            <m:sty m:val="bi"/>
                          </m:rPr>
                          <w:rPr>
                            <w:rFonts w:ascii="Cambria Math" w:hAnsi="Cambria Math" w:cs="Times New Roman"/>
                            <w:sz w:val="16"/>
                            <w:szCs w:val="16"/>
                            <w:highlight w:val="lightGray"/>
                          </w:rPr>
                          <m:t>SAID</m:t>
                        </m:r>
                        <m:sSubSup>
                          <m:sSubSupPr>
                            <m:ctrlPr>
                              <w:rPr>
                                <w:rFonts w:ascii="Cambria Math" w:hAnsi="Cambria Math" w:cs="Times New Roman"/>
                                <w:b/>
                                <w:i/>
                                <w:sz w:val="16"/>
                                <w:szCs w:val="16"/>
                                <w:highlight w:val="lightGray"/>
                              </w:rPr>
                            </m:ctrlPr>
                          </m:sSubSupPr>
                          <m:e>
                            <m:r>
                              <m:rPr>
                                <m:sty m:val="bi"/>
                              </m:rPr>
                              <w:rPr>
                                <w:rFonts w:ascii="Cambria Math" w:hAnsi="Cambria Math" w:cs="Times New Roman"/>
                                <w:sz w:val="16"/>
                                <w:szCs w:val="16"/>
                                <w:highlight w:val="lightGray"/>
                              </w:rPr>
                              <m:t>I</m:t>
                            </m:r>
                          </m:e>
                          <m:sub>
                            <m:r>
                              <m:rPr>
                                <m:sty m:val="bi"/>
                              </m:rPr>
                              <w:rPr>
                                <w:rFonts w:ascii="Cambria Math" w:hAnsi="Cambria Math" w:cs="Times New Roman"/>
                                <w:sz w:val="16"/>
                                <w:szCs w:val="16"/>
                                <w:highlight w:val="lightGray"/>
                              </w:rPr>
                              <m:t>0</m:t>
                            </m:r>
                          </m:sub>
                          <m:sup>
                            <m:r>
                              <m:rPr>
                                <m:sty m:val="bi"/>
                              </m:rPr>
                              <w:rPr>
                                <w:rFonts w:ascii="Cambria Math" w:hAnsi="Cambria Math" w:cs="Times New Roman"/>
                                <w:sz w:val="16"/>
                                <w:szCs w:val="16"/>
                                <w:highlight w:val="lightGray"/>
                              </w:rPr>
                              <m:t>м</m:t>
                            </m:r>
                            <m:d>
                              <m:dPr>
                                <m:ctrlPr>
                                  <w:rPr>
                                    <w:rFonts w:ascii="Cambria Math" w:hAnsi="Cambria Math" w:cs="Times New Roman"/>
                                    <w:b/>
                                    <w:i/>
                                    <w:sz w:val="16"/>
                                    <w:szCs w:val="16"/>
                                    <w:highlight w:val="lightGray"/>
                                  </w:rPr>
                                </m:ctrlPr>
                              </m:dPr>
                              <m:e>
                                <m:r>
                                  <m:rPr>
                                    <m:sty m:val="bi"/>
                                  </m:rPr>
                                  <w:rPr>
                                    <w:rFonts w:ascii="Cambria Math" w:hAnsi="Cambria Math" w:cs="Times New Roman"/>
                                    <w:sz w:val="16"/>
                                    <w:szCs w:val="16"/>
                                    <w:highlight w:val="lightGray"/>
                                  </w:rPr>
                                  <m:t>с</m:t>
                                </m:r>
                              </m:e>
                            </m:d>
                          </m:sup>
                        </m:sSubSup>
                        <m:r>
                          <m:rPr>
                            <m:sty m:val="bi"/>
                          </m:rPr>
                          <w:rPr>
                            <w:rFonts w:ascii="Cambria Math" w:hAnsi="Cambria Math" w:cs="Times New Roman"/>
                            <w:sz w:val="16"/>
                            <w:szCs w:val="16"/>
                            <w:highlight w:val="lightGray"/>
                          </w:rPr>
                          <m:t>-SAID</m:t>
                        </m:r>
                        <m:sSubSup>
                          <m:sSubSupPr>
                            <m:ctrlPr>
                              <w:rPr>
                                <w:rFonts w:ascii="Cambria Math" w:hAnsi="Cambria Math" w:cs="Times New Roman"/>
                                <w:b/>
                                <w:i/>
                                <w:sz w:val="16"/>
                                <w:szCs w:val="16"/>
                                <w:highlight w:val="lightGray"/>
                              </w:rPr>
                            </m:ctrlPr>
                          </m:sSubSupPr>
                          <m:e>
                            <m:r>
                              <m:rPr>
                                <m:sty m:val="bi"/>
                              </m:rPr>
                              <w:rPr>
                                <w:rFonts w:ascii="Cambria Math" w:hAnsi="Cambria Math" w:cs="Times New Roman"/>
                                <w:sz w:val="16"/>
                                <w:szCs w:val="16"/>
                                <w:highlight w:val="lightGray"/>
                              </w:rPr>
                              <m:t>I</m:t>
                            </m:r>
                          </m:e>
                          <m:sub>
                            <m:r>
                              <m:rPr>
                                <m:sty m:val="bi"/>
                              </m:rPr>
                              <w:rPr>
                                <w:rFonts w:ascii="Cambria Math" w:hAnsi="Cambria Math" w:cs="Times New Roman"/>
                                <w:sz w:val="16"/>
                                <w:szCs w:val="16"/>
                                <w:highlight w:val="lightGray"/>
                              </w:rPr>
                              <m:t>ц</m:t>
                            </m:r>
                          </m:sub>
                          <m:sup>
                            <m:r>
                              <m:rPr>
                                <m:sty m:val="bi"/>
                              </m:rPr>
                              <w:rPr>
                                <w:rFonts w:ascii="Cambria Math" w:hAnsi="Cambria Math" w:cs="Times New Roman"/>
                                <w:sz w:val="16"/>
                                <w:szCs w:val="16"/>
                                <w:highlight w:val="lightGray"/>
                              </w:rPr>
                              <m:t>м</m:t>
                            </m:r>
                            <m:d>
                              <m:dPr>
                                <m:ctrlPr>
                                  <w:rPr>
                                    <w:rFonts w:ascii="Cambria Math" w:hAnsi="Cambria Math" w:cs="Times New Roman"/>
                                    <w:b/>
                                    <w:i/>
                                    <w:sz w:val="16"/>
                                    <w:szCs w:val="16"/>
                                    <w:highlight w:val="lightGray"/>
                                  </w:rPr>
                                </m:ctrlPr>
                              </m:dPr>
                              <m:e>
                                <m:r>
                                  <m:rPr>
                                    <m:sty m:val="bi"/>
                                  </m:rPr>
                                  <w:rPr>
                                    <w:rFonts w:ascii="Cambria Math" w:hAnsi="Cambria Math" w:cs="Times New Roman"/>
                                    <w:sz w:val="16"/>
                                    <w:szCs w:val="16"/>
                                    <w:highlight w:val="lightGray"/>
                                  </w:rPr>
                                  <m:t>с</m:t>
                                </m:r>
                              </m:e>
                            </m:d>
                          </m:sup>
                        </m:sSubSup>
                      </m:e>
                    </m:d>
                    <m:r>
                      <m:rPr>
                        <m:sty m:val="bi"/>
                      </m:rPr>
                      <w:rPr>
                        <w:rFonts w:ascii="Cambria Math" w:hAnsi="Cambria Math" w:cs="Times New Roman"/>
                        <w:sz w:val="16"/>
                        <w:szCs w:val="16"/>
                        <w:highlight w:val="lightGray"/>
                      </w:rPr>
                      <m:t>×N</m:t>
                    </m:r>
                  </m:num>
                  <m:den>
                    <m:r>
                      <m:rPr>
                        <m:sty m:val="bi"/>
                      </m:rPr>
                      <w:rPr>
                        <w:rFonts w:ascii="Cambria Math" w:hAnsi="Cambria Math" w:cs="Times New Roman"/>
                        <w:sz w:val="16"/>
                        <w:szCs w:val="16"/>
                        <w:highlight w:val="lightGray"/>
                      </w:rPr>
                      <m:t>19-1</m:t>
                    </m:r>
                  </m:den>
                </m:f>
                <m:r>
                  <m:rPr>
                    <m:sty m:val="p"/>
                  </m:rPr>
                  <w:rPr>
                    <w:rFonts w:ascii="Cambria Math" w:hAnsi="Cambria Math" w:cs="Times New Roman"/>
                    <w:sz w:val="16"/>
                    <w:szCs w:val="16"/>
                    <w:highlight w:val="lightGray"/>
                  </w:rPr>
                  <m:t>, хв (37)</m:t>
                </m:r>
              </m:oMath>
            </m:oMathPara>
          </w:p>
          <w:p w:rsidR="00544C68" w:rsidRPr="00746BBE" w:rsidRDefault="00544C68" w:rsidP="00544C68">
            <w:pPr>
              <w:pStyle w:val="af4"/>
              <w:ind w:left="0" w:firstLine="175"/>
              <w:jc w:val="both"/>
              <w:rPr>
                <w:rFonts w:ascii="Times New Roman" w:eastAsia="Times New Roman" w:hAnsi="Times New Roman" w:cs="Times New Roman"/>
                <w:b/>
                <w:i w:val="0"/>
                <w:iCs w:val="0"/>
                <w:color w:val="auto"/>
                <w:lang w:eastAsia="ru-RU"/>
              </w:rPr>
            </w:pPr>
            <w:r w:rsidRPr="00746BBE">
              <w:rPr>
                <w:rFonts w:ascii="Times New Roman" w:eastAsia="Times New Roman" w:hAnsi="Times New Roman" w:cs="Times New Roman"/>
                <w:b/>
                <w:i w:val="0"/>
                <w:iCs w:val="0"/>
                <w:color w:val="auto"/>
                <w:lang w:eastAsia="ru-RU"/>
              </w:rPr>
              <w:t xml:space="preserve">на 2022 рік </w:t>
            </w:r>
            <m:oMath>
              <m:r>
                <m:rPr>
                  <m:sty m:val="bi"/>
                </m:rPr>
                <w:rPr>
                  <w:rFonts w:ascii="Cambria Math" w:eastAsia="Times New Roman" w:hAnsi="Cambria Math" w:cs="Times New Roman"/>
                  <w:color w:val="auto"/>
                  <w:lang w:eastAsia="ru-RU"/>
                </w:rPr>
                <m:t>SAID</m:t>
              </m:r>
              <m:sSubSup>
                <m:sSubSupPr>
                  <m:ctrlPr>
                    <w:rPr>
                      <w:rFonts w:ascii="Cambria Math" w:eastAsia="Times New Roman" w:hAnsi="Cambria Math" w:cs="Times New Roman"/>
                      <w:b/>
                      <w:i w:val="0"/>
                      <w:iCs w:val="0"/>
                      <w:color w:val="auto"/>
                      <w:lang w:eastAsia="ru-RU"/>
                    </w:rPr>
                  </m:ctrlPr>
                </m:sSubSupPr>
                <m:e>
                  <m:r>
                    <m:rPr>
                      <m:sty m:val="bi"/>
                    </m:rPr>
                    <w:rPr>
                      <w:rFonts w:ascii="Cambria Math" w:eastAsia="Times New Roman" w:hAnsi="Cambria Math" w:cs="Times New Roman"/>
                      <w:color w:val="auto"/>
                      <w:lang w:eastAsia="ru-RU"/>
                    </w:rPr>
                    <m:t>I</m:t>
                  </m:r>
                </m:e>
                <m:sub>
                  <m:r>
                    <m:rPr>
                      <m:sty m:val="bi"/>
                    </m:rPr>
                    <w:rPr>
                      <w:rFonts w:ascii="Cambria Math" w:eastAsia="Times New Roman" w:hAnsi="Cambria Math" w:cs="Times New Roman"/>
                      <w:color w:val="auto"/>
                      <w:lang w:eastAsia="ru-RU"/>
                    </w:rPr>
                    <m:t>t-1</m:t>
                  </m:r>
                </m:sub>
                <m:sup>
                  <m:r>
                    <m:rPr>
                      <m:sty m:val="bi"/>
                    </m:rPr>
                    <w:rPr>
                      <w:rFonts w:ascii="Cambria Math" w:eastAsia="Times New Roman" w:hAnsi="Cambria Math" w:cs="Times New Roman"/>
                      <w:color w:val="auto"/>
                      <w:lang w:eastAsia="ru-RU"/>
                    </w:rPr>
                    <m:t>м</m:t>
                  </m:r>
                  <m:d>
                    <m:dPr>
                      <m:ctrlPr>
                        <w:rPr>
                          <w:rFonts w:ascii="Cambria Math" w:eastAsia="Times New Roman" w:hAnsi="Cambria Math" w:cs="Times New Roman"/>
                          <w:b/>
                          <w:i w:val="0"/>
                          <w:iCs w:val="0"/>
                          <w:color w:val="auto"/>
                          <w:lang w:eastAsia="ru-RU"/>
                        </w:rPr>
                      </m:ctrlPr>
                    </m:dPr>
                    <m:e>
                      <m:r>
                        <m:rPr>
                          <m:sty m:val="bi"/>
                        </m:rPr>
                        <w:rPr>
                          <w:rFonts w:ascii="Cambria Math" w:eastAsia="Times New Roman" w:hAnsi="Cambria Math" w:cs="Times New Roman"/>
                          <w:color w:val="auto"/>
                          <w:lang w:eastAsia="ru-RU"/>
                        </w:rPr>
                        <m:t>с</m:t>
                      </m:r>
                    </m:e>
                  </m:d>
                  <m:r>
                    <m:rPr>
                      <m:sty m:val="bi"/>
                    </m:rPr>
                    <w:rPr>
                      <w:rFonts w:ascii="Cambria Math" w:eastAsia="Times New Roman" w:hAnsi="Cambria Math" w:cs="Times New Roman"/>
                      <w:color w:val="auto"/>
                      <w:lang w:eastAsia="ru-RU"/>
                    </w:rPr>
                    <m:t>р</m:t>
                  </m:r>
                </m:sup>
              </m:sSubSup>
            </m:oMath>
            <w:r w:rsidRPr="00746BBE">
              <w:rPr>
                <w:rFonts w:ascii="Times New Roman" w:eastAsia="Times New Roman" w:hAnsi="Times New Roman" w:cs="Times New Roman"/>
                <w:b/>
                <w:i w:val="0"/>
                <w:iCs w:val="0"/>
                <w:color w:val="auto"/>
                <w:lang w:eastAsia="ru-RU"/>
              </w:rPr>
              <w:t xml:space="preserve"> залишаються на</w:t>
            </w:r>
            <w:r w:rsidR="00FF4513" w:rsidRPr="00746BBE">
              <w:rPr>
                <w:rFonts w:ascii="Times New Roman" w:eastAsia="Times New Roman" w:hAnsi="Times New Roman" w:cs="Times New Roman"/>
                <w:b/>
                <w:i w:val="0"/>
                <w:iCs w:val="0"/>
                <w:color w:val="auto"/>
                <w:lang w:eastAsia="ru-RU"/>
              </w:rPr>
              <w:t xml:space="preserve"> р</w:t>
            </w:r>
            <w:r w:rsidRPr="00746BBE">
              <w:rPr>
                <w:rFonts w:ascii="Times New Roman" w:eastAsia="Times New Roman" w:hAnsi="Times New Roman" w:cs="Times New Roman"/>
                <w:b/>
                <w:i w:val="0"/>
                <w:iCs w:val="0"/>
                <w:color w:val="auto"/>
                <w:lang w:eastAsia="ru-RU"/>
              </w:rPr>
              <w:t>івні 2021 року;</w:t>
            </w:r>
          </w:p>
          <w:p w:rsidR="00E54B41" w:rsidRPr="00746BBE" w:rsidRDefault="00F06FA5" w:rsidP="00EE0127">
            <w:pPr>
              <w:spacing w:after="160" w:line="259" w:lineRule="auto"/>
              <w:ind w:firstLine="284"/>
              <w:jc w:val="both"/>
              <w:rPr>
                <w:rFonts w:ascii="Times New Roman" w:hAnsi="Times New Roman" w:cs="Times New Roman"/>
              </w:rPr>
            </w:pPr>
            <w:r w:rsidRPr="00746BBE">
              <w:rPr>
                <w:rFonts w:ascii="Times New Roman" w:hAnsi="Times New Roman" w:cs="Times New Roman"/>
              </w:rPr>
              <w:t>…….</w:t>
            </w:r>
          </w:p>
          <w:p w:rsidR="00F82278" w:rsidRPr="00746BBE" w:rsidRDefault="00F82278" w:rsidP="00F82278">
            <w:pPr>
              <w:jc w:val="both"/>
              <w:rPr>
                <w:rFonts w:ascii="Times New Roman" w:hAnsi="Times New Roman"/>
              </w:rPr>
            </w:pPr>
            <w:r w:rsidRPr="00746BBE">
              <w:rPr>
                <w:rFonts w:ascii="Times New Roman" w:hAnsi="Times New Roman"/>
              </w:rPr>
              <w:t>де </w:t>
            </w:r>
            <w:r w:rsidRPr="00746BBE">
              <w:rPr>
                <w:rFonts w:ascii="Times New Roman" w:hAnsi="Times New Roman"/>
                <w:noProof/>
                <w:lang w:eastAsia="uk-UA"/>
              </w:rPr>
              <w:drawing>
                <wp:inline distT="0" distB="0" distL="0" distR="0" wp14:anchorId="49A275EE" wp14:editId="78931076">
                  <wp:extent cx="744220" cy="257810"/>
                  <wp:effectExtent l="0" t="0" r="0" b="8890"/>
                  <wp:docPr id="39" name="Рисунок 39" descr="C:\Users\KIRILE~1\AppData\Local\Temp\GK40721_IMG_23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KIRILE~1\AppData\Local\Temp\GK40721_IMG_234.GIF"/>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744220" cy="257810"/>
                          </a:xfrm>
                          <a:prstGeom prst="rect">
                            <a:avLst/>
                          </a:prstGeom>
                          <a:noFill/>
                          <a:ln>
                            <a:noFill/>
                          </a:ln>
                        </pic:spPr>
                      </pic:pic>
                    </a:graphicData>
                  </a:graphic>
                </wp:inline>
              </w:drawing>
            </w:r>
            <w:r w:rsidRPr="00746BBE">
              <w:rPr>
                <w:rFonts w:ascii="Times New Roman" w:hAnsi="Times New Roman"/>
              </w:rPr>
              <w:t xml:space="preserve">- базові індекси середньої тривалості довгих перерв (технологічних порушень в електричних мережах ліцензіата та запланованих без попередження споживача) для міської (сільської) території, які визначаються як середнє значення відповідних фактичних індексів середньої тривалості довгих перерв для міської (сільської) території </w:t>
            </w:r>
            <w:r w:rsidRPr="00746BBE">
              <w:rPr>
                <w:rFonts w:ascii="Times New Roman" w:hAnsi="Times New Roman"/>
                <w:b/>
              </w:rPr>
              <w:t>за 2018-2020 роки</w:t>
            </w:r>
            <w:r w:rsidRPr="00746BBE">
              <w:rPr>
                <w:rFonts w:ascii="Times New Roman" w:hAnsi="Times New Roman"/>
              </w:rPr>
              <w:t>, хвилин;</w:t>
            </w:r>
          </w:p>
          <w:p w:rsidR="00F06FA5" w:rsidRPr="00746BBE" w:rsidRDefault="004C0520" w:rsidP="00EE0127">
            <w:pPr>
              <w:spacing w:after="160" w:line="259" w:lineRule="auto"/>
              <w:ind w:firstLine="284"/>
              <w:jc w:val="both"/>
              <w:rPr>
                <w:rFonts w:ascii="Times New Roman" w:hAnsi="Times New Roman" w:cs="Times New Roman"/>
              </w:rPr>
            </w:pPr>
            <w:r w:rsidRPr="00746BBE">
              <w:rPr>
                <w:rFonts w:ascii="Times New Roman" w:hAnsi="Times New Roman" w:cs="Times New Roman"/>
              </w:rPr>
              <w:t>…….</w:t>
            </w:r>
          </w:p>
          <w:p w:rsidR="004C0520" w:rsidRPr="00746BBE" w:rsidRDefault="004C0520" w:rsidP="00EE0127">
            <w:pPr>
              <w:spacing w:after="160" w:line="259" w:lineRule="auto"/>
              <w:ind w:firstLine="284"/>
              <w:jc w:val="both"/>
              <w:rPr>
                <w:rFonts w:ascii="Times New Roman" w:hAnsi="Times New Roman" w:cs="Times New Roman"/>
                <w:b/>
              </w:rPr>
            </w:pPr>
            <w:r w:rsidRPr="00746BBE">
              <w:rPr>
                <w:rFonts w:ascii="Times New Roman" w:hAnsi="Times New Roman" w:cs="Times New Roman"/>
                <w:b/>
              </w:rPr>
              <w:lastRenderedPageBreak/>
              <w:t>N – порядковий номер року t починаючи з 2021 року (з 2023 року при визначенні порядкового номеру року t – 2022 рік не враховується);</w:t>
            </w:r>
          </w:p>
          <w:p w:rsidR="00D13B85" w:rsidRPr="00746BBE" w:rsidRDefault="00D13B85" w:rsidP="00D13B85">
            <w:pPr>
              <w:spacing w:after="160" w:line="259" w:lineRule="auto"/>
              <w:ind w:firstLine="284"/>
              <w:jc w:val="both"/>
              <w:rPr>
                <w:rFonts w:ascii="Times New Roman" w:hAnsi="Times New Roman" w:cs="Times New Roman"/>
                <w:b/>
              </w:rPr>
            </w:pPr>
            <w:r w:rsidRPr="00746BBE">
              <w:rPr>
                <w:rFonts w:ascii="Times New Roman" w:hAnsi="Times New Roman" w:cs="Times New Roman"/>
                <w:b/>
              </w:rPr>
              <w:t xml:space="preserve">19 - </w:t>
            </w:r>
            <w:r w:rsidRPr="00746BBE">
              <w:rPr>
                <w:rFonts w:ascii="Times New Roman" w:hAnsi="Times New Roman" w:cs="Times New Roman"/>
              </w:rPr>
              <w:t>номер року, починаючи з 2021 року, в якому має бути досягнутий цільовий показник якості послуг.</w:t>
            </w:r>
          </w:p>
          <w:p w:rsidR="00D13B85" w:rsidRPr="00746BBE" w:rsidRDefault="00D13B85" w:rsidP="00D13B85">
            <w:pPr>
              <w:spacing w:after="160" w:line="259" w:lineRule="auto"/>
              <w:ind w:firstLine="284"/>
              <w:jc w:val="both"/>
              <w:rPr>
                <w:rFonts w:ascii="Times New Roman" w:hAnsi="Times New Roman" w:cs="Times New Roman"/>
                <w:b/>
              </w:rPr>
            </w:pPr>
            <w:r w:rsidRPr="00746BBE">
              <w:rPr>
                <w:rFonts w:ascii="Times New Roman" w:hAnsi="Times New Roman" w:cs="Times New Roman"/>
                <w:b/>
              </w:rPr>
              <w:t>Для нових ліцензіатів коригування необхідного доходу за даними виконання цільового завдання щодо досягнення показників надійності (безперервності) електропостачання починається з другого повного року здійснення діяльності з розподілу електричної енергії.</w:t>
            </w:r>
          </w:p>
          <w:p w:rsidR="00D13B85" w:rsidRPr="00746BBE" w:rsidRDefault="00D13B85" w:rsidP="00D13B85">
            <w:pPr>
              <w:spacing w:after="160" w:line="259" w:lineRule="auto"/>
              <w:ind w:firstLine="284"/>
              <w:jc w:val="both"/>
              <w:rPr>
                <w:rFonts w:ascii="Times New Roman" w:hAnsi="Times New Roman" w:cs="Times New Roman"/>
                <w:b/>
              </w:rPr>
            </w:pPr>
            <w:r w:rsidRPr="00746BBE">
              <w:rPr>
                <w:rFonts w:ascii="Times New Roman" w:hAnsi="Times New Roman" w:cs="Times New Roman"/>
                <w:b/>
              </w:rPr>
              <w:t>Для нових ліцензіата (та які перейшли з 2022 року) базові індекси середньої тривалості довгих перерв (технологічних порушень в електричних мережах ліцензіата та запланованих без попередження споживача) для міської (сільської) території визначаються на рівні фактичних індексів середньої тривалості довгих перерв для міської (сільської) території за перший повний рік здійснення діяльності з розподілу електричної енергії.</w:t>
            </w:r>
          </w:p>
          <w:p w:rsidR="00E54B41" w:rsidRPr="00746BBE" w:rsidRDefault="00D13B85" w:rsidP="00D13B85">
            <w:pPr>
              <w:spacing w:after="160" w:line="259" w:lineRule="auto"/>
              <w:ind w:firstLine="284"/>
              <w:jc w:val="both"/>
              <w:rPr>
                <w:rFonts w:ascii="Times New Roman" w:hAnsi="Times New Roman" w:cs="Times New Roman"/>
                <w:b/>
              </w:rPr>
            </w:pPr>
            <w:r w:rsidRPr="00746BBE">
              <w:rPr>
                <w:rFonts w:ascii="Times New Roman" w:hAnsi="Times New Roman" w:cs="Times New Roman"/>
                <w:b/>
              </w:rPr>
              <w:t>Коригування необхідного доходу за даними виконання цільового завдання щодо досягнення показників надійності (безперервності) електропостачання за 2022 рік не застосовується.</w:t>
            </w:r>
          </w:p>
          <w:p w:rsidR="00E54B41" w:rsidRPr="00746BBE" w:rsidRDefault="00E54B41" w:rsidP="00EE0127">
            <w:pPr>
              <w:spacing w:after="160" w:line="259" w:lineRule="auto"/>
              <w:ind w:firstLine="284"/>
              <w:jc w:val="both"/>
              <w:rPr>
                <w:rFonts w:ascii="Times New Roman" w:hAnsi="Times New Roman" w:cs="Times New Roman"/>
              </w:rPr>
            </w:pPr>
          </w:p>
        </w:tc>
        <w:tc>
          <w:tcPr>
            <w:tcW w:w="5386" w:type="dxa"/>
          </w:tcPr>
          <w:p w:rsidR="003A70ED" w:rsidRPr="00746BBE" w:rsidRDefault="00FB5266" w:rsidP="00AC75CB">
            <w:pPr>
              <w:spacing w:after="160" w:line="259" w:lineRule="auto"/>
              <w:jc w:val="both"/>
              <w:rPr>
                <w:rFonts w:ascii="Times New Roman" w:hAnsi="Times New Roman" w:cs="Times New Roman"/>
              </w:rPr>
            </w:pPr>
            <w:r w:rsidRPr="00746BBE">
              <w:rPr>
                <w:rFonts w:ascii="Times New Roman" w:hAnsi="Times New Roman" w:cs="Times New Roman"/>
                <w:b/>
                <w:i/>
                <w:u w:val="single"/>
              </w:rPr>
              <w:lastRenderedPageBreak/>
              <w:t>ПрАТ «</w:t>
            </w:r>
            <w:proofErr w:type="spellStart"/>
            <w:r w:rsidRPr="00746BBE">
              <w:rPr>
                <w:rFonts w:ascii="Times New Roman" w:hAnsi="Times New Roman" w:cs="Times New Roman"/>
                <w:b/>
                <w:i/>
                <w:u w:val="single"/>
              </w:rPr>
              <w:t>Кіровоградобленерго</w:t>
            </w:r>
            <w:proofErr w:type="spellEnd"/>
            <w:r w:rsidRPr="00746BBE">
              <w:rPr>
                <w:rFonts w:ascii="Times New Roman" w:hAnsi="Times New Roman" w:cs="Times New Roman"/>
                <w:b/>
                <w:i/>
                <w:u w:val="single"/>
              </w:rPr>
              <w:t>» (лист від 31.10.2022 № 4124/05/34)</w:t>
            </w:r>
          </w:p>
          <w:p w:rsidR="00FB5266" w:rsidRPr="00746BBE" w:rsidRDefault="00FB5266" w:rsidP="00FB5266">
            <w:pPr>
              <w:pStyle w:val="a8"/>
              <w:ind w:left="28" w:firstLine="144"/>
              <w:jc w:val="both"/>
              <w:rPr>
                <w:sz w:val="22"/>
                <w:szCs w:val="22"/>
                <w:lang w:val="uk-UA"/>
              </w:rPr>
            </w:pPr>
            <w:r w:rsidRPr="00746BBE">
              <w:rPr>
                <w:sz w:val="22"/>
                <w:szCs w:val="22"/>
                <w:lang w:val="uk-UA"/>
              </w:rPr>
              <w:t xml:space="preserve">7.24 Коригування необхідного доходу за даними виконання цільового завдання щодо досягнення показників надійності (безперервності) </w:t>
            </w:r>
            <w:r w:rsidRPr="00746BBE">
              <w:rPr>
                <w:sz w:val="22"/>
                <w:szCs w:val="22"/>
                <w:lang w:val="uk-UA"/>
              </w:rPr>
              <w:lastRenderedPageBreak/>
              <w:t>електропостачання (КЯ t) визначається за формулами</w:t>
            </w:r>
          </w:p>
          <w:tbl>
            <w:tblPr>
              <w:tblW w:w="0" w:type="auto"/>
              <w:tblLayout w:type="fixed"/>
              <w:tblLook w:val="0000" w:firstRow="0" w:lastRow="0" w:firstColumn="0" w:lastColumn="0" w:noHBand="0" w:noVBand="0"/>
            </w:tblPr>
            <w:tblGrid>
              <w:gridCol w:w="2982"/>
              <w:gridCol w:w="1408"/>
              <w:gridCol w:w="173"/>
              <w:gridCol w:w="283"/>
              <w:gridCol w:w="142"/>
              <w:gridCol w:w="709"/>
              <w:gridCol w:w="283"/>
            </w:tblGrid>
            <w:tr w:rsidR="00FB5266" w:rsidRPr="00746BBE" w:rsidTr="00315353">
              <w:trPr>
                <w:gridAfter w:val="5"/>
                <w:wAfter w:w="1590" w:type="dxa"/>
                <w:trHeight w:val="340"/>
              </w:trPr>
              <w:tc>
                <w:tcPr>
                  <w:tcW w:w="2982" w:type="dxa"/>
                </w:tcPr>
                <w:p w:rsidR="00FB5266" w:rsidRPr="00746BBE" w:rsidRDefault="00FB5266" w:rsidP="00FB5266">
                  <w:r w:rsidRPr="00746BBE">
                    <w:rPr>
                      <w:rFonts w:ascii="Times New Roman" w:hAnsi="Times New Roman"/>
                      <w:b/>
                    </w:rPr>
                    <w:t> </w:t>
                  </w:r>
                  <w:r w:rsidRPr="00746BBE">
                    <w:rPr>
                      <w:rFonts w:ascii="Times New Roman" w:hAnsi="Times New Roman"/>
                      <w:b/>
                      <w:noProof/>
                      <w:lang w:eastAsia="uk-UA"/>
                    </w:rPr>
                    <w:drawing>
                      <wp:inline distT="0" distB="0" distL="0" distR="0">
                        <wp:extent cx="1371600" cy="198120"/>
                        <wp:effectExtent l="0" t="0" r="0" b="0"/>
                        <wp:docPr id="5" name="Рисунок 5" descr="C:\Users\KIRILE~1\AppData\Local\Temp\GK40721_IMG_22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3" descr="C:\Users\KIRILE~1\AppData\Local\Temp\GK40721_IMG_228.GIF"/>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1390133" cy="200797"/>
                                </a:xfrm>
                                <a:prstGeom prst="rect">
                                  <a:avLst/>
                                </a:prstGeom>
                                <a:noFill/>
                                <a:ln>
                                  <a:noFill/>
                                </a:ln>
                              </pic:spPr>
                            </pic:pic>
                          </a:graphicData>
                        </a:graphic>
                      </wp:inline>
                    </w:drawing>
                  </w:r>
                  <w:r w:rsidRPr="00746BBE">
                    <w:rPr>
                      <w:rFonts w:ascii="Times New Roman" w:hAnsi="Times New Roman"/>
                      <w:b/>
                    </w:rPr>
                    <w:t> </w:t>
                  </w:r>
                </w:p>
              </w:tc>
              <w:tc>
                <w:tcPr>
                  <w:tcW w:w="1408" w:type="dxa"/>
                </w:tcPr>
                <w:p w:rsidR="00FB5266" w:rsidRPr="00746BBE" w:rsidRDefault="00FB5266" w:rsidP="00FB5266">
                  <w:r w:rsidRPr="00746BBE">
                    <w:rPr>
                      <w:rFonts w:ascii="Times New Roman" w:hAnsi="Times New Roman"/>
                    </w:rPr>
                    <w:t>, тис. грн, (33)</w:t>
                  </w:r>
                </w:p>
              </w:tc>
            </w:tr>
            <w:tr w:rsidR="00FB5266" w:rsidRPr="00746BBE" w:rsidTr="00315353">
              <w:tc>
                <w:tcPr>
                  <w:tcW w:w="4563" w:type="dxa"/>
                  <w:gridSpan w:val="3"/>
                </w:tcPr>
                <w:p w:rsidR="00FB5266" w:rsidRPr="00746BBE" w:rsidRDefault="00FB5266" w:rsidP="00FB5266">
                  <w:r w:rsidRPr="00746BBE">
                    <w:rPr>
                      <w:rFonts w:ascii="Times New Roman" w:hAnsi="Times New Roman"/>
                    </w:rPr>
                    <w:t>якщо</w:t>
                  </w:r>
                  <w:r w:rsidRPr="00746BBE">
                    <w:rPr>
                      <w:rFonts w:ascii="Times New Roman" w:hAnsi="Times New Roman"/>
                      <w:b/>
                    </w:rPr>
                    <w:t> </w:t>
                  </w:r>
                  <w:r w:rsidRPr="00746BBE">
                    <w:rPr>
                      <w:rFonts w:ascii="Times New Roman" w:hAnsi="Times New Roman"/>
                      <w:b/>
                      <w:noProof/>
                      <w:lang w:eastAsia="uk-UA"/>
                    </w:rPr>
                    <w:drawing>
                      <wp:inline distT="0" distB="0" distL="0" distR="0">
                        <wp:extent cx="2446020" cy="129540"/>
                        <wp:effectExtent l="0" t="0" r="0" b="3810"/>
                        <wp:docPr id="4" name="Рисунок 4" descr="C:\Users\KIRILE~1\AppData\Local\Temp\GK40721_IMG_22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4" descr="C:\Users\KIRILE~1\AppData\Local\Temp\GK40721_IMG_229.GIF"/>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2446020" cy="129540"/>
                                </a:xfrm>
                                <a:prstGeom prst="rect">
                                  <a:avLst/>
                                </a:prstGeom>
                                <a:noFill/>
                                <a:ln>
                                  <a:noFill/>
                                </a:ln>
                              </pic:spPr>
                            </pic:pic>
                          </a:graphicData>
                        </a:graphic>
                      </wp:inline>
                    </w:drawing>
                  </w:r>
                </w:p>
              </w:tc>
              <w:tc>
                <w:tcPr>
                  <w:tcW w:w="1417" w:type="dxa"/>
                  <w:gridSpan w:val="4"/>
                </w:tcPr>
                <w:p w:rsidR="00FB5266" w:rsidRPr="00746BBE" w:rsidRDefault="00FB5266" w:rsidP="00FB5266">
                  <w:r w:rsidRPr="00746BBE">
                    <w:rPr>
                      <w:rFonts w:ascii="Times New Roman" w:hAnsi="Times New Roman"/>
                    </w:rPr>
                    <w:t>, тис. грн, (34)</w:t>
                  </w:r>
                </w:p>
              </w:tc>
            </w:tr>
            <w:tr w:rsidR="00FB5266" w:rsidRPr="00746BBE" w:rsidTr="00315353">
              <w:tc>
                <w:tcPr>
                  <w:tcW w:w="4988" w:type="dxa"/>
                  <w:gridSpan w:val="5"/>
                </w:tcPr>
                <w:p w:rsidR="00FB5266" w:rsidRPr="00746BBE" w:rsidRDefault="00FB5266" w:rsidP="00FB5266">
                  <w:r w:rsidRPr="00746BBE">
                    <w:rPr>
                      <w:rFonts w:ascii="Times New Roman" w:hAnsi="Times New Roman"/>
                      <w:b/>
                    </w:rPr>
                    <w:t> </w:t>
                  </w:r>
                  <w:r w:rsidRPr="00746BBE">
                    <w:rPr>
                      <w:rFonts w:ascii="Times New Roman" w:hAnsi="Times New Roman"/>
                      <w:b/>
                      <w:noProof/>
                      <w:lang w:eastAsia="uk-UA"/>
                    </w:rPr>
                    <w:drawing>
                      <wp:inline distT="0" distB="0" distL="0" distR="0">
                        <wp:extent cx="2968388" cy="267767"/>
                        <wp:effectExtent l="0" t="0" r="3810" b="0"/>
                        <wp:docPr id="3" name="Рисунок 3" descr="C:\Users\KIRILE~1\AppData\Local\Temp\GK40721_IMG_23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5" descr="C:\Users\KIRILE~1\AppData\Local\Temp\GK40721_IMG_230.GIF"/>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2973185" cy="268200"/>
                                </a:xfrm>
                                <a:prstGeom prst="rect">
                                  <a:avLst/>
                                </a:prstGeom>
                                <a:noFill/>
                                <a:ln>
                                  <a:noFill/>
                                </a:ln>
                              </pic:spPr>
                            </pic:pic>
                          </a:graphicData>
                        </a:graphic>
                      </wp:inline>
                    </w:drawing>
                  </w:r>
                </w:p>
              </w:tc>
              <w:tc>
                <w:tcPr>
                  <w:tcW w:w="992" w:type="dxa"/>
                  <w:gridSpan w:val="2"/>
                </w:tcPr>
                <w:p w:rsidR="00FB5266" w:rsidRPr="00746BBE" w:rsidRDefault="00FB5266" w:rsidP="00FB5266">
                  <w:r w:rsidRPr="00746BBE">
                    <w:rPr>
                      <w:rFonts w:ascii="Times New Roman" w:hAnsi="Times New Roman"/>
                    </w:rPr>
                    <w:t>, тис. грн, (35)</w:t>
                  </w:r>
                </w:p>
              </w:tc>
            </w:tr>
            <w:tr w:rsidR="00FB5266" w:rsidRPr="00746BBE" w:rsidTr="00315353">
              <w:trPr>
                <w:gridAfter w:val="1"/>
                <w:wAfter w:w="283" w:type="dxa"/>
              </w:trPr>
              <w:tc>
                <w:tcPr>
                  <w:tcW w:w="4846" w:type="dxa"/>
                  <w:gridSpan w:val="4"/>
                </w:tcPr>
                <w:p w:rsidR="00FB5266" w:rsidRPr="00746BBE" w:rsidRDefault="00FB5266" w:rsidP="00FB5266">
                  <w:r w:rsidRPr="00746BBE">
                    <w:rPr>
                      <w:rFonts w:ascii="Times New Roman" w:hAnsi="Times New Roman"/>
                    </w:rPr>
                    <w:t>якщо</w:t>
                  </w:r>
                  <w:r w:rsidRPr="00746BBE">
                    <w:rPr>
                      <w:rFonts w:ascii="Times New Roman" w:hAnsi="Times New Roman"/>
                      <w:b/>
                    </w:rPr>
                    <w:t> </w:t>
                  </w:r>
                  <w:r w:rsidRPr="00746BBE">
                    <w:rPr>
                      <w:rFonts w:ascii="Times New Roman" w:hAnsi="Times New Roman"/>
                      <w:b/>
                      <w:noProof/>
                      <w:lang w:eastAsia="uk-UA"/>
                    </w:rPr>
                    <w:drawing>
                      <wp:inline distT="0" distB="0" distL="0" distR="0">
                        <wp:extent cx="2552700" cy="220980"/>
                        <wp:effectExtent l="0" t="0" r="0" b="7620"/>
                        <wp:docPr id="2" name="Рисунок 2" descr="C:\Users\KIRILE~1\AppData\Local\Temp\GK40721_IMG_23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6" descr="C:\Users\KIRILE~1\AppData\Local\Temp\GK40721_IMG_231.GIF"/>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2552700" cy="220980"/>
                                </a:xfrm>
                                <a:prstGeom prst="rect">
                                  <a:avLst/>
                                </a:prstGeom>
                                <a:noFill/>
                                <a:ln>
                                  <a:noFill/>
                                </a:ln>
                              </pic:spPr>
                            </pic:pic>
                          </a:graphicData>
                        </a:graphic>
                      </wp:inline>
                    </w:drawing>
                  </w:r>
                </w:p>
              </w:tc>
              <w:tc>
                <w:tcPr>
                  <w:tcW w:w="851" w:type="dxa"/>
                  <w:gridSpan w:val="2"/>
                </w:tcPr>
                <w:p w:rsidR="00FB5266" w:rsidRPr="00746BBE" w:rsidRDefault="00FB5266" w:rsidP="00FB5266">
                  <w:r w:rsidRPr="00746BBE">
                    <w:rPr>
                      <w:rFonts w:ascii="Times New Roman" w:hAnsi="Times New Roman"/>
                    </w:rPr>
                    <w:t>, (36)</w:t>
                  </w:r>
                </w:p>
              </w:tc>
            </w:tr>
          </w:tbl>
          <w:p w:rsidR="00FB5266" w:rsidRPr="00746BBE" w:rsidRDefault="00FB5266" w:rsidP="000F18FB">
            <w:pPr>
              <w:jc w:val="both"/>
              <w:rPr>
                <w:rFonts w:ascii="Times New Roman" w:hAnsi="Times New Roman" w:cs="Times New Roman"/>
              </w:rPr>
            </w:pPr>
          </w:p>
          <w:p w:rsidR="00FB5266" w:rsidRPr="00746BBE" w:rsidRDefault="00FB5266" w:rsidP="00FB5266">
            <w:pPr>
              <w:ind w:firstLine="314"/>
              <w:jc w:val="both"/>
              <w:rPr>
                <w:rFonts w:ascii="Times New Roman" w:eastAsia="Times New Roman" w:hAnsi="Times New Roman" w:cs="Times New Roman"/>
              </w:rPr>
            </w:pPr>
            <w:r w:rsidRPr="00746BBE">
              <w:rPr>
                <w:rFonts w:ascii="Times New Roman" w:hAnsi="Times New Roman" w:cs="Times New Roman"/>
              </w:rPr>
              <w:t>на 2021 рік та починаючи</w:t>
            </w:r>
            <w:r w:rsidRPr="00746BBE">
              <w:rPr>
                <w:rFonts w:ascii="Times New Roman" w:hAnsi="Times New Roman" w:cs="Times New Roman"/>
                <w:b/>
              </w:rPr>
              <w:t xml:space="preserve"> з року наступного за роком, </w:t>
            </w:r>
            <w:r w:rsidRPr="00746BBE">
              <w:rPr>
                <w:rFonts w:ascii="Times New Roman" w:hAnsi="Times New Roman" w:cs="Times New Roman"/>
                <w:b/>
                <w:bCs/>
              </w:rPr>
              <w:t xml:space="preserve">в якому відбулося </w:t>
            </w:r>
            <w:r w:rsidRPr="00746BBE">
              <w:rPr>
                <w:rFonts w:ascii="Times New Roman" w:hAnsi="Times New Roman" w:cs="Times New Roman"/>
                <w:b/>
              </w:rPr>
              <w:t>припинення або скасування періоду дії правового режиму воєнного стану,</w:t>
            </w:r>
            <w:r w:rsidRPr="00746BBE">
              <w:rPr>
                <w:rFonts w:ascii="Times New Roman" w:eastAsia="Times New Roman" w:hAnsi="Times New Roman" w:cs="Times New Roman"/>
              </w:rPr>
              <w:t xml:space="preserve"> </w:t>
            </w:r>
            <m:oMath>
              <m:r>
                <w:rPr>
                  <w:rFonts w:ascii="Cambria Math" w:hAnsi="Cambria Math" w:cs="Times New Roman"/>
                </w:rPr>
                <m:t>SAID</m:t>
              </m:r>
              <m:sSubSup>
                <m:sSubSupPr>
                  <m:ctrlPr>
                    <w:rPr>
                      <w:rFonts w:ascii="Cambria Math" w:hAnsi="Cambria Math" w:cs="Times New Roman"/>
                      <w:i/>
                    </w:rPr>
                  </m:ctrlPr>
                </m:sSubSupPr>
                <m:e>
                  <m:r>
                    <w:rPr>
                      <w:rFonts w:ascii="Cambria Math" w:hAnsi="Cambria Math" w:cs="Times New Roman"/>
                    </w:rPr>
                    <m:t>I</m:t>
                  </m:r>
                </m:e>
                <m:sub>
                  <m:r>
                    <w:rPr>
                      <w:rFonts w:ascii="Cambria Math" w:hAnsi="Cambria Math" w:cs="Times New Roman"/>
                    </w:rPr>
                    <m:t>t-1</m:t>
                  </m:r>
                </m:sub>
                <m:sup>
                  <m:r>
                    <w:rPr>
                      <w:rFonts w:ascii="Cambria Math" w:hAnsi="Cambria Math" w:cs="Times New Roman"/>
                    </w:rPr>
                    <m:t>м</m:t>
                  </m:r>
                  <m:d>
                    <m:dPr>
                      <m:ctrlPr>
                        <w:rPr>
                          <w:rFonts w:ascii="Cambria Math" w:hAnsi="Cambria Math" w:cs="Times New Roman"/>
                          <w:i/>
                        </w:rPr>
                      </m:ctrlPr>
                    </m:dPr>
                    <m:e>
                      <m:r>
                        <w:rPr>
                          <w:rFonts w:ascii="Cambria Math" w:hAnsi="Cambria Math" w:cs="Times New Roman"/>
                        </w:rPr>
                        <m:t>с</m:t>
                      </m:r>
                    </m:e>
                  </m:d>
                  <m:r>
                    <w:rPr>
                      <w:rFonts w:ascii="Cambria Math" w:hAnsi="Cambria Math" w:cs="Times New Roman"/>
                    </w:rPr>
                    <m:t>р</m:t>
                  </m:r>
                </m:sup>
              </m:sSubSup>
            </m:oMath>
            <w:r w:rsidRPr="00746BBE">
              <w:rPr>
                <w:rFonts w:ascii="Times New Roman" w:eastAsia="Times New Roman" w:hAnsi="Times New Roman" w:cs="Times New Roman"/>
              </w:rPr>
              <w:t xml:space="preserve"> визначається за формулами 37 та 38</w:t>
            </w:r>
          </w:p>
          <w:p w:rsidR="00FB5266" w:rsidRPr="00746BBE" w:rsidRDefault="00FB5266" w:rsidP="000F18FB">
            <w:pPr>
              <w:ind w:right="33" w:firstLine="314"/>
              <w:jc w:val="both"/>
              <w:rPr>
                <w:rFonts w:ascii="Times New Roman" w:hAnsi="Times New Roman" w:cs="Times New Roman"/>
              </w:rPr>
            </w:pPr>
            <m:oMathPara>
              <m:oMath>
                <m:r>
                  <m:rPr>
                    <m:sty m:val="bi"/>
                  </m:rPr>
                  <w:rPr>
                    <w:rFonts w:ascii="Cambria Math" w:hAnsi="Cambria Math"/>
                  </w:rPr>
                  <m:t>SAID</m:t>
                </m:r>
                <m:sSubSup>
                  <m:sSubSupPr>
                    <m:ctrlPr>
                      <w:rPr>
                        <w:rFonts w:ascii="Cambria Math" w:hAnsi="Cambria Math"/>
                        <w:b/>
                        <w:i/>
                      </w:rPr>
                    </m:ctrlPr>
                  </m:sSubSupPr>
                  <m:e>
                    <m:r>
                      <m:rPr>
                        <m:sty m:val="bi"/>
                      </m:rPr>
                      <w:rPr>
                        <w:rFonts w:ascii="Cambria Math" w:hAnsi="Cambria Math"/>
                      </w:rPr>
                      <m:t>I</m:t>
                    </m:r>
                  </m:e>
                  <m:sub>
                    <m:r>
                      <m:rPr>
                        <m:sty m:val="bi"/>
                      </m:rPr>
                      <w:rPr>
                        <w:rFonts w:ascii="Cambria Math" w:hAnsi="Cambria Math"/>
                      </w:rPr>
                      <m:t>t-1</m:t>
                    </m:r>
                  </m:sub>
                  <m:sup>
                    <m:r>
                      <m:rPr>
                        <m:sty m:val="bi"/>
                      </m:rPr>
                      <w:rPr>
                        <w:rFonts w:ascii="Cambria Math" w:hAnsi="Cambria Math"/>
                      </w:rPr>
                      <m:t>м</m:t>
                    </m:r>
                    <m:d>
                      <m:dPr>
                        <m:ctrlPr>
                          <w:rPr>
                            <w:rFonts w:ascii="Cambria Math" w:hAnsi="Cambria Math"/>
                            <w:b/>
                            <w:i/>
                          </w:rPr>
                        </m:ctrlPr>
                      </m:dPr>
                      <m:e>
                        <m:r>
                          <m:rPr>
                            <m:sty m:val="bi"/>
                          </m:rPr>
                          <w:rPr>
                            <w:rFonts w:ascii="Cambria Math" w:hAnsi="Cambria Math"/>
                          </w:rPr>
                          <m:t>с</m:t>
                        </m:r>
                      </m:e>
                    </m:d>
                    <m:r>
                      <m:rPr>
                        <m:sty m:val="bi"/>
                      </m:rPr>
                      <w:rPr>
                        <w:rFonts w:ascii="Cambria Math" w:hAnsi="Cambria Math"/>
                      </w:rPr>
                      <m:t>р</m:t>
                    </m:r>
                  </m:sup>
                </m:sSubSup>
                <m:r>
                  <m:rPr>
                    <m:sty m:val="bi"/>
                  </m:rPr>
                  <w:rPr>
                    <w:rFonts w:ascii="Cambria Math" w:hAnsi="Cambria Math"/>
                  </w:rPr>
                  <m:t>=SAID</m:t>
                </m:r>
                <m:sSubSup>
                  <m:sSubSupPr>
                    <m:ctrlPr>
                      <w:rPr>
                        <w:rFonts w:ascii="Cambria Math" w:hAnsi="Cambria Math"/>
                        <w:b/>
                        <w:i/>
                      </w:rPr>
                    </m:ctrlPr>
                  </m:sSubSupPr>
                  <m:e>
                    <m:r>
                      <m:rPr>
                        <m:sty m:val="bi"/>
                      </m:rPr>
                      <w:rPr>
                        <w:rFonts w:ascii="Cambria Math" w:hAnsi="Cambria Math"/>
                      </w:rPr>
                      <m:t>I</m:t>
                    </m:r>
                  </m:e>
                  <m:sub>
                    <m:r>
                      <m:rPr>
                        <m:sty m:val="bi"/>
                      </m:rPr>
                      <w:rPr>
                        <w:rFonts w:ascii="Cambria Math" w:hAnsi="Cambria Math"/>
                      </w:rPr>
                      <m:t>0</m:t>
                    </m:r>
                  </m:sub>
                  <m:sup>
                    <m:r>
                      <m:rPr>
                        <m:sty m:val="bi"/>
                      </m:rPr>
                      <w:rPr>
                        <w:rFonts w:ascii="Cambria Math" w:hAnsi="Cambria Math"/>
                      </w:rPr>
                      <m:t>м</m:t>
                    </m:r>
                    <m:d>
                      <m:dPr>
                        <m:ctrlPr>
                          <w:rPr>
                            <w:rFonts w:ascii="Cambria Math" w:hAnsi="Cambria Math"/>
                            <w:b/>
                            <w:i/>
                          </w:rPr>
                        </m:ctrlPr>
                      </m:dPr>
                      <m:e>
                        <m:r>
                          <m:rPr>
                            <m:sty m:val="bi"/>
                          </m:rPr>
                          <w:rPr>
                            <w:rFonts w:ascii="Cambria Math" w:hAnsi="Cambria Math"/>
                          </w:rPr>
                          <m:t>с</m:t>
                        </m:r>
                      </m:e>
                    </m:d>
                  </m:sup>
                </m:sSubSup>
                <m:r>
                  <m:rPr>
                    <m:sty m:val="bi"/>
                  </m:rPr>
                  <w:rPr>
                    <w:rFonts w:ascii="Cambria Math" w:hAnsi="Cambria Math"/>
                  </w:rPr>
                  <m:t>-</m:t>
                </m:r>
                <m:f>
                  <m:fPr>
                    <m:ctrlPr>
                      <w:rPr>
                        <w:rFonts w:ascii="Cambria Math" w:hAnsi="Cambria Math"/>
                        <w:b/>
                        <w:i/>
                      </w:rPr>
                    </m:ctrlPr>
                  </m:fPr>
                  <m:num>
                    <m:d>
                      <m:dPr>
                        <m:ctrlPr>
                          <w:rPr>
                            <w:rFonts w:ascii="Cambria Math" w:hAnsi="Cambria Math"/>
                            <w:b/>
                            <w:i/>
                          </w:rPr>
                        </m:ctrlPr>
                      </m:dPr>
                      <m:e>
                        <m:r>
                          <m:rPr>
                            <m:sty m:val="bi"/>
                          </m:rPr>
                          <w:rPr>
                            <w:rFonts w:ascii="Cambria Math" w:hAnsi="Cambria Math"/>
                          </w:rPr>
                          <m:t>SAID</m:t>
                        </m:r>
                        <m:sSubSup>
                          <m:sSubSupPr>
                            <m:ctrlPr>
                              <w:rPr>
                                <w:rFonts w:ascii="Cambria Math" w:hAnsi="Cambria Math"/>
                                <w:b/>
                                <w:i/>
                              </w:rPr>
                            </m:ctrlPr>
                          </m:sSubSupPr>
                          <m:e>
                            <m:r>
                              <m:rPr>
                                <m:sty m:val="bi"/>
                              </m:rPr>
                              <w:rPr>
                                <w:rFonts w:ascii="Cambria Math" w:hAnsi="Cambria Math"/>
                              </w:rPr>
                              <m:t>I</m:t>
                            </m:r>
                          </m:e>
                          <m:sub>
                            <m:r>
                              <m:rPr>
                                <m:sty m:val="bi"/>
                              </m:rPr>
                              <w:rPr>
                                <w:rFonts w:ascii="Cambria Math" w:hAnsi="Cambria Math"/>
                              </w:rPr>
                              <m:t>0</m:t>
                            </m:r>
                          </m:sub>
                          <m:sup>
                            <m:r>
                              <m:rPr>
                                <m:sty m:val="bi"/>
                              </m:rPr>
                              <w:rPr>
                                <w:rFonts w:ascii="Cambria Math" w:hAnsi="Cambria Math"/>
                              </w:rPr>
                              <m:t>м</m:t>
                            </m:r>
                            <m:d>
                              <m:dPr>
                                <m:ctrlPr>
                                  <w:rPr>
                                    <w:rFonts w:ascii="Cambria Math" w:hAnsi="Cambria Math"/>
                                    <w:b/>
                                    <w:i/>
                                  </w:rPr>
                                </m:ctrlPr>
                              </m:dPr>
                              <m:e>
                                <m:r>
                                  <m:rPr>
                                    <m:sty m:val="bi"/>
                                  </m:rPr>
                                  <w:rPr>
                                    <w:rFonts w:ascii="Cambria Math" w:hAnsi="Cambria Math"/>
                                  </w:rPr>
                                  <m:t>с</m:t>
                                </m:r>
                              </m:e>
                            </m:d>
                          </m:sup>
                        </m:sSubSup>
                        <m:r>
                          <m:rPr>
                            <m:sty m:val="bi"/>
                          </m:rPr>
                          <w:rPr>
                            <w:rFonts w:ascii="Cambria Math" w:hAnsi="Cambria Math"/>
                          </w:rPr>
                          <m:t>-SAID</m:t>
                        </m:r>
                        <m:sSubSup>
                          <m:sSubSupPr>
                            <m:ctrlPr>
                              <w:rPr>
                                <w:rFonts w:ascii="Cambria Math" w:hAnsi="Cambria Math"/>
                                <w:b/>
                                <w:i/>
                              </w:rPr>
                            </m:ctrlPr>
                          </m:sSubSupPr>
                          <m:e>
                            <m:r>
                              <m:rPr>
                                <m:sty m:val="bi"/>
                              </m:rPr>
                              <w:rPr>
                                <w:rFonts w:ascii="Cambria Math" w:hAnsi="Cambria Math"/>
                              </w:rPr>
                              <m:t>I</m:t>
                            </m:r>
                          </m:e>
                          <m:sub>
                            <m:r>
                              <m:rPr>
                                <m:sty m:val="bi"/>
                              </m:rPr>
                              <w:rPr>
                                <w:rFonts w:ascii="Cambria Math" w:hAnsi="Cambria Math"/>
                              </w:rPr>
                              <m:t>ц</m:t>
                            </m:r>
                          </m:sub>
                          <m:sup>
                            <m:r>
                              <m:rPr>
                                <m:sty m:val="bi"/>
                              </m:rPr>
                              <w:rPr>
                                <w:rFonts w:ascii="Cambria Math" w:hAnsi="Cambria Math"/>
                              </w:rPr>
                              <m:t>м</m:t>
                            </m:r>
                            <m:d>
                              <m:dPr>
                                <m:ctrlPr>
                                  <w:rPr>
                                    <w:rFonts w:ascii="Cambria Math" w:hAnsi="Cambria Math"/>
                                    <w:b/>
                                    <w:i/>
                                  </w:rPr>
                                </m:ctrlPr>
                              </m:dPr>
                              <m:e>
                                <m:r>
                                  <m:rPr>
                                    <m:sty m:val="bi"/>
                                  </m:rPr>
                                  <w:rPr>
                                    <w:rFonts w:ascii="Cambria Math" w:hAnsi="Cambria Math"/>
                                  </w:rPr>
                                  <m:t>с</m:t>
                                </m:r>
                              </m:e>
                            </m:d>
                          </m:sup>
                        </m:sSubSup>
                      </m:e>
                    </m:d>
                    <m:r>
                      <m:rPr>
                        <m:sty m:val="bi"/>
                      </m:rPr>
                      <w:rPr>
                        <w:rFonts w:ascii="Cambria Math" w:hAnsi="Cambria Math"/>
                      </w:rPr>
                      <m:t>×N</m:t>
                    </m:r>
                  </m:num>
                  <m:den>
                    <m:r>
                      <m:rPr>
                        <m:sty m:val="bi"/>
                      </m:rPr>
                      <w:rPr>
                        <w:rFonts w:ascii="Cambria Math" w:hAnsi="Cambria Math"/>
                        <w:highlight w:val="lightGray"/>
                      </w:rPr>
                      <m:t>NN-1</m:t>
                    </m:r>
                  </m:den>
                </m:f>
                <m:r>
                  <m:rPr>
                    <m:sty m:val="p"/>
                  </m:rPr>
                  <w:rPr>
                    <w:rFonts w:ascii="Cambria Math" w:hAnsi="Cambria Math"/>
                  </w:rPr>
                  <m:t>, хв (37)</m:t>
                </m:r>
              </m:oMath>
            </m:oMathPara>
          </w:p>
          <w:p w:rsidR="00FB5266" w:rsidRPr="00746BBE" w:rsidRDefault="00FB5266" w:rsidP="00FB5266">
            <w:pPr>
              <w:pStyle w:val="af4"/>
              <w:spacing w:after="0"/>
              <w:ind w:left="0" w:right="-111" w:firstLine="172"/>
              <w:jc w:val="left"/>
              <w:rPr>
                <w:rFonts w:ascii="Times New Roman" w:hAnsi="Times New Roman" w:cs="Times New Roman"/>
              </w:rPr>
            </w:pPr>
            <w:r w:rsidRPr="00746BBE">
              <w:rPr>
                <w:rFonts w:ascii="Times New Roman" w:hAnsi="Times New Roman" w:cs="Times New Roman"/>
              </w:rPr>
              <w:t xml:space="preserve">на 2022 рік </w:t>
            </w:r>
            <m:oMath>
              <m:r>
                <w:rPr>
                  <w:rFonts w:ascii="Cambria Math" w:hAnsi="Cambria Math" w:cs="Times New Roman"/>
                </w:rPr>
                <m:t>SAID</m:t>
              </m:r>
              <m:sSubSup>
                <m:sSubSupPr>
                  <m:ctrlPr>
                    <w:rPr>
                      <w:rFonts w:ascii="Cambria Math" w:hAnsi="Cambria Math" w:cs="Times New Roman"/>
                    </w:rPr>
                  </m:ctrlPr>
                </m:sSubSupPr>
                <m:e>
                  <m:r>
                    <w:rPr>
                      <w:rFonts w:ascii="Cambria Math" w:hAnsi="Cambria Math" w:cs="Times New Roman"/>
                    </w:rPr>
                    <m:t>I</m:t>
                  </m:r>
                </m:e>
                <m:sub>
                  <m:r>
                    <w:rPr>
                      <w:rFonts w:ascii="Cambria Math" w:hAnsi="Cambria Math" w:cs="Times New Roman"/>
                    </w:rPr>
                    <m:t>t-1</m:t>
                  </m:r>
                </m:sub>
                <m:sup>
                  <m:r>
                    <w:rPr>
                      <w:rFonts w:ascii="Cambria Math" w:hAnsi="Cambria Math" w:cs="Times New Roman"/>
                    </w:rPr>
                    <m:t>м</m:t>
                  </m:r>
                  <m:d>
                    <m:dPr>
                      <m:ctrlPr>
                        <w:rPr>
                          <w:rFonts w:ascii="Cambria Math" w:hAnsi="Cambria Math" w:cs="Times New Roman"/>
                        </w:rPr>
                      </m:ctrlPr>
                    </m:dPr>
                    <m:e>
                      <m:r>
                        <w:rPr>
                          <w:rFonts w:ascii="Cambria Math" w:hAnsi="Cambria Math" w:cs="Times New Roman"/>
                        </w:rPr>
                        <m:t>с</m:t>
                      </m:r>
                    </m:e>
                  </m:d>
                  <m:r>
                    <w:rPr>
                      <w:rFonts w:ascii="Cambria Math" w:hAnsi="Cambria Math" w:cs="Times New Roman"/>
                    </w:rPr>
                    <m:t>р</m:t>
                  </m:r>
                </m:sup>
              </m:sSubSup>
            </m:oMath>
            <w:r w:rsidRPr="00746BBE">
              <w:rPr>
                <w:rFonts w:ascii="Times New Roman" w:hAnsi="Times New Roman" w:cs="Times New Roman"/>
                <w:color w:val="538135"/>
              </w:rPr>
              <w:t xml:space="preserve"> </w:t>
            </w:r>
            <w:r w:rsidRPr="00746BBE">
              <w:rPr>
                <w:rFonts w:ascii="Times New Roman" w:hAnsi="Times New Roman" w:cs="Times New Roman"/>
              </w:rPr>
              <w:t>залишаються на рівні 2021 року;</w:t>
            </w:r>
          </w:p>
          <w:p w:rsidR="00FB5266" w:rsidRPr="00746BBE" w:rsidRDefault="00FB5266" w:rsidP="00FB5266">
            <w:pPr>
              <w:ind w:firstLine="172"/>
              <w:jc w:val="both"/>
              <w:rPr>
                <w:rFonts w:ascii="Times New Roman" w:hAnsi="Times New Roman" w:cs="Times New Roman"/>
              </w:rPr>
            </w:pPr>
            <w:r w:rsidRPr="00746BBE">
              <w:rPr>
                <w:rFonts w:ascii="Times New Roman" w:hAnsi="Times New Roman" w:cs="Times New Roman"/>
              </w:rPr>
              <w:t>……………………….</w:t>
            </w:r>
          </w:p>
          <w:p w:rsidR="00FB5266" w:rsidRPr="00746BBE" w:rsidRDefault="00FB5266" w:rsidP="00FB5266">
            <w:pPr>
              <w:ind w:firstLine="172"/>
              <w:jc w:val="both"/>
              <w:rPr>
                <w:rFonts w:ascii="Times New Roman" w:hAnsi="Times New Roman" w:cs="Times New Roman"/>
              </w:rPr>
            </w:pPr>
            <w:r w:rsidRPr="00746BBE">
              <w:rPr>
                <w:rFonts w:ascii="Times New Roman" w:hAnsi="Times New Roman" w:cs="Times New Roman"/>
              </w:rPr>
              <w:t>де </w:t>
            </w:r>
            <w:r w:rsidRPr="00746BBE">
              <w:rPr>
                <w:rFonts w:ascii="Times New Roman" w:hAnsi="Times New Roman" w:cs="Times New Roman"/>
                <w:noProof/>
                <w:lang w:eastAsia="uk-UA"/>
              </w:rPr>
              <w:drawing>
                <wp:inline distT="0" distB="0" distL="0" distR="0">
                  <wp:extent cx="746760" cy="259080"/>
                  <wp:effectExtent l="0" t="0" r="0" b="7620"/>
                  <wp:docPr id="7" name="Рисунок 7" descr="C:\Users\KIRILE~1\AppData\Local\Temp\GK40721_IMG_23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9" descr="C:\Users\KIRILE~1\AppData\Local\Temp\GK40721_IMG_234.GIF"/>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746760" cy="259080"/>
                          </a:xfrm>
                          <a:prstGeom prst="rect">
                            <a:avLst/>
                          </a:prstGeom>
                          <a:noFill/>
                          <a:ln>
                            <a:noFill/>
                          </a:ln>
                        </pic:spPr>
                      </pic:pic>
                    </a:graphicData>
                  </a:graphic>
                </wp:inline>
              </w:drawing>
            </w:r>
            <w:r w:rsidRPr="00746BBE">
              <w:rPr>
                <w:rFonts w:ascii="Times New Roman" w:hAnsi="Times New Roman" w:cs="Times New Roman"/>
              </w:rPr>
              <w:t>- базові індекси середньої тривалості довгих перерв (технологічних порушень в електричних мережах ліцензіата та запланованих без попередження споживача) для міської (сільської) території, які визначаються як середнє значення відповідних фактичних індексів середньої тривалості довгих перерв для міської (сільської) території за 2018-2020 роки, хвилин;</w:t>
            </w:r>
          </w:p>
          <w:p w:rsidR="00FB5266" w:rsidRPr="00746BBE" w:rsidRDefault="00FB5266" w:rsidP="00FB5266">
            <w:pPr>
              <w:spacing w:after="80"/>
              <w:ind w:firstLine="172"/>
              <w:jc w:val="both"/>
              <w:rPr>
                <w:rFonts w:ascii="Times New Roman" w:hAnsi="Times New Roman" w:cs="Times New Roman"/>
              </w:rPr>
            </w:pPr>
            <w:r w:rsidRPr="00746BBE">
              <w:rPr>
                <w:rFonts w:ascii="Times New Roman" w:hAnsi="Times New Roman" w:cs="Times New Roman"/>
              </w:rPr>
              <w:t> </w:t>
            </w:r>
            <w:r w:rsidR="009520AF" w:rsidRPr="00746BBE">
              <w:rPr>
                <w:rFonts w:ascii="Times New Roman" w:hAnsi="Times New Roman" w:cs="Times New Roman"/>
                <w:noProof/>
              </w:rPr>
              <w:t>……..</w:t>
            </w:r>
          </w:p>
          <w:p w:rsidR="00FB5266" w:rsidRPr="00746BBE" w:rsidRDefault="00FB5266" w:rsidP="00FB5266">
            <w:pPr>
              <w:spacing w:after="80"/>
              <w:ind w:firstLine="172"/>
              <w:jc w:val="both"/>
              <w:rPr>
                <w:rFonts w:ascii="Times New Roman" w:hAnsi="Times New Roman" w:cs="Times New Roman"/>
              </w:rPr>
            </w:pPr>
            <w:r w:rsidRPr="00746BBE">
              <w:rPr>
                <w:rFonts w:ascii="Times New Roman" w:hAnsi="Times New Roman" w:cs="Times New Roman"/>
                <w:color w:val="0070C0"/>
              </w:rPr>
              <w:t xml:space="preserve"> </w:t>
            </w:r>
            <w:r w:rsidRPr="00746BBE">
              <w:rPr>
                <w:rFonts w:ascii="Times New Roman" w:hAnsi="Times New Roman" w:cs="Times New Roman"/>
                <w:i/>
              </w:rPr>
              <w:t>N –</w:t>
            </w:r>
            <w:r w:rsidRPr="00746BBE">
              <w:rPr>
                <w:rFonts w:ascii="Times New Roman" w:hAnsi="Times New Roman" w:cs="Times New Roman"/>
              </w:rPr>
              <w:t xml:space="preserve"> порядковий номер року t починаючи з 2021 року </w:t>
            </w:r>
            <w:r w:rsidRPr="00746BBE">
              <w:rPr>
                <w:rFonts w:ascii="Times New Roman" w:hAnsi="Times New Roman" w:cs="Times New Roman"/>
                <w:b/>
              </w:rPr>
              <w:t xml:space="preserve">(2022 рік та наступні роки, в який діяв </w:t>
            </w:r>
            <w:r w:rsidRPr="00746BBE">
              <w:rPr>
                <w:rFonts w:ascii="Times New Roman" w:hAnsi="Times New Roman" w:cs="Times New Roman"/>
                <w:b/>
              </w:rPr>
              <w:lastRenderedPageBreak/>
              <w:t>правовий режим військового стану, не враховуються)</w:t>
            </w:r>
            <w:r w:rsidRPr="00746BBE">
              <w:rPr>
                <w:rFonts w:ascii="Times New Roman" w:hAnsi="Times New Roman" w:cs="Times New Roman"/>
              </w:rPr>
              <w:t>;</w:t>
            </w:r>
          </w:p>
          <w:p w:rsidR="00FB5266" w:rsidRPr="00746BBE" w:rsidRDefault="00FB5266" w:rsidP="00FB5266">
            <w:pPr>
              <w:spacing w:after="120"/>
              <w:ind w:firstLine="172"/>
              <w:jc w:val="both"/>
              <w:rPr>
                <w:rFonts w:ascii="Times New Roman" w:hAnsi="Times New Roman" w:cs="Times New Roman"/>
                <w:b/>
              </w:rPr>
            </w:pPr>
            <w:r w:rsidRPr="00746BBE">
              <w:rPr>
                <w:rFonts w:ascii="Times New Roman" w:hAnsi="Times New Roman" w:cs="Times New Roman"/>
                <w:b/>
              </w:rPr>
              <w:t>Номер року, починаючи з 2021 року, в якому має бути досягнутий цільовий показник якості послуг подовжується на кількість років, в яких діяв правовий режим військового стану.</w:t>
            </w:r>
          </w:p>
          <w:p w:rsidR="00FB5266" w:rsidRPr="00746BBE" w:rsidRDefault="00FB5266" w:rsidP="00FB5266">
            <w:pPr>
              <w:spacing w:after="80"/>
              <w:ind w:firstLine="172"/>
              <w:jc w:val="both"/>
              <w:rPr>
                <w:rFonts w:ascii="Times New Roman" w:hAnsi="Times New Roman" w:cs="Times New Roman"/>
              </w:rPr>
            </w:pPr>
            <w:r w:rsidRPr="00746BBE">
              <w:rPr>
                <w:rFonts w:ascii="Times New Roman" w:hAnsi="Times New Roman" w:cs="Times New Roman"/>
              </w:rPr>
              <w:t>Для нових ліцензіатів коригування необхідного доходу за даними виконання цільового завдання щодо досягнення показників надійності (безперервності) електропостачання починається з другого повного року здійснення діяльності з розподілу електричної енергії.</w:t>
            </w:r>
          </w:p>
          <w:p w:rsidR="00FB5266" w:rsidRPr="00746BBE" w:rsidRDefault="00FB5266" w:rsidP="00FB5266">
            <w:pPr>
              <w:spacing w:after="80"/>
              <w:ind w:firstLine="172"/>
              <w:jc w:val="both"/>
              <w:rPr>
                <w:rFonts w:ascii="Times New Roman" w:hAnsi="Times New Roman" w:cs="Times New Roman"/>
              </w:rPr>
            </w:pPr>
            <w:r w:rsidRPr="00746BBE">
              <w:rPr>
                <w:rFonts w:ascii="Times New Roman" w:hAnsi="Times New Roman" w:cs="Times New Roman"/>
              </w:rPr>
              <w:t>Для нових ліцензіата (та які перейшли з 2022 року) базові індекси середньої тривалості довгих перерв (технологічних порушень в електричних мережах ліцензіата та запланованих без попередження споживача) для міської (сільської) території визначаються на рівні фактичних індексів середньої тривалості довгих перерв для міської (сільської) території за перший повний рік здійснення діяльності з розподілу електричної енергії.</w:t>
            </w:r>
          </w:p>
          <w:p w:rsidR="003A70ED" w:rsidRPr="00746BBE" w:rsidRDefault="00FB5266" w:rsidP="000F18FB">
            <w:pPr>
              <w:ind w:left="32" w:firstLine="172"/>
              <w:jc w:val="both"/>
              <w:rPr>
                <w:rFonts w:ascii="Times New Roman" w:hAnsi="Times New Roman" w:cs="Times New Roman"/>
                <w:b/>
              </w:rPr>
            </w:pPr>
            <w:r w:rsidRPr="00746BBE">
              <w:rPr>
                <w:rFonts w:ascii="Times New Roman" w:hAnsi="Times New Roman" w:cs="Times New Roman"/>
              </w:rPr>
              <w:t xml:space="preserve">Коригування необхідного доходу за даними виконання цільового завдання щодо досягнення показників надійності (безперервності) електропостачання </w:t>
            </w:r>
            <w:r w:rsidRPr="00746BBE">
              <w:rPr>
                <w:rFonts w:ascii="Times New Roman" w:hAnsi="Times New Roman" w:cs="Times New Roman"/>
                <w:b/>
              </w:rPr>
              <w:t>за роки, в яких діяв правовий режим військового стану,  не застосовується.</w:t>
            </w:r>
          </w:p>
          <w:p w:rsidR="00123BBB" w:rsidRPr="00746BBE" w:rsidRDefault="00123BBB" w:rsidP="000F18FB">
            <w:pPr>
              <w:ind w:firstLine="172"/>
              <w:jc w:val="both"/>
              <w:rPr>
                <w:rFonts w:ascii="Times New Roman" w:hAnsi="Times New Roman" w:cs="Times New Roman"/>
                <w:i/>
                <w:u w:val="single"/>
              </w:rPr>
            </w:pPr>
            <w:r w:rsidRPr="00746BBE">
              <w:rPr>
                <w:rFonts w:ascii="Times New Roman" w:hAnsi="Times New Roman" w:cs="Times New Roman"/>
                <w:i/>
                <w:u w:val="single"/>
              </w:rPr>
              <w:t>Обґрунтування зауваження:</w:t>
            </w:r>
          </w:p>
          <w:p w:rsidR="00123BBB" w:rsidRPr="00746BBE" w:rsidRDefault="00123BBB" w:rsidP="000F18FB">
            <w:pPr>
              <w:ind w:left="34" w:firstLine="176"/>
              <w:jc w:val="both"/>
              <w:rPr>
                <w:rFonts w:ascii="Times New Roman" w:hAnsi="Times New Roman" w:cs="Times New Roman"/>
                <w:i/>
              </w:rPr>
            </w:pPr>
            <w:r w:rsidRPr="00746BBE">
              <w:rPr>
                <w:rFonts w:ascii="Times New Roman" w:hAnsi="Times New Roman" w:cs="Times New Roman"/>
                <w:i/>
              </w:rPr>
              <w:t>ПрАТ «</w:t>
            </w:r>
            <w:proofErr w:type="spellStart"/>
            <w:r w:rsidRPr="00746BBE">
              <w:rPr>
                <w:rFonts w:ascii="Times New Roman" w:hAnsi="Times New Roman" w:cs="Times New Roman"/>
                <w:i/>
              </w:rPr>
              <w:t>Кіровоградобленерго</w:t>
            </w:r>
            <w:proofErr w:type="spellEnd"/>
            <w:r w:rsidRPr="00746BBE">
              <w:rPr>
                <w:rFonts w:ascii="Times New Roman" w:hAnsi="Times New Roman" w:cs="Times New Roman"/>
                <w:i/>
              </w:rPr>
              <w:t xml:space="preserve">» пропонує перенести строки досягнення цільових показників якості. Остаточні терміни мають бути встановлені після закінчення військової агресії та відновлення пошкодженої інфраструктури міст і сіл. </w:t>
            </w:r>
          </w:p>
          <w:p w:rsidR="00123BBB" w:rsidRPr="00746BBE" w:rsidRDefault="00123BBB" w:rsidP="000F18FB">
            <w:pPr>
              <w:ind w:left="34" w:firstLine="176"/>
              <w:jc w:val="both"/>
              <w:rPr>
                <w:rFonts w:ascii="Times New Roman" w:hAnsi="Times New Roman" w:cs="Times New Roman"/>
                <w:i/>
              </w:rPr>
            </w:pPr>
            <w:r w:rsidRPr="00746BBE">
              <w:rPr>
                <w:rFonts w:ascii="Times New Roman" w:hAnsi="Times New Roman" w:cs="Times New Roman"/>
                <w:i/>
              </w:rPr>
              <w:t>Також пропонуємо не здійснювати коригування необхідного доходу за роки, в яких діє правовий режим військового стану.</w:t>
            </w:r>
          </w:p>
          <w:p w:rsidR="00875B54" w:rsidRPr="00746BBE" w:rsidRDefault="00875B54" w:rsidP="000F18FB">
            <w:pPr>
              <w:ind w:left="32" w:firstLine="174"/>
              <w:jc w:val="both"/>
              <w:rPr>
                <w:rFonts w:ascii="Times New Roman" w:hAnsi="Times New Roman" w:cs="Times New Roman"/>
                <w:i/>
              </w:rPr>
            </w:pPr>
          </w:p>
          <w:p w:rsidR="00875B54" w:rsidRPr="00746BBE" w:rsidRDefault="00875B54" w:rsidP="00875B54">
            <w:pPr>
              <w:ind w:firstLine="172"/>
              <w:jc w:val="both"/>
              <w:rPr>
                <w:rFonts w:ascii="Times New Roman" w:hAnsi="Times New Roman" w:cs="Times New Roman"/>
                <w:b/>
                <w:i/>
                <w:u w:val="single"/>
              </w:rPr>
            </w:pPr>
            <w:r w:rsidRPr="00746BBE">
              <w:rPr>
                <w:rFonts w:ascii="Times New Roman" w:hAnsi="Times New Roman" w:cs="Times New Roman"/>
                <w:b/>
                <w:i/>
                <w:u w:val="single"/>
              </w:rPr>
              <w:t>ПрАТ «</w:t>
            </w:r>
            <w:proofErr w:type="spellStart"/>
            <w:r w:rsidRPr="00746BBE">
              <w:rPr>
                <w:rFonts w:ascii="Times New Roman" w:hAnsi="Times New Roman" w:cs="Times New Roman"/>
                <w:b/>
                <w:i/>
                <w:u w:val="single"/>
              </w:rPr>
              <w:t>Рівнеобленерго</w:t>
            </w:r>
            <w:proofErr w:type="spellEnd"/>
            <w:r w:rsidRPr="00746BBE">
              <w:rPr>
                <w:rFonts w:ascii="Times New Roman" w:hAnsi="Times New Roman" w:cs="Times New Roman"/>
                <w:b/>
                <w:i/>
                <w:u w:val="single"/>
              </w:rPr>
              <w:t>» (лист від 31.10.2022 № 26</w:t>
            </w:r>
            <w:r w:rsidRPr="00746BBE">
              <w:rPr>
                <w:rFonts w:ascii="Times New Roman" w:hAnsi="Times New Roman" w:cs="Times New Roman"/>
                <w:b/>
                <w:i/>
                <w:u w:val="single"/>
              </w:rPr>
              <w:noBreakHyphen/>
              <w:t>10/8255)</w:t>
            </w:r>
          </w:p>
          <w:p w:rsidR="00875B54" w:rsidRPr="00746BBE" w:rsidRDefault="00875B54" w:rsidP="00B04431">
            <w:pPr>
              <w:pStyle w:val="a8"/>
              <w:ind w:left="28" w:firstLine="287"/>
              <w:jc w:val="both"/>
              <w:rPr>
                <w:sz w:val="22"/>
                <w:szCs w:val="22"/>
                <w:lang w:val="uk-UA"/>
              </w:rPr>
            </w:pPr>
            <w:r w:rsidRPr="00746BBE">
              <w:rPr>
                <w:sz w:val="22"/>
                <w:szCs w:val="22"/>
                <w:lang w:val="uk-UA"/>
              </w:rPr>
              <w:lastRenderedPageBreak/>
              <w:t>7.24 Коригування необхідного доходу за даними виконання цільового завдання щодо досягнення показників надійності (безперервності) електропостачання (</w:t>
            </w:r>
            <w:proofErr w:type="spellStart"/>
            <w:r w:rsidRPr="00746BBE">
              <w:rPr>
                <w:sz w:val="22"/>
                <w:szCs w:val="22"/>
                <w:lang w:val="uk-UA"/>
              </w:rPr>
              <w:t>КЯ</w:t>
            </w:r>
            <w:r w:rsidRPr="00746BBE">
              <w:rPr>
                <w:sz w:val="22"/>
                <w:szCs w:val="22"/>
                <w:vertAlign w:val="subscript"/>
                <w:lang w:val="uk-UA"/>
              </w:rPr>
              <w:t>t</w:t>
            </w:r>
            <w:proofErr w:type="spellEnd"/>
            <w:r w:rsidRPr="00746BBE">
              <w:rPr>
                <w:sz w:val="22"/>
                <w:szCs w:val="22"/>
                <w:lang w:val="uk-UA"/>
              </w:rPr>
              <w:t>) визначається за формулами</w:t>
            </w:r>
          </w:p>
          <w:p w:rsidR="00B04431" w:rsidRPr="00746BBE" w:rsidRDefault="00B04431" w:rsidP="00B04431">
            <w:pPr>
              <w:pStyle w:val="a8"/>
              <w:ind w:left="28" w:firstLine="287"/>
              <w:jc w:val="both"/>
              <w:rPr>
                <w:sz w:val="22"/>
                <w:szCs w:val="22"/>
                <w:lang w:val="uk-UA"/>
              </w:rPr>
            </w:pPr>
          </w:p>
          <w:tbl>
            <w:tblPr>
              <w:tblW w:w="0" w:type="auto"/>
              <w:tblLayout w:type="fixed"/>
              <w:tblLook w:val="0000" w:firstRow="0" w:lastRow="0" w:firstColumn="0" w:lastColumn="0" w:noHBand="0" w:noVBand="0"/>
            </w:tblPr>
            <w:tblGrid>
              <w:gridCol w:w="2982"/>
              <w:gridCol w:w="1408"/>
              <w:gridCol w:w="173"/>
              <w:gridCol w:w="283"/>
              <w:gridCol w:w="142"/>
              <w:gridCol w:w="709"/>
              <w:gridCol w:w="429"/>
            </w:tblGrid>
            <w:tr w:rsidR="00875B54" w:rsidRPr="00746BBE" w:rsidTr="00121A50">
              <w:trPr>
                <w:gridAfter w:val="5"/>
                <w:wAfter w:w="1736" w:type="dxa"/>
                <w:trHeight w:val="340"/>
              </w:trPr>
              <w:tc>
                <w:tcPr>
                  <w:tcW w:w="2982" w:type="dxa"/>
                </w:tcPr>
                <w:p w:rsidR="00875B54" w:rsidRPr="00746BBE" w:rsidRDefault="00875B54" w:rsidP="00875B54">
                  <w:r w:rsidRPr="00746BBE">
                    <w:rPr>
                      <w:b/>
                    </w:rPr>
                    <w:t> </w:t>
                  </w:r>
                  <w:r w:rsidRPr="00746BBE">
                    <w:rPr>
                      <w:b/>
                      <w:noProof/>
                      <w:lang w:eastAsia="uk-UA"/>
                    </w:rPr>
                    <w:drawing>
                      <wp:inline distT="0" distB="0" distL="0" distR="0">
                        <wp:extent cx="1228299" cy="174578"/>
                        <wp:effectExtent l="0" t="0" r="0" b="0"/>
                        <wp:docPr id="25" name="Рисунок 25" descr="GK40721_IMG_2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GK40721_IMG_228"/>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1253572" cy="178170"/>
                                </a:xfrm>
                                <a:prstGeom prst="rect">
                                  <a:avLst/>
                                </a:prstGeom>
                                <a:noFill/>
                                <a:ln>
                                  <a:noFill/>
                                </a:ln>
                              </pic:spPr>
                            </pic:pic>
                          </a:graphicData>
                        </a:graphic>
                      </wp:inline>
                    </w:drawing>
                  </w:r>
                  <w:r w:rsidRPr="00746BBE">
                    <w:rPr>
                      <w:b/>
                    </w:rPr>
                    <w:t> </w:t>
                  </w:r>
                </w:p>
              </w:tc>
              <w:tc>
                <w:tcPr>
                  <w:tcW w:w="1408" w:type="dxa"/>
                </w:tcPr>
                <w:p w:rsidR="00875B54" w:rsidRPr="00746BBE" w:rsidRDefault="00875B54" w:rsidP="00875B54">
                  <w:r w:rsidRPr="00746BBE">
                    <w:t>, тис. грн, (33)</w:t>
                  </w:r>
                </w:p>
              </w:tc>
            </w:tr>
            <w:tr w:rsidR="00875B54" w:rsidRPr="00746BBE" w:rsidTr="00B04431">
              <w:tc>
                <w:tcPr>
                  <w:tcW w:w="4563" w:type="dxa"/>
                  <w:gridSpan w:val="3"/>
                </w:tcPr>
                <w:p w:rsidR="00875B54" w:rsidRPr="00746BBE" w:rsidRDefault="00875B54" w:rsidP="00875B54">
                  <w:r w:rsidRPr="00746BBE">
                    <w:rPr>
                      <w:rFonts w:ascii="Times New Roman" w:hAnsi="Times New Roman" w:cs="Times New Roman"/>
                    </w:rPr>
                    <w:t>якщо</w:t>
                  </w:r>
                  <w:r w:rsidRPr="00746BBE">
                    <w:rPr>
                      <w:b/>
                    </w:rPr>
                    <w:t> </w:t>
                  </w:r>
                  <w:r w:rsidRPr="00746BBE">
                    <w:rPr>
                      <w:b/>
                      <w:noProof/>
                      <w:lang w:eastAsia="uk-UA"/>
                    </w:rPr>
                    <w:drawing>
                      <wp:inline distT="0" distB="0" distL="0" distR="0">
                        <wp:extent cx="2446655" cy="197893"/>
                        <wp:effectExtent l="0" t="0" r="0" b="0"/>
                        <wp:docPr id="24" name="Рисунок 24" descr="GK40721_IMG_2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GK40721_IMG_229"/>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2455253" cy="198588"/>
                                </a:xfrm>
                                <a:prstGeom prst="rect">
                                  <a:avLst/>
                                </a:prstGeom>
                                <a:noFill/>
                                <a:ln>
                                  <a:noFill/>
                                </a:ln>
                              </pic:spPr>
                            </pic:pic>
                          </a:graphicData>
                        </a:graphic>
                      </wp:inline>
                    </w:drawing>
                  </w:r>
                </w:p>
              </w:tc>
              <w:tc>
                <w:tcPr>
                  <w:tcW w:w="1563" w:type="dxa"/>
                  <w:gridSpan w:val="4"/>
                </w:tcPr>
                <w:p w:rsidR="00875B54" w:rsidRPr="00746BBE" w:rsidRDefault="00875B54" w:rsidP="00875B54">
                  <w:pPr>
                    <w:rPr>
                      <w:rFonts w:ascii="Times New Roman" w:hAnsi="Times New Roman" w:cs="Times New Roman"/>
                    </w:rPr>
                  </w:pPr>
                  <w:r w:rsidRPr="00746BBE">
                    <w:rPr>
                      <w:rFonts w:ascii="Times New Roman" w:hAnsi="Times New Roman" w:cs="Times New Roman"/>
                    </w:rPr>
                    <w:t>, тис. грн, (34)</w:t>
                  </w:r>
                </w:p>
              </w:tc>
            </w:tr>
            <w:tr w:rsidR="00875B54" w:rsidRPr="00746BBE" w:rsidTr="00B04431">
              <w:tc>
                <w:tcPr>
                  <w:tcW w:w="4988" w:type="dxa"/>
                  <w:gridSpan w:val="5"/>
                </w:tcPr>
                <w:p w:rsidR="00875B54" w:rsidRPr="00746BBE" w:rsidRDefault="00875B54" w:rsidP="00875B54">
                  <w:r w:rsidRPr="00746BBE">
                    <w:rPr>
                      <w:b/>
                    </w:rPr>
                    <w:t> </w:t>
                  </w:r>
                  <w:r w:rsidRPr="00746BBE">
                    <w:rPr>
                      <w:b/>
                      <w:noProof/>
                      <w:lang w:eastAsia="uk-UA"/>
                    </w:rPr>
                    <w:drawing>
                      <wp:inline distT="0" distB="0" distL="0" distR="0">
                        <wp:extent cx="2954655" cy="354842"/>
                        <wp:effectExtent l="0" t="0" r="0" b="7620"/>
                        <wp:docPr id="23" name="Рисунок 23" descr="GK40721_IMG_2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5" descr="GK40721_IMG_230"/>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2963052" cy="355850"/>
                                </a:xfrm>
                                <a:prstGeom prst="rect">
                                  <a:avLst/>
                                </a:prstGeom>
                                <a:noFill/>
                                <a:ln>
                                  <a:noFill/>
                                </a:ln>
                              </pic:spPr>
                            </pic:pic>
                          </a:graphicData>
                        </a:graphic>
                      </wp:inline>
                    </w:drawing>
                  </w:r>
                </w:p>
              </w:tc>
              <w:tc>
                <w:tcPr>
                  <w:tcW w:w="1138" w:type="dxa"/>
                  <w:gridSpan w:val="2"/>
                </w:tcPr>
                <w:p w:rsidR="00875B54" w:rsidRPr="00746BBE" w:rsidRDefault="00875B54" w:rsidP="00875B54">
                  <w:pPr>
                    <w:rPr>
                      <w:rFonts w:ascii="Times New Roman" w:hAnsi="Times New Roman" w:cs="Times New Roman"/>
                    </w:rPr>
                  </w:pPr>
                  <w:r w:rsidRPr="00746BBE">
                    <w:rPr>
                      <w:rFonts w:ascii="Times New Roman" w:hAnsi="Times New Roman" w:cs="Times New Roman"/>
                    </w:rPr>
                    <w:t>, тис. грн, (35)</w:t>
                  </w:r>
                </w:p>
              </w:tc>
            </w:tr>
            <w:tr w:rsidR="00875B54" w:rsidRPr="00746BBE" w:rsidTr="00121A50">
              <w:trPr>
                <w:gridAfter w:val="1"/>
                <w:wAfter w:w="429" w:type="dxa"/>
              </w:trPr>
              <w:tc>
                <w:tcPr>
                  <w:tcW w:w="4846" w:type="dxa"/>
                  <w:gridSpan w:val="4"/>
                </w:tcPr>
                <w:p w:rsidR="00875B54" w:rsidRPr="00746BBE" w:rsidRDefault="00875B54" w:rsidP="00875B54">
                  <w:r w:rsidRPr="00746BBE">
                    <w:t>якщо</w:t>
                  </w:r>
                  <w:r w:rsidRPr="00746BBE">
                    <w:rPr>
                      <w:b/>
                    </w:rPr>
                    <w:t> </w:t>
                  </w:r>
                  <w:r w:rsidRPr="00746BBE">
                    <w:rPr>
                      <w:b/>
                      <w:noProof/>
                      <w:lang w:eastAsia="uk-UA"/>
                    </w:rPr>
                    <w:drawing>
                      <wp:inline distT="0" distB="0" distL="0" distR="0">
                        <wp:extent cx="2557145" cy="266131"/>
                        <wp:effectExtent l="0" t="0" r="0" b="635"/>
                        <wp:docPr id="22" name="Рисунок 22" descr="GK40721_IMG_2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6" descr="GK40721_IMG_231"/>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2567477" cy="267206"/>
                                </a:xfrm>
                                <a:prstGeom prst="rect">
                                  <a:avLst/>
                                </a:prstGeom>
                                <a:noFill/>
                                <a:ln>
                                  <a:noFill/>
                                </a:ln>
                              </pic:spPr>
                            </pic:pic>
                          </a:graphicData>
                        </a:graphic>
                      </wp:inline>
                    </w:drawing>
                  </w:r>
                </w:p>
              </w:tc>
              <w:tc>
                <w:tcPr>
                  <w:tcW w:w="851" w:type="dxa"/>
                  <w:gridSpan w:val="2"/>
                </w:tcPr>
                <w:p w:rsidR="00875B54" w:rsidRPr="00746BBE" w:rsidRDefault="00875B54" w:rsidP="00875B54">
                  <w:r w:rsidRPr="00746BBE">
                    <w:t>, (36)</w:t>
                  </w:r>
                </w:p>
              </w:tc>
            </w:tr>
          </w:tbl>
          <w:p w:rsidR="00875B54" w:rsidRPr="00746BBE" w:rsidRDefault="00875B54" w:rsidP="008B1E39">
            <w:pPr>
              <w:ind w:firstLine="315"/>
              <w:jc w:val="both"/>
              <w:rPr>
                <w:rFonts w:ascii="Times New Roman" w:hAnsi="Times New Roman" w:cs="Times New Roman"/>
              </w:rPr>
            </w:pPr>
            <w:r w:rsidRPr="00746BBE">
              <w:rPr>
                <w:rFonts w:ascii="Times New Roman" w:hAnsi="Times New Roman" w:cs="Times New Roman"/>
              </w:rPr>
              <w:t>на 2021 рік та починаючи</w:t>
            </w:r>
            <w:r w:rsidRPr="00746BBE">
              <w:rPr>
                <w:rFonts w:ascii="Times New Roman" w:hAnsi="Times New Roman" w:cs="Times New Roman"/>
                <w:b/>
              </w:rPr>
              <w:t xml:space="preserve">  </w:t>
            </w:r>
            <w:r w:rsidRPr="00746BBE">
              <w:rPr>
                <w:rFonts w:ascii="Times New Roman" w:hAnsi="Times New Roman" w:cs="Times New Roman"/>
                <w:b/>
                <w:strike/>
              </w:rPr>
              <w:t>з 2023 року</w:t>
            </w:r>
            <w:r w:rsidRPr="00746BBE">
              <w:rPr>
                <w:rFonts w:ascii="Times New Roman" w:hAnsi="Times New Roman" w:cs="Times New Roman"/>
              </w:rPr>
              <w:t xml:space="preserve"> </w:t>
            </w:r>
            <w:r w:rsidRPr="00746BBE">
              <w:rPr>
                <w:rFonts w:ascii="Times New Roman" w:hAnsi="Times New Roman" w:cs="Times New Roman"/>
                <w:b/>
              </w:rPr>
              <w:t xml:space="preserve"> з року наступного за роком, </w:t>
            </w:r>
            <w:r w:rsidRPr="00746BBE">
              <w:rPr>
                <w:rFonts w:ascii="Times New Roman" w:hAnsi="Times New Roman" w:cs="Times New Roman"/>
                <w:b/>
                <w:bCs/>
              </w:rPr>
              <w:t xml:space="preserve">в якому відбулося </w:t>
            </w:r>
            <w:r w:rsidRPr="00746BBE">
              <w:rPr>
                <w:rFonts w:ascii="Times New Roman" w:hAnsi="Times New Roman" w:cs="Times New Roman"/>
                <w:b/>
              </w:rPr>
              <w:t>припинення або скасування періоду дії правового режиму воєнного стану,</w:t>
            </w:r>
            <w:r w:rsidRPr="00746BBE">
              <w:rPr>
                <w:rFonts w:ascii="Times New Roman" w:hAnsi="Times New Roman" w:cs="Times New Roman"/>
              </w:rPr>
              <w:t xml:space="preserve"> </w:t>
            </w:r>
            <m:oMath>
              <m:r>
                <m:rPr>
                  <m:sty m:val="bi"/>
                </m:rPr>
                <w:rPr>
                  <w:rFonts w:ascii="Cambria Math" w:hAnsi="Cambria Math" w:cs="Times New Roman"/>
                </w:rPr>
                <m:t>SAID</m:t>
              </m:r>
              <m:sSubSup>
                <m:sSubSupPr>
                  <m:ctrlPr>
                    <w:rPr>
                      <w:rFonts w:ascii="Cambria Math" w:hAnsi="Cambria Math" w:cs="Times New Roman"/>
                      <w:b/>
                      <w:i/>
                    </w:rPr>
                  </m:ctrlPr>
                </m:sSubSupPr>
                <m:e>
                  <m:r>
                    <m:rPr>
                      <m:sty m:val="bi"/>
                    </m:rPr>
                    <w:rPr>
                      <w:rFonts w:ascii="Cambria Math" w:hAnsi="Cambria Math" w:cs="Times New Roman"/>
                    </w:rPr>
                    <m:t>I</m:t>
                  </m:r>
                </m:e>
                <m:sub>
                  <m:r>
                    <m:rPr>
                      <m:sty m:val="bi"/>
                    </m:rPr>
                    <w:rPr>
                      <w:rFonts w:ascii="Cambria Math" w:hAnsi="Cambria Math" w:cs="Times New Roman"/>
                    </w:rPr>
                    <m:t>t-1</m:t>
                  </m:r>
                </m:sub>
                <m:sup>
                  <m:r>
                    <m:rPr>
                      <m:sty m:val="bi"/>
                    </m:rPr>
                    <w:rPr>
                      <w:rFonts w:ascii="Cambria Math" w:hAnsi="Cambria Math" w:cs="Times New Roman"/>
                    </w:rPr>
                    <m:t>м</m:t>
                  </m:r>
                  <m:d>
                    <m:dPr>
                      <m:ctrlPr>
                        <w:rPr>
                          <w:rFonts w:ascii="Cambria Math" w:hAnsi="Cambria Math" w:cs="Times New Roman"/>
                          <w:b/>
                          <w:i/>
                        </w:rPr>
                      </m:ctrlPr>
                    </m:dPr>
                    <m:e>
                      <m:r>
                        <m:rPr>
                          <m:sty m:val="bi"/>
                        </m:rPr>
                        <w:rPr>
                          <w:rFonts w:ascii="Cambria Math" w:hAnsi="Cambria Math" w:cs="Times New Roman"/>
                        </w:rPr>
                        <m:t>с</m:t>
                      </m:r>
                    </m:e>
                  </m:d>
                  <m:r>
                    <m:rPr>
                      <m:sty m:val="bi"/>
                    </m:rPr>
                    <w:rPr>
                      <w:rFonts w:ascii="Cambria Math" w:hAnsi="Cambria Math" w:cs="Times New Roman"/>
                    </w:rPr>
                    <m:t>р</m:t>
                  </m:r>
                </m:sup>
              </m:sSubSup>
            </m:oMath>
            <w:r w:rsidRPr="00746BBE">
              <w:rPr>
                <w:rFonts w:ascii="Times New Roman" w:hAnsi="Times New Roman" w:cs="Times New Roman"/>
                <w:b/>
              </w:rPr>
              <w:t xml:space="preserve"> </w:t>
            </w:r>
            <w:r w:rsidRPr="00746BBE">
              <w:rPr>
                <w:rFonts w:ascii="Times New Roman" w:hAnsi="Times New Roman" w:cs="Times New Roman"/>
              </w:rPr>
              <w:t>визначається за формулами 37 та 38</w:t>
            </w:r>
          </w:p>
          <w:p w:rsidR="008B1E39" w:rsidRPr="00746BBE" w:rsidRDefault="008B1E39" w:rsidP="008B1E39">
            <w:pPr>
              <w:ind w:firstLine="315"/>
              <w:jc w:val="both"/>
              <w:rPr>
                <w:rFonts w:ascii="Times New Roman" w:hAnsi="Times New Roman" w:cs="Times New Roman"/>
              </w:rPr>
            </w:pPr>
          </w:p>
          <w:p w:rsidR="00875B54" w:rsidRPr="00746BBE" w:rsidRDefault="00875B54" w:rsidP="00875B54">
            <w:pPr>
              <w:rPr>
                <w:rFonts w:cs="Times New Roman"/>
              </w:rPr>
            </w:pPr>
            <m:oMathPara>
              <m:oMath>
                <m:r>
                  <m:rPr>
                    <m:sty m:val="bi"/>
                  </m:rPr>
                  <w:rPr>
                    <w:rFonts w:ascii="Cambria Math" w:hAnsi="Cambria Math"/>
                  </w:rPr>
                  <m:t>SAID</m:t>
                </m:r>
                <m:sSubSup>
                  <m:sSubSupPr>
                    <m:ctrlPr>
                      <w:rPr>
                        <w:rFonts w:ascii="Cambria Math" w:hAnsi="Cambria Math"/>
                        <w:b/>
                        <w:i/>
                      </w:rPr>
                    </m:ctrlPr>
                  </m:sSubSupPr>
                  <m:e>
                    <m:r>
                      <m:rPr>
                        <m:sty m:val="bi"/>
                      </m:rPr>
                      <w:rPr>
                        <w:rFonts w:ascii="Cambria Math" w:hAnsi="Cambria Math"/>
                      </w:rPr>
                      <m:t>I</m:t>
                    </m:r>
                  </m:e>
                  <m:sub>
                    <m:r>
                      <m:rPr>
                        <m:sty m:val="bi"/>
                      </m:rPr>
                      <w:rPr>
                        <w:rFonts w:ascii="Cambria Math" w:hAnsi="Cambria Math"/>
                      </w:rPr>
                      <m:t>t-1</m:t>
                    </m:r>
                  </m:sub>
                  <m:sup>
                    <m:r>
                      <m:rPr>
                        <m:sty m:val="bi"/>
                      </m:rPr>
                      <w:rPr>
                        <w:rFonts w:ascii="Cambria Math" w:hAnsi="Cambria Math"/>
                      </w:rPr>
                      <m:t>м</m:t>
                    </m:r>
                    <m:d>
                      <m:dPr>
                        <m:ctrlPr>
                          <w:rPr>
                            <w:rFonts w:ascii="Cambria Math" w:hAnsi="Cambria Math"/>
                            <w:b/>
                            <w:i/>
                          </w:rPr>
                        </m:ctrlPr>
                      </m:dPr>
                      <m:e>
                        <m:r>
                          <m:rPr>
                            <m:sty m:val="bi"/>
                          </m:rPr>
                          <w:rPr>
                            <w:rFonts w:ascii="Cambria Math" w:hAnsi="Cambria Math"/>
                          </w:rPr>
                          <m:t>с</m:t>
                        </m:r>
                      </m:e>
                    </m:d>
                    <m:r>
                      <m:rPr>
                        <m:sty m:val="bi"/>
                      </m:rPr>
                      <w:rPr>
                        <w:rFonts w:ascii="Cambria Math" w:hAnsi="Cambria Math"/>
                      </w:rPr>
                      <m:t>р</m:t>
                    </m:r>
                  </m:sup>
                </m:sSubSup>
                <m:r>
                  <m:rPr>
                    <m:sty m:val="bi"/>
                  </m:rPr>
                  <w:rPr>
                    <w:rFonts w:ascii="Cambria Math" w:hAnsi="Cambria Math"/>
                  </w:rPr>
                  <m:t>=SAID</m:t>
                </m:r>
                <m:sSubSup>
                  <m:sSubSupPr>
                    <m:ctrlPr>
                      <w:rPr>
                        <w:rFonts w:ascii="Cambria Math" w:hAnsi="Cambria Math"/>
                        <w:b/>
                        <w:i/>
                      </w:rPr>
                    </m:ctrlPr>
                  </m:sSubSupPr>
                  <m:e>
                    <m:r>
                      <m:rPr>
                        <m:sty m:val="bi"/>
                      </m:rPr>
                      <w:rPr>
                        <w:rFonts w:ascii="Cambria Math" w:hAnsi="Cambria Math"/>
                      </w:rPr>
                      <m:t>I</m:t>
                    </m:r>
                  </m:e>
                  <m:sub>
                    <m:r>
                      <m:rPr>
                        <m:sty m:val="bi"/>
                      </m:rPr>
                      <w:rPr>
                        <w:rFonts w:ascii="Cambria Math" w:hAnsi="Cambria Math"/>
                      </w:rPr>
                      <m:t>0</m:t>
                    </m:r>
                  </m:sub>
                  <m:sup>
                    <m:r>
                      <m:rPr>
                        <m:sty m:val="bi"/>
                      </m:rPr>
                      <w:rPr>
                        <w:rFonts w:ascii="Cambria Math" w:hAnsi="Cambria Math"/>
                      </w:rPr>
                      <m:t>м</m:t>
                    </m:r>
                    <m:d>
                      <m:dPr>
                        <m:ctrlPr>
                          <w:rPr>
                            <w:rFonts w:ascii="Cambria Math" w:hAnsi="Cambria Math"/>
                            <w:b/>
                            <w:i/>
                          </w:rPr>
                        </m:ctrlPr>
                      </m:dPr>
                      <m:e>
                        <m:r>
                          <m:rPr>
                            <m:sty m:val="bi"/>
                          </m:rPr>
                          <w:rPr>
                            <w:rFonts w:ascii="Cambria Math" w:hAnsi="Cambria Math"/>
                          </w:rPr>
                          <m:t>с</m:t>
                        </m:r>
                      </m:e>
                    </m:d>
                  </m:sup>
                </m:sSubSup>
                <m:r>
                  <m:rPr>
                    <m:sty m:val="bi"/>
                  </m:rPr>
                  <w:rPr>
                    <w:rFonts w:ascii="Cambria Math" w:hAnsi="Cambria Math"/>
                  </w:rPr>
                  <m:t>-</m:t>
                </m:r>
                <m:f>
                  <m:fPr>
                    <m:ctrlPr>
                      <w:rPr>
                        <w:rFonts w:ascii="Cambria Math" w:hAnsi="Cambria Math"/>
                        <w:b/>
                        <w:i/>
                      </w:rPr>
                    </m:ctrlPr>
                  </m:fPr>
                  <m:num>
                    <m:d>
                      <m:dPr>
                        <m:ctrlPr>
                          <w:rPr>
                            <w:rFonts w:ascii="Cambria Math" w:hAnsi="Cambria Math"/>
                            <w:b/>
                            <w:i/>
                          </w:rPr>
                        </m:ctrlPr>
                      </m:dPr>
                      <m:e>
                        <m:r>
                          <m:rPr>
                            <m:sty m:val="bi"/>
                          </m:rPr>
                          <w:rPr>
                            <w:rFonts w:ascii="Cambria Math" w:hAnsi="Cambria Math"/>
                          </w:rPr>
                          <m:t>SAID</m:t>
                        </m:r>
                        <m:sSubSup>
                          <m:sSubSupPr>
                            <m:ctrlPr>
                              <w:rPr>
                                <w:rFonts w:ascii="Cambria Math" w:hAnsi="Cambria Math"/>
                                <w:b/>
                                <w:i/>
                              </w:rPr>
                            </m:ctrlPr>
                          </m:sSubSupPr>
                          <m:e>
                            <m:r>
                              <m:rPr>
                                <m:sty m:val="bi"/>
                              </m:rPr>
                              <w:rPr>
                                <w:rFonts w:ascii="Cambria Math" w:hAnsi="Cambria Math"/>
                              </w:rPr>
                              <m:t>I</m:t>
                            </m:r>
                          </m:e>
                          <m:sub>
                            <m:r>
                              <m:rPr>
                                <m:sty m:val="bi"/>
                              </m:rPr>
                              <w:rPr>
                                <w:rFonts w:ascii="Cambria Math" w:hAnsi="Cambria Math"/>
                              </w:rPr>
                              <m:t>0</m:t>
                            </m:r>
                          </m:sub>
                          <m:sup>
                            <m:r>
                              <m:rPr>
                                <m:sty m:val="bi"/>
                              </m:rPr>
                              <w:rPr>
                                <w:rFonts w:ascii="Cambria Math" w:hAnsi="Cambria Math"/>
                              </w:rPr>
                              <m:t>м</m:t>
                            </m:r>
                            <m:d>
                              <m:dPr>
                                <m:ctrlPr>
                                  <w:rPr>
                                    <w:rFonts w:ascii="Cambria Math" w:hAnsi="Cambria Math"/>
                                    <w:b/>
                                    <w:i/>
                                  </w:rPr>
                                </m:ctrlPr>
                              </m:dPr>
                              <m:e>
                                <m:r>
                                  <m:rPr>
                                    <m:sty m:val="bi"/>
                                  </m:rPr>
                                  <w:rPr>
                                    <w:rFonts w:ascii="Cambria Math" w:hAnsi="Cambria Math"/>
                                  </w:rPr>
                                  <m:t>с</m:t>
                                </m:r>
                              </m:e>
                            </m:d>
                          </m:sup>
                        </m:sSubSup>
                        <m:r>
                          <m:rPr>
                            <m:sty m:val="bi"/>
                          </m:rPr>
                          <w:rPr>
                            <w:rFonts w:ascii="Cambria Math" w:hAnsi="Cambria Math"/>
                          </w:rPr>
                          <m:t>-SAID</m:t>
                        </m:r>
                        <m:sSubSup>
                          <m:sSubSupPr>
                            <m:ctrlPr>
                              <w:rPr>
                                <w:rFonts w:ascii="Cambria Math" w:hAnsi="Cambria Math"/>
                                <w:b/>
                                <w:i/>
                              </w:rPr>
                            </m:ctrlPr>
                          </m:sSubSupPr>
                          <m:e>
                            <m:r>
                              <m:rPr>
                                <m:sty m:val="bi"/>
                              </m:rPr>
                              <w:rPr>
                                <w:rFonts w:ascii="Cambria Math" w:hAnsi="Cambria Math"/>
                              </w:rPr>
                              <m:t>I</m:t>
                            </m:r>
                          </m:e>
                          <m:sub>
                            <m:r>
                              <m:rPr>
                                <m:sty m:val="bi"/>
                              </m:rPr>
                              <w:rPr>
                                <w:rFonts w:ascii="Cambria Math" w:hAnsi="Cambria Math"/>
                              </w:rPr>
                              <m:t>ц</m:t>
                            </m:r>
                          </m:sub>
                          <m:sup>
                            <m:r>
                              <m:rPr>
                                <m:sty m:val="bi"/>
                              </m:rPr>
                              <w:rPr>
                                <w:rFonts w:ascii="Cambria Math" w:hAnsi="Cambria Math"/>
                              </w:rPr>
                              <m:t>м</m:t>
                            </m:r>
                            <m:d>
                              <m:dPr>
                                <m:ctrlPr>
                                  <w:rPr>
                                    <w:rFonts w:ascii="Cambria Math" w:hAnsi="Cambria Math"/>
                                    <w:b/>
                                    <w:i/>
                                  </w:rPr>
                                </m:ctrlPr>
                              </m:dPr>
                              <m:e>
                                <m:r>
                                  <m:rPr>
                                    <m:sty m:val="bi"/>
                                  </m:rPr>
                                  <w:rPr>
                                    <w:rFonts w:ascii="Cambria Math" w:hAnsi="Cambria Math"/>
                                  </w:rPr>
                                  <m:t>с</m:t>
                                </m:r>
                              </m:e>
                            </m:d>
                          </m:sup>
                        </m:sSubSup>
                      </m:e>
                    </m:d>
                    <m:r>
                      <m:rPr>
                        <m:sty m:val="bi"/>
                      </m:rPr>
                      <w:rPr>
                        <w:rFonts w:ascii="Cambria Math" w:hAnsi="Cambria Math"/>
                      </w:rPr>
                      <m:t>×N</m:t>
                    </m:r>
                  </m:num>
                  <m:den>
                    <m:r>
                      <m:rPr>
                        <m:sty m:val="bi"/>
                      </m:rPr>
                      <w:rPr>
                        <w:rFonts w:ascii="Cambria Math" w:hAnsi="Cambria Math"/>
                      </w:rPr>
                      <m:t>NN-1</m:t>
                    </m:r>
                  </m:den>
                </m:f>
                <m:r>
                  <m:rPr>
                    <m:sty m:val="p"/>
                  </m:rPr>
                  <w:rPr>
                    <w:rFonts w:ascii="Cambria Math" w:hAnsi="Cambria Math"/>
                  </w:rPr>
                  <m:t>, хв (37)</m:t>
                </m:r>
              </m:oMath>
            </m:oMathPara>
          </w:p>
          <w:p w:rsidR="00875B54" w:rsidRPr="00746BBE" w:rsidRDefault="00875B54" w:rsidP="00875B54">
            <w:pPr>
              <w:pStyle w:val="af4"/>
              <w:spacing w:after="0"/>
              <w:ind w:left="0" w:right="-111" w:firstLine="315"/>
              <w:jc w:val="left"/>
              <w:rPr>
                <w:rFonts w:ascii="Times New Roman" w:hAnsi="Times New Roman" w:cs="Times New Roman"/>
              </w:rPr>
            </w:pPr>
            <w:r w:rsidRPr="00746BBE">
              <w:rPr>
                <w:rFonts w:ascii="Times New Roman" w:hAnsi="Times New Roman" w:cs="Times New Roman"/>
              </w:rPr>
              <w:t xml:space="preserve">на 2022 рік </w:t>
            </w:r>
            <m:oMath>
              <m:r>
                <w:rPr>
                  <w:rFonts w:ascii="Cambria Math" w:hAnsi="Cambria Math" w:cs="Times New Roman"/>
                </w:rPr>
                <m:t>SAID</m:t>
              </m:r>
              <m:sSubSup>
                <m:sSubSupPr>
                  <m:ctrlPr>
                    <w:rPr>
                      <w:rFonts w:ascii="Cambria Math" w:hAnsi="Cambria Math" w:cs="Times New Roman"/>
                    </w:rPr>
                  </m:ctrlPr>
                </m:sSubSupPr>
                <m:e>
                  <m:r>
                    <w:rPr>
                      <w:rFonts w:ascii="Cambria Math" w:hAnsi="Cambria Math" w:cs="Times New Roman"/>
                    </w:rPr>
                    <m:t>I</m:t>
                  </m:r>
                </m:e>
                <m:sub>
                  <m:r>
                    <w:rPr>
                      <w:rFonts w:ascii="Cambria Math" w:hAnsi="Cambria Math" w:cs="Times New Roman"/>
                    </w:rPr>
                    <m:t>t-1</m:t>
                  </m:r>
                </m:sub>
                <m:sup>
                  <m:r>
                    <w:rPr>
                      <w:rFonts w:ascii="Cambria Math" w:hAnsi="Cambria Math" w:cs="Times New Roman"/>
                    </w:rPr>
                    <m:t>м</m:t>
                  </m:r>
                  <m:d>
                    <m:dPr>
                      <m:ctrlPr>
                        <w:rPr>
                          <w:rFonts w:ascii="Cambria Math" w:hAnsi="Cambria Math" w:cs="Times New Roman"/>
                        </w:rPr>
                      </m:ctrlPr>
                    </m:dPr>
                    <m:e>
                      <m:r>
                        <w:rPr>
                          <w:rFonts w:ascii="Cambria Math" w:hAnsi="Cambria Math" w:cs="Times New Roman"/>
                        </w:rPr>
                        <m:t>с</m:t>
                      </m:r>
                    </m:e>
                  </m:d>
                  <m:r>
                    <w:rPr>
                      <w:rFonts w:ascii="Cambria Math" w:hAnsi="Cambria Math" w:cs="Times New Roman"/>
                    </w:rPr>
                    <m:t>р</m:t>
                  </m:r>
                </m:sup>
              </m:sSubSup>
            </m:oMath>
            <w:r w:rsidRPr="00746BBE">
              <w:rPr>
                <w:rFonts w:ascii="Times New Roman" w:hAnsi="Times New Roman" w:cs="Times New Roman"/>
                <w:color w:val="538135"/>
              </w:rPr>
              <w:t xml:space="preserve"> </w:t>
            </w:r>
            <w:r w:rsidRPr="00746BBE">
              <w:rPr>
                <w:rFonts w:ascii="Times New Roman" w:hAnsi="Times New Roman" w:cs="Times New Roman"/>
              </w:rPr>
              <w:t>залишаються на рівні 2021 року;</w:t>
            </w:r>
          </w:p>
          <w:p w:rsidR="00875B54" w:rsidRPr="00746BBE" w:rsidRDefault="00875B54" w:rsidP="00875B54">
            <w:pPr>
              <w:ind w:firstLine="315"/>
              <w:jc w:val="both"/>
              <w:rPr>
                <w:rFonts w:ascii="Times New Roman" w:hAnsi="Times New Roman" w:cs="Times New Roman"/>
              </w:rPr>
            </w:pPr>
            <w:r w:rsidRPr="00746BBE">
              <w:rPr>
                <w:rFonts w:ascii="Times New Roman" w:hAnsi="Times New Roman" w:cs="Times New Roman"/>
              </w:rPr>
              <w:t>……………………….</w:t>
            </w:r>
          </w:p>
          <w:p w:rsidR="00875B54" w:rsidRPr="00746BBE" w:rsidRDefault="00875B54" w:rsidP="00875B54">
            <w:pPr>
              <w:ind w:firstLine="315"/>
              <w:jc w:val="both"/>
              <w:rPr>
                <w:rFonts w:ascii="Times New Roman" w:hAnsi="Times New Roman" w:cs="Times New Roman"/>
              </w:rPr>
            </w:pPr>
            <w:r w:rsidRPr="00746BBE">
              <w:rPr>
                <w:rFonts w:ascii="Times New Roman" w:hAnsi="Times New Roman" w:cs="Times New Roman"/>
              </w:rPr>
              <w:t>де </w:t>
            </w:r>
            <w:r w:rsidRPr="00746BBE">
              <w:rPr>
                <w:rFonts w:ascii="Times New Roman" w:hAnsi="Times New Roman" w:cs="Times New Roman"/>
                <w:noProof/>
                <w:lang w:eastAsia="uk-UA"/>
              </w:rPr>
              <w:drawing>
                <wp:inline distT="0" distB="0" distL="0" distR="0">
                  <wp:extent cx="744855" cy="262255"/>
                  <wp:effectExtent l="0" t="0" r="0" b="4445"/>
                  <wp:docPr id="21" name="Рисунок 21" descr="GK40721_IMG_2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descr="GK40721_IMG_234"/>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744855" cy="262255"/>
                          </a:xfrm>
                          <a:prstGeom prst="rect">
                            <a:avLst/>
                          </a:prstGeom>
                          <a:noFill/>
                          <a:ln>
                            <a:noFill/>
                          </a:ln>
                        </pic:spPr>
                      </pic:pic>
                    </a:graphicData>
                  </a:graphic>
                </wp:inline>
              </w:drawing>
            </w:r>
            <w:r w:rsidRPr="00746BBE">
              <w:rPr>
                <w:rFonts w:ascii="Times New Roman" w:hAnsi="Times New Roman" w:cs="Times New Roman"/>
              </w:rPr>
              <w:t xml:space="preserve">- базові індекси середньої тривалості довгих перерв (технологічних порушень в електричних мережах ліцензіата та запланованих без попередження споживача) для міської (сільської) території, які визначаються як середнє значення відповідних фактичних індексів середньої тривалості довгих перерв для міської (сільської) території </w:t>
            </w:r>
            <w:r w:rsidRPr="00746BBE">
              <w:rPr>
                <w:rFonts w:ascii="Times New Roman" w:hAnsi="Times New Roman" w:cs="Times New Roman"/>
                <w:b/>
              </w:rPr>
              <w:t xml:space="preserve">за </w:t>
            </w:r>
            <w:r w:rsidRPr="00746BBE">
              <w:rPr>
                <w:rFonts w:ascii="Times New Roman" w:hAnsi="Times New Roman" w:cs="Times New Roman"/>
                <w:b/>
              </w:rPr>
              <w:lastRenderedPageBreak/>
              <w:t>2018-2020 роки</w:t>
            </w:r>
            <w:r w:rsidRPr="00746BBE">
              <w:rPr>
                <w:rFonts w:ascii="Times New Roman" w:hAnsi="Times New Roman" w:cs="Times New Roman"/>
              </w:rPr>
              <w:t>, хвилин;</w:t>
            </w:r>
          </w:p>
          <w:p w:rsidR="00875B54" w:rsidRPr="00746BBE" w:rsidRDefault="00875B54" w:rsidP="00875B54">
            <w:pPr>
              <w:ind w:firstLine="315"/>
              <w:jc w:val="both"/>
              <w:rPr>
                <w:rFonts w:ascii="Times New Roman" w:hAnsi="Times New Roman" w:cs="Times New Roman"/>
              </w:rPr>
            </w:pPr>
            <w:r w:rsidRPr="00746BBE">
              <w:rPr>
                <w:rFonts w:ascii="Times New Roman" w:hAnsi="Times New Roman" w:cs="Times New Roman"/>
              </w:rPr>
              <w:t> </w:t>
            </w:r>
            <w:r w:rsidRPr="00746BBE">
              <w:rPr>
                <w:rFonts w:ascii="Times New Roman" w:hAnsi="Times New Roman" w:cs="Times New Roman"/>
                <w:noProof/>
                <w:lang w:eastAsia="uk-UA"/>
              </w:rPr>
              <w:drawing>
                <wp:inline distT="0" distB="0" distL="0" distR="0">
                  <wp:extent cx="635000" cy="211455"/>
                  <wp:effectExtent l="0" t="0" r="0" b="0"/>
                  <wp:docPr id="20" name="Рисунок 20" descr="GK40721_IMG_2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descr="GK40721_IMG_235"/>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635000" cy="211455"/>
                          </a:xfrm>
                          <a:prstGeom prst="rect">
                            <a:avLst/>
                          </a:prstGeom>
                          <a:noFill/>
                          <a:ln>
                            <a:noFill/>
                          </a:ln>
                        </pic:spPr>
                      </pic:pic>
                    </a:graphicData>
                  </a:graphic>
                </wp:inline>
              </w:drawing>
            </w:r>
            <w:r w:rsidRPr="00746BBE">
              <w:rPr>
                <w:rFonts w:ascii="Times New Roman" w:hAnsi="Times New Roman" w:cs="Times New Roman"/>
              </w:rPr>
              <w:t xml:space="preserve"> - цільові показники надійності (безперервності) електропостачання: для міської території - 150 хвилин, сільської території - 300 хвилин;</w:t>
            </w:r>
          </w:p>
          <w:p w:rsidR="00875B54" w:rsidRPr="00746BBE" w:rsidRDefault="00875B54" w:rsidP="00875B54">
            <w:pPr>
              <w:ind w:firstLine="315"/>
              <w:jc w:val="both"/>
              <w:rPr>
                <w:rFonts w:ascii="Times New Roman" w:hAnsi="Times New Roman" w:cs="Times New Roman"/>
                <w:b/>
              </w:rPr>
            </w:pPr>
            <w:r w:rsidRPr="00746BBE">
              <w:rPr>
                <w:rFonts w:ascii="Times New Roman" w:hAnsi="Times New Roman" w:cs="Times New Roman"/>
                <w:color w:val="0070C0"/>
              </w:rPr>
              <w:t xml:space="preserve"> </w:t>
            </w:r>
            <w:r w:rsidRPr="00746BBE">
              <w:rPr>
                <w:rFonts w:ascii="Times New Roman" w:hAnsi="Times New Roman" w:cs="Times New Roman"/>
                <w:i/>
              </w:rPr>
              <w:t>N –</w:t>
            </w:r>
            <w:r w:rsidRPr="00746BBE">
              <w:rPr>
                <w:rFonts w:ascii="Times New Roman" w:hAnsi="Times New Roman" w:cs="Times New Roman"/>
              </w:rPr>
              <w:t xml:space="preserve"> порядковий номер року t починаючи з 2021 року</w:t>
            </w:r>
            <w:r w:rsidRPr="00746BBE">
              <w:rPr>
                <w:rFonts w:ascii="Times New Roman" w:hAnsi="Times New Roman" w:cs="Times New Roman"/>
                <w:b/>
              </w:rPr>
              <w:t xml:space="preserve"> </w:t>
            </w:r>
            <w:r w:rsidRPr="00746BBE">
              <w:rPr>
                <w:rFonts w:ascii="Times New Roman" w:hAnsi="Times New Roman" w:cs="Times New Roman"/>
                <w:b/>
                <w:strike/>
              </w:rPr>
              <w:t>(з 2023 року при визначенні порядкового номеру року t – 2022 рік не враховується</w:t>
            </w:r>
            <w:r w:rsidRPr="00746BBE">
              <w:rPr>
                <w:rFonts w:ascii="Times New Roman" w:hAnsi="Times New Roman" w:cs="Times New Roman"/>
                <w:b/>
              </w:rPr>
              <w:t>) (2022 рік та наступні календарні роки, в який діяв правовий режим воєнного стану, не враховуються);</w:t>
            </w:r>
          </w:p>
          <w:p w:rsidR="00875B54" w:rsidRPr="00746BBE" w:rsidRDefault="00875B54" w:rsidP="00875B54">
            <w:pPr>
              <w:ind w:firstLine="315"/>
              <w:jc w:val="both"/>
              <w:rPr>
                <w:rFonts w:ascii="Times New Roman" w:hAnsi="Times New Roman" w:cs="Times New Roman"/>
                <w:b/>
              </w:rPr>
            </w:pPr>
            <w:r w:rsidRPr="00746BBE">
              <w:rPr>
                <w:rFonts w:ascii="Times New Roman" w:hAnsi="Times New Roman" w:cs="Times New Roman"/>
                <w:b/>
              </w:rPr>
              <w:t>Номер року, починаючи з 2021 року, в якому має бути досягнутий цільовий показник якості послуг подовжується на повну кількість календарних років, в яких діяв правовий режим воєнного стану.</w:t>
            </w:r>
          </w:p>
          <w:p w:rsidR="00875B54" w:rsidRPr="00746BBE" w:rsidRDefault="00875B54" w:rsidP="00875B54">
            <w:pPr>
              <w:ind w:firstLine="315"/>
              <w:jc w:val="both"/>
              <w:rPr>
                <w:rFonts w:ascii="Times New Roman" w:hAnsi="Times New Roman" w:cs="Times New Roman"/>
                <w:b/>
                <w:color w:val="0070C0"/>
                <w:u w:val="single"/>
              </w:rPr>
            </w:pPr>
          </w:p>
          <w:p w:rsidR="00875B54" w:rsidRPr="00746BBE" w:rsidRDefault="00875B54" w:rsidP="001D7BC6">
            <w:pPr>
              <w:ind w:firstLine="315"/>
              <w:jc w:val="both"/>
              <w:rPr>
                <w:rFonts w:ascii="Times New Roman" w:hAnsi="Times New Roman" w:cs="Times New Roman"/>
              </w:rPr>
            </w:pPr>
            <w:r w:rsidRPr="00746BBE">
              <w:rPr>
                <w:rFonts w:ascii="Times New Roman" w:hAnsi="Times New Roman" w:cs="Times New Roman"/>
              </w:rPr>
              <w:t>Для нових ліцензіатів коригування необхідного доходу за даними виконання цільового завдання щодо досягнення показників надійності (безперервності) електропостачання починається з другого повного року здійснення діяльності з розподілу електричної енергії.</w:t>
            </w:r>
          </w:p>
          <w:p w:rsidR="00875B54" w:rsidRPr="00746BBE" w:rsidRDefault="00875B54" w:rsidP="001D7BC6">
            <w:pPr>
              <w:ind w:firstLine="315"/>
              <w:jc w:val="both"/>
              <w:rPr>
                <w:rFonts w:ascii="Times New Roman" w:hAnsi="Times New Roman" w:cs="Times New Roman"/>
              </w:rPr>
            </w:pPr>
            <w:r w:rsidRPr="00746BBE">
              <w:rPr>
                <w:rFonts w:ascii="Times New Roman" w:hAnsi="Times New Roman" w:cs="Times New Roman"/>
              </w:rPr>
              <w:t>Для нових ліцензіата (та які перейшли з 2022 року) базові індекси середньої тривалості довгих перерв (технологічних порушень в електричних мережах ліцензіата та запланованих без попередження споживача) для міської (сільської) території визначаються на рівні фактичних індексів середньої тривалості довгих перерв для міської (сільської) території за перший повний рік здійснення діяльності з розподілу електричної енергії.</w:t>
            </w:r>
          </w:p>
          <w:p w:rsidR="00A473F3" w:rsidRPr="00746BBE" w:rsidRDefault="00875B54" w:rsidP="000F18FB">
            <w:pPr>
              <w:ind w:firstLine="315"/>
              <w:jc w:val="both"/>
              <w:rPr>
                <w:rFonts w:ascii="Times New Roman" w:hAnsi="Times New Roman" w:cs="Times New Roman"/>
              </w:rPr>
            </w:pPr>
            <w:r w:rsidRPr="00746BBE">
              <w:rPr>
                <w:rFonts w:ascii="Times New Roman" w:hAnsi="Times New Roman" w:cs="Times New Roman"/>
              </w:rPr>
              <w:t xml:space="preserve">Коригування необхідного доходу за даними виконання цільового завдання щодо досягнення показників надійності (безперервності) електропостачання </w:t>
            </w:r>
            <w:r w:rsidRPr="00746BBE">
              <w:rPr>
                <w:rFonts w:ascii="Times New Roman" w:hAnsi="Times New Roman" w:cs="Times New Roman"/>
                <w:b/>
              </w:rPr>
              <w:t xml:space="preserve">за роки, в яких діяв правовий режим воєнного стану, </w:t>
            </w:r>
            <w:r w:rsidRPr="00746BBE">
              <w:rPr>
                <w:rFonts w:ascii="Times New Roman" w:hAnsi="Times New Roman" w:cs="Times New Roman"/>
              </w:rPr>
              <w:t xml:space="preserve"> не застосовується.</w:t>
            </w:r>
          </w:p>
          <w:p w:rsidR="00D733FF" w:rsidRPr="00746BBE" w:rsidRDefault="00D733FF" w:rsidP="000F18FB">
            <w:pPr>
              <w:ind w:firstLine="170"/>
              <w:jc w:val="both"/>
              <w:rPr>
                <w:rFonts w:ascii="Times New Roman" w:hAnsi="Times New Roman" w:cs="Times New Roman"/>
                <w:i/>
                <w:u w:val="single"/>
              </w:rPr>
            </w:pPr>
            <w:r w:rsidRPr="00746BBE">
              <w:rPr>
                <w:rFonts w:ascii="Times New Roman" w:hAnsi="Times New Roman" w:cs="Times New Roman"/>
                <w:i/>
                <w:u w:val="single"/>
              </w:rPr>
              <w:t>Обґрунтування зауваження:</w:t>
            </w:r>
          </w:p>
          <w:p w:rsidR="00413B5E" w:rsidRPr="00746BBE" w:rsidRDefault="00413B5E" w:rsidP="000F18FB">
            <w:pPr>
              <w:ind w:left="34" w:firstLine="176"/>
              <w:jc w:val="both"/>
              <w:rPr>
                <w:rFonts w:ascii="Times New Roman" w:hAnsi="Times New Roman" w:cs="Times New Roman"/>
                <w:i/>
              </w:rPr>
            </w:pPr>
            <w:r w:rsidRPr="00746BBE">
              <w:rPr>
                <w:rFonts w:ascii="Times New Roman" w:hAnsi="Times New Roman" w:cs="Times New Roman"/>
                <w:i/>
              </w:rPr>
              <w:t xml:space="preserve">В умовах невизначеності тривалості періоду воєнного стану, суттєвого руйнування об’єктів </w:t>
            </w:r>
            <w:r w:rsidRPr="00746BBE">
              <w:rPr>
                <w:rFonts w:ascii="Times New Roman" w:hAnsi="Times New Roman" w:cs="Times New Roman"/>
                <w:i/>
              </w:rPr>
              <w:lastRenderedPageBreak/>
              <w:t>енергетичної інфраструктури внаслідок масованих російських ракетних обстрілів, які призводять до тривалих аварійних відключень як в міській, так і сільській місцевості, а також запровадження віялових відключень по всій території України,  з врахуванням часу на післявоєнну відбудову економіки пропонує перенести строки досягнення цільових показників якості.</w:t>
            </w:r>
          </w:p>
          <w:p w:rsidR="00413B5E" w:rsidRPr="00746BBE" w:rsidRDefault="00413B5E" w:rsidP="000F18FB">
            <w:pPr>
              <w:ind w:left="34" w:firstLine="176"/>
              <w:jc w:val="both"/>
              <w:rPr>
                <w:rFonts w:ascii="Times New Roman" w:hAnsi="Times New Roman" w:cs="Times New Roman"/>
                <w:i/>
              </w:rPr>
            </w:pPr>
            <w:r w:rsidRPr="00746BBE">
              <w:rPr>
                <w:rFonts w:ascii="Times New Roman" w:hAnsi="Times New Roman" w:cs="Times New Roman"/>
                <w:i/>
              </w:rPr>
              <w:t xml:space="preserve">Остаточні терміни мають бути встановлені після закінчення військової агресії та відновлення зруйнованої та/або пошкодженої енергетичної інфраструктури. </w:t>
            </w:r>
          </w:p>
          <w:p w:rsidR="003A70ED" w:rsidRPr="000F18FB" w:rsidRDefault="00413B5E" w:rsidP="000F18FB">
            <w:pPr>
              <w:ind w:left="34" w:firstLine="176"/>
              <w:jc w:val="both"/>
              <w:rPr>
                <w:rFonts w:ascii="Times New Roman" w:hAnsi="Times New Roman" w:cs="Times New Roman"/>
                <w:i/>
              </w:rPr>
            </w:pPr>
            <w:r w:rsidRPr="00746BBE">
              <w:rPr>
                <w:rFonts w:ascii="Times New Roman" w:hAnsi="Times New Roman" w:cs="Times New Roman"/>
                <w:i/>
              </w:rPr>
              <w:t>Також пропонуємо не здійснювати коригування необхідного доходу за роки, в яких діє правовий режим воєнного стану, а також наступний рік після його закінчення.</w:t>
            </w:r>
          </w:p>
        </w:tc>
        <w:tc>
          <w:tcPr>
            <w:tcW w:w="5398" w:type="dxa"/>
            <w:gridSpan w:val="2"/>
          </w:tcPr>
          <w:p w:rsidR="00375C53" w:rsidRDefault="00375C53" w:rsidP="000F18FB">
            <w:pPr>
              <w:widowControl w:val="0"/>
              <w:suppressAutoHyphens/>
              <w:jc w:val="both"/>
              <w:rPr>
                <w:rFonts w:ascii="Times New Roman" w:hAnsi="Times New Roman" w:cs="Times New Roman"/>
                <w:b/>
              </w:rPr>
            </w:pPr>
            <w:r>
              <w:rPr>
                <w:rFonts w:ascii="Times New Roman" w:hAnsi="Times New Roman" w:cs="Times New Roman"/>
                <w:b/>
              </w:rPr>
              <w:lastRenderedPageBreak/>
              <w:t xml:space="preserve">Загальна позиція </w:t>
            </w:r>
          </w:p>
          <w:p w:rsidR="00375C53" w:rsidRDefault="00375C53" w:rsidP="000F18FB">
            <w:pPr>
              <w:widowControl w:val="0"/>
              <w:suppressAutoHyphens/>
              <w:jc w:val="both"/>
              <w:rPr>
                <w:rFonts w:ascii="Times New Roman" w:hAnsi="Times New Roman" w:cs="Times New Roman"/>
                <w:b/>
              </w:rPr>
            </w:pPr>
          </w:p>
          <w:p w:rsidR="00F459F3" w:rsidRDefault="00615E2C" w:rsidP="000F18FB">
            <w:pPr>
              <w:widowControl w:val="0"/>
              <w:suppressAutoHyphens/>
              <w:jc w:val="both"/>
              <w:rPr>
                <w:rFonts w:ascii="Times New Roman" w:hAnsi="Times New Roman" w:cs="Times New Roman"/>
                <w:b/>
              </w:rPr>
            </w:pPr>
            <w:r w:rsidRPr="00746BBE">
              <w:rPr>
                <w:rFonts w:ascii="Times New Roman" w:hAnsi="Times New Roman" w:cs="Times New Roman"/>
                <w:b/>
              </w:rPr>
              <w:t>Не враховується</w:t>
            </w:r>
          </w:p>
          <w:p w:rsidR="000F18FB" w:rsidRPr="00746BBE" w:rsidRDefault="000F18FB" w:rsidP="000F18FB">
            <w:pPr>
              <w:widowControl w:val="0"/>
              <w:suppressAutoHyphens/>
              <w:contextualSpacing/>
              <w:jc w:val="both"/>
              <w:rPr>
                <w:rFonts w:ascii="Times New Roman" w:hAnsi="Times New Roman" w:cs="Times New Roman"/>
                <w:b/>
              </w:rPr>
            </w:pPr>
            <w:r>
              <w:rPr>
                <w:rFonts w:ascii="Times New Roman" w:hAnsi="Times New Roman" w:cs="Times New Roman"/>
                <w:b/>
              </w:rPr>
              <w:t>Недостатньо обґрунтована пропозиція</w:t>
            </w:r>
          </w:p>
          <w:p w:rsidR="00D04DF8" w:rsidRPr="00746BBE" w:rsidRDefault="00D04DF8" w:rsidP="00D04DF8">
            <w:pPr>
              <w:ind w:firstLine="181"/>
              <w:jc w:val="both"/>
              <w:rPr>
                <w:rFonts w:ascii="Times New Roman" w:hAnsi="Times New Roman" w:cs="Times New Roman"/>
                <w:bCs/>
              </w:rPr>
            </w:pPr>
            <w:r w:rsidRPr="00746BBE">
              <w:rPr>
                <w:rFonts w:ascii="Times New Roman" w:hAnsi="Times New Roman" w:cs="Times New Roman"/>
                <w:bCs/>
              </w:rPr>
              <w:t xml:space="preserve">В умовах воєнного стану всі галузі, зокрема </w:t>
            </w:r>
            <w:r w:rsidR="00A06E28">
              <w:rPr>
                <w:rFonts w:ascii="Times New Roman" w:hAnsi="Times New Roman" w:cs="Times New Roman"/>
                <w:bCs/>
              </w:rPr>
              <w:lastRenderedPageBreak/>
              <w:t>енергетика</w:t>
            </w:r>
            <w:r w:rsidRPr="00746BBE">
              <w:rPr>
                <w:rFonts w:ascii="Times New Roman" w:hAnsi="Times New Roman" w:cs="Times New Roman"/>
                <w:bCs/>
              </w:rPr>
              <w:t>, мають налаштуватись до умов роботи у період воєнного стану, постійне п</w:t>
            </w:r>
            <w:r w:rsidRPr="006A5A2C">
              <w:rPr>
                <w:rFonts w:ascii="Times New Roman" w:hAnsi="Times New Roman" w:cs="Times New Roman"/>
                <w:bCs/>
              </w:rPr>
              <w:t>р</w:t>
            </w:r>
            <w:r w:rsidRPr="00746BBE">
              <w:rPr>
                <w:rFonts w:ascii="Times New Roman" w:hAnsi="Times New Roman" w:cs="Times New Roman"/>
                <w:bCs/>
              </w:rPr>
              <w:t>одовження регуляторного періоду не забезпечить дієвих результатів функціонування галузі.</w:t>
            </w:r>
          </w:p>
          <w:p w:rsidR="00D04DF8" w:rsidRPr="00746BBE" w:rsidRDefault="00D04DF8" w:rsidP="00D04DF8">
            <w:pPr>
              <w:ind w:firstLine="181"/>
              <w:jc w:val="both"/>
              <w:rPr>
                <w:rFonts w:ascii="Times New Roman" w:hAnsi="Times New Roman" w:cs="Times New Roman"/>
                <w:bCs/>
              </w:rPr>
            </w:pPr>
            <w:r w:rsidRPr="00746BBE">
              <w:rPr>
                <w:rFonts w:ascii="Times New Roman" w:eastAsia="SimSun" w:hAnsi="Times New Roman" w:cs="Times New Roman"/>
                <w:lang w:bidi="ta-IN"/>
              </w:rPr>
              <w:t xml:space="preserve">Питання внесення змін до нормативної бази НКРЕКП на певний період після закінчення воєнного стану в Україні для забезпечення беззбиткової діяльності </w:t>
            </w:r>
            <w:r w:rsidRPr="00746BBE">
              <w:rPr>
                <w:rFonts w:ascii="Times New Roman" w:hAnsi="Times New Roman" w:cs="Times New Roman"/>
              </w:rPr>
              <w:t>операторів систем розподілу має вирішуватись комплексно з урахуванням балансу інтересів учасників ринку</w:t>
            </w:r>
            <w:r w:rsidR="00A06E28">
              <w:rPr>
                <w:rFonts w:ascii="Times New Roman" w:hAnsi="Times New Roman" w:cs="Times New Roman"/>
              </w:rPr>
              <w:t xml:space="preserve"> та споживачів</w:t>
            </w:r>
            <w:r w:rsidRPr="00746BBE">
              <w:rPr>
                <w:rFonts w:ascii="Times New Roman" w:hAnsi="Times New Roman" w:cs="Times New Roman"/>
              </w:rPr>
              <w:t xml:space="preserve">, </w:t>
            </w:r>
            <w:r w:rsidRPr="006A5A2C">
              <w:rPr>
                <w:rFonts w:ascii="Times New Roman" w:eastAsia="SimSun" w:hAnsi="Times New Roman" w:cs="Times New Roman"/>
                <w:lang w:bidi="ta-IN"/>
              </w:rPr>
              <w:t xml:space="preserve">деталізованого </w:t>
            </w:r>
            <w:r w:rsidRPr="006A5A2C">
              <w:rPr>
                <w:rFonts w:ascii="Times New Roman" w:hAnsi="Times New Roman" w:cs="Times New Roman"/>
              </w:rPr>
              <w:t xml:space="preserve">аналізу та моніторингу результатів діяльності </w:t>
            </w:r>
            <w:r w:rsidRPr="00746BBE">
              <w:rPr>
                <w:rFonts w:ascii="Times New Roman" w:hAnsi="Times New Roman" w:cs="Times New Roman"/>
              </w:rPr>
              <w:t xml:space="preserve">операторів систем розподілу за звітний рік, здійсненого </w:t>
            </w:r>
            <w:r>
              <w:rPr>
                <w:rFonts w:ascii="Times New Roman" w:hAnsi="Times New Roman" w:cs="Times New Roman"/>
              </w:rPr>
              <w:t>відповідно до</w:t>
            </w:r>
            <w:r w:rsidRPr="00746BBE">
              <w:rPr>
                <w:rFonts w:ascii="Times New Roman" w:hAnsi="Times New Roman" w:cs="Times New Roman"/>
              </w:rPr>
              <w:t xml:space="preserve"> наданої до НКРЕКП  звітності.</w:t>
            </w:r>
          </w:p>
          <w:p w:rsidR="00F51F48" w:rsidRDefault="00F51F48" w:rsidP="00F51F48">
            <w:pPr>
              <w:widowControl w:val="0"/>
              <w:suppressAutoHyphens/>
              <w:spacing w:after="120"/>
              <w:jc w:val="both"/>
              <w:rPr>
                <w:rFonts w:ascii="Times New Roman" w:hAnsi="Times New Roman" w:cs="Times New Roman"/>
                <w:b/>
              </w:rPr>
            </w:pPr>
          </w:p>
          <w:p w:rsidR="00F51F48" w:rsidRPr="00F51F48" w:rsidRDefault="00F51F48" w:rsidP="00F51F48">
            <w:pPr>
              <w:widowControl w:val="0"/>
              <w:suppressAutoHyphens/>
              <w:spacing w:after="120"/>
              <w:jc w:val="both"/>
              <w:rPr>
                <w:rFonts w:ascii="Times New Roman" w:hAnsi="Times New Roman" w:cs="Times New Roman"/>
                <w:b/>
              </w:rPr>
            </w:pPr>
            <w:r w:rsidRPr="00F51F48">
              <w:rPr>
                <w:rFonts w:ascii="Times New Roman" w:hAnsi="Times New Roman" w:cs="Times New Roman"/>
                <w:b/>
              </w:rPr>
              <w:t>Пропонується наступна редакція</w:t>
            </w:r>
          </w:p>
          <w:p w:rsidR="00F51F48" w:rsidRPr="00F51F48" w:rsidRDefault="00F51F48" w:rsidP="00F51F48">
            <w:pPr>
              <w:contextualSpacing/>
              <w:jc w:val="both"/>
              <w:rPr>
                <w:rFonts w:ascii="Times New Roman" w:eastAsia="Times New Roman" w:hAnsi="Times New Roman" w:cs="Times New Roman"/>
                <w:bCs/>
                <w:lang w:eastAsia="ru-RU"/>
              </w:rPr>
            </w:pPr>
            <w:r w:rsidRPr="00F51F48">
              <w:rPr>
                <w:rFonts w:ascii="Times New Roman" w:eastAsia="Times New Roman" w:hAnsi="Times New Roman" w:cs="Times New Roman"/>
                <w:bCs/>
                <w:lang w:eastAsia="ru-RU"/>
              </w:rPr>
              <w:t>«7.24. Коригування необхідного доходу за даними виконання цільового завдання щодо досягнення показників надійності (безперервності) електропостачання (</w:t>
            </w:r>
            <m:oMath>
              <m:sSubSup>
                <m:sSubSupPr>
                  <m:ctrlPr>
                    <w:rPr>
                      <w:rFonts w:ascii="Cambria Math" w:eastAsia="Times New Roman" w:hAnsi="Cambria Math" w:cs="Times New Roman"/>
                      <w:bCs/>
                      <w:lang w:eastAsia="ru-RU"/>
                    </w:rPr>
                  </m:ctrlPr>
                </m:sSubSupPr>
                <m:e>
                  <m:r>
                    <m:rPr>
                      <m:sty m:val="p"/>
                    </m:rPr>
                    <w:rPr>
                      <w:rFonts w:ascii="Cambria Math" w:eastAsia="Times New Roman" w:hAnsi="Cambria Math" w:cs="Times New Roman"/>
                      <w:lang w:eastAsia="ru-RU"/>
                    </w:rPr>
                    <m:t>КЯ</m:t>
                  </m:r>
                </m:e>
                <m:sub>
                  <m:r>
                    <w:rPr>
                      <w:rFonts w:ascii="Cambria Math" w:eastAsia="Times New Roman" w:hAnsi="Cambria Math" w:cs="Times New Roman"/>
                      <w:lang w:eastAsia="ru-RU"/>
                    </w:rPr>
                    <m:t>t</m:t>
                  </m:r>
                </m:sub>
                <m:sup/>
              </m:sSubSup>
            </m:oMath>
            <w:r w:rsidRPr="00F51F48">
              <w:rPr>
                <w:rFonts w:ascii="Times New Roman" w:eastAsia="Times New Roman" w:hAnsi="Times New Roman" w:cs="Times New Roman"/>
                <w:bCs/>
                <w:lang w:eastAsia="ru-RU"/>
              </w:rPr>
              <w:t>) визначається за формулами</w:t>
            </w:r>
          </w:p>
          <w:p w:rsidR="00F51F48" w:rsidRPr="00F51F48" w:rsidRDefault="00CA000A" w:rsidP="00F51F48">
            <w:pPr>
              <w:contextualSpacing/>
              <w:jc w:val="center"/>
              <w:rPr>
                <w:rFonts w:ascii="Times New Roman" w:hAnsi="Times New Roman" w:cs="Times New Roman"/>
                <w:bCs/>
              </w:rPr>
            </w:pPr>
            <m:oMath>
              <m:sSubSup>
                <m:sSubSupPr>
                  <m:ctrlPr>
                    <w:rPr>
                      <w:rFonts w:ascii="Cambria Math" w:eastAsia="Calibri" w:hAnsi="Cambria Math" w:cs="Times New Roman"/>
                      <w:i/>
                    </w:rPr>
                  </m:ctrlPr>
                </m:sSubSupPr>
                <m:e>
                  <m:r>
                    <w:rPr>
                      <w:rFonts w:ascii="Cambria Math" w:eastAsia="Calibri" w:hAnsi="Cambria Math" w:cs="Times New Roman"/>
                    </w:rPr>
                    <m:t>КЯ</m:t>
                  </m:r>
                </m:e>
                <m:sub>
                  <m:r>
                    <w:rPr>
                      <w:rFonts w:ascii="Cambria Math" w:eastAsia="Calibri" w:hAnsi="Cambria Math" w:cs="Times New Roman"/>
                    </w:rPr>
                    <m:t xml:space="preserve">t </m:t>
                  </m:r>
                </m:sub>
                <m:sup/>
              </m:sSubSup>
            </m:oMath>
            <w:r w:rsidR="00F51F48" w:rsidRPr="00F51F48">
              <w:rPr>
                <w:rFonts w:ascii="Times New Roman" w:eastAsiaTheme="minorEastAsia" w:hAnsi="Times New Roman" w:cs="Times New Roman"/>
              </w:rPr>
              <w:t xml:space="preserve"> </w:t>
            </w:r>
            <w:r w:rsidR="00F51F48" w:rsidRPr="00F51F48">
              <w:rPr>
                <w:rFonts w:ascii="Times New Roman" w:hAnsi="Times New Roman" w:cs="Times New Roman"/>
                <w:i/>
              </w:rPr>
              <w:t>=</w:t>
            </w:r>
            <m:oMath>
              <m:r>
                <w:rPr>
                  <w:rFonts w:ascii="Cambria Math" w:hAnsi="Cambria Math" w:cs="Times New Roman"/>
                </w:rPr>
                <m:t xml:space="preserve"> </m:t>
              </m:r>
              <m:sSubSup>
                <m:sSubSupPr>
                  <m:ctrlPr>
                    <w:rPr>
                      <w:rFonts w:ascii="Cambria Math" w:eastAsia="Calibri" w:hAnsi="Cambria Math" w:cs="Times New Roman"/>
                      <w:i/>
                    </w:rPr>
                  </m:ctrlPr>
                </m:sSubSupPr>
                <m:e>
                  <m:r>
                    <w:rPr>
                      <w:rFonts w:ascii="Cambria Math" w:eastAsia="Calibri" w:hAnsi="Cambria Math" w:cs="Times New Roman"/>
                    </w:rPr>
                    <m:t>КЯ</m:t>
                  </m:r>
                </m:e>
                <m:sub>
                  <m:r>
                    <w:rPr>
                      <w:rFonts w:ascii="Cambria Math" w:eastAsia="Calibri" w:hAnsi="Cambria Math" w:cs="Times New Roman"/>
                    </w:rPr>
                    <m:t>t</m:t>
                  </m:r>
                </m:sub>
                <m:sup>
                  <m:r>
                    <w:rPr>
                      <w:rFonts w:ascii="Cambria Math" w:eastAsia="Calibri" w:hAnsi="Cambria Math" w:cs="Times New Roman"/>
                    </w:rPr>
                    <m:t>м</m:t>
                  </m:r>
                </m:sup>
              </m:sSubSup>
            </m:oMath>
            <w:r w:rsidR="00F51F48" w:rsidRPr="00F51F48">
              <w:rPr>
                <w:rFonts w:ascii="Times New Roman" w:hAnsi="Times New Roman" w:cs="Times New Roman"/>
                <w:i/>
              </w:rPr>
              <w:t xml:space="preserve"> </w:t>
            </w:r>
            <w:r w:rsidR="00F51F48" w:rsidRPr="00F51F48">
              <w:rPr>
                <w:rFonts w:ascii="Times New Roman" w:hAnsi="Times New Roman" w:cs="Times New Roman"/>
              </w:rPr>
              <w:t>+</w:t>
            </w:r>
            <w:r w:rsidR="00F51F48" w:rsidRPr="00F51F48">
              <w:rPr>
                <w:rFonts w:ascii="Times New Roman" w:hAnsi="Times New Roman" w:cs="Times New Roman"/>
                <w:i/>
              </w:rPr>
              <w:t xml:space="preserve"> </w:t>
            </w:r>
            <m:oMath>
              <m:sSubSup>
                <m:sSubSupPr>
                  <m:ctrlPr>
                    <w:rPr>
                      <w:rFonts w:ascii="Cambria Math" w:eastAsia="Calibri" w:hAnsi="Cambria Math" w:cs="Times New Roman"/>
                      <w:i/>
                    </w:rPr>
                  </m:ctrlPr>
                </m:sSubSupPr>
                <m:e>
                  <m:r>
                    <w:rPr>
                      <w:rFonts w:ascii="Cambria Math" w:eastAsia="Calibri" w:hAnsi="Cambria Math" w:cs="Times New Roman"/>
                    </w:rPr>
                    <m:t>КЯ</m:t>
                  </m:r>
                </m:e>
                <m:sub>
                  <m:r>
                    <w:rPr>
                      <w:rFonts w:ascii="Cambria Math" w:eastAsia="Calibri" w:hAnsi="Cambria Math" w:cs="Times New Roman"/>
                    </w:rPr>
                    <m:t>t</m:t>
                  </m:r>
                </m:sub>
                <m:sup>
                  <m:r>
                    <w:rPr>
                      <w:rFonts w:ascii="Cambria Math" w:eastAsia="Calibri" w:hAnsi="Cambria Math" w:cs="Times New Roman"/>
                    </w:rPr>
                    <m:t>с</m:t>
                  </m:r>
                </m:sup>
              </m:sSubSup>
            </m:oMath>
            <w:r w:rsidR="00F51F48" w:rsidRPr="00F51F48">
              <w:rPr>
                <w:rFonts w:ascii="Times New Roman" w:hAnsi="Times New Roman" w:cs="Times New Roman"/>
                <w:bCs/>
              </w:rPr>
              <w:t>,</w:t>
            </w:r>
            <w:r w:rsidR="00F51F48" w:rsidRPr="00F51F48">
              <w:rPr>
                <w:rFonts w:ascii="Times New Roman" w:hAnsi="Times New Roman" w:cs="Times New Roman"/>
                <w:bCs/>
                <w:i/>
              </w:rPr>
              <w:t xml:space="preserve">  </w:t>
            </w:r>
            <w:r w:rsidR="00F51F48" w:rsidRPr="00F51F48">
              <w:rPr>
                <w:rFonts w:ascii="Times New Roman" w:hAnsi="Times New Roman" w:cs="Times New Roman"/>
                <w:bCs/>
              </w:rPr>
              <w:t>тис. грн,     (3</w:t>
            </w:r>
            <w:r w:rsidR="00F51F48">
              <w:rPr>
                <w:rFonts w:ascii="Times New Roman" w:hAnsi="Times New Roman" w:cs="Times New Roman"/>
                <w:bCs/>
              </w:rPr>
              <w:t>3</w:t>
            </w:r>
            <w:r w:rsidR="00F51F48" w:rsidRPr="00F51F48">
              <w:rPr>
                <w:rFonts w:ascii="Times New Roman" w:hAnsi="Times New Roman" w:cs="Times New Roman"/>
                <w:bCs/>
              </w:rPr>
              <w:t>)</w:t>
            </w:r>
          </w:p>
          <w:p w:rsidR="00F51F48" w:rsidRPr="00F51F48" w:rsidRDefault="00F51F48" w:rsidP="00F51F48">
            <w:pPr>
              <w:ind w:firstLine="567"/>
              <w:contextualSpacing/>
              <w:jc w:val="center"/>
              <w:rPr>
                <w:rFonts w:ascii="Times New Roman" w:hAnsi="Times New Roman" w:cs="Times New Roman"/>
                <w:bCs/>
                <w:i/>
              </w:rPr>
            </w:pPr>
          </w:p>
          <w:p w:rsidR="00F51F48" w:rsidRDefault="00F51F48" w:rsidP="00F51F48">
            <w:pPr>
              <w:contextualSpacing/>
              <w:rPr>
                <w:rFonts w:ascii="Times New Roman" w:hAnsi="Times New Roman" w:cs="Times New Roman"/>
                <w:bCs/>
              </w:rPr>
            </w:pPr>
            <w:r w:rsidRPr="00F51F48">
              <w:rPr>
                <w:rFonts w:ascii="Times New Roman" w:hAnsi="Times New Roman" w:cs="Times New Roman"/>
                <w:bCs/>
              </w:rPr>
              <w:t xml:space="preserve">якщо </w:t>
            </w:r>
            <m:oMath>
              <m:sSubSup>
                <m:sSubSupPr>
                  <m:ctrlPr>
                    <w:rPr>
                      <w:rFonts w:ascii="Cambria Math" w:eastAsia="Times New Roman" w:hAnsi="Cambria Math" w:cs="Times New Roman"/>
                      <w:bCs/>
                      <w:lang w:eastAsia="ru-RU"/>
                    </w:rPr>
                  </m:ctrlPr>
                </m:sSubSupPr>
                <m:e>
                  <m:r>
                    <m:rPr>
                      <m:sty m:val="p"/>
                    </m:rPr>
                    <w:rPr>
                      <w:rFonts w:ascii="Cambria Math" w:eastAsia="Times New Roman" w:hAnsi="Cambria Math" w:cs="Times New Roman"/>
                      <w:lang w:eastAsia="ru-RU"/>
                    </w:rPr>
                    <m:t>КЯ</m:t>
                  </m:r>
                </m:e>
                <m:sub>
                  <m:r>
                    <w:rPr>
                      <w:rFonts w:ascii="Cambria Math" w:eastAsia="Times New Roman" w:hAnsi="Cambria Math" w:cs="Times New Roman"/>
                      <w:lang w:eastAsia="ru-RU"/>
                    </w:rPr>
                    <m:t>t</m:t>
                  </m:r>
                </m:sub>
                <m:sup/>
              </m:sSubSup>
              <m:r>
                <w:rPr>
                  <w:rFonts w:ascii="Cambria Math" w:hAnsi="Cambria Math" w:cs="Times New Roman"/>
                </w:rPr>
                <m:t>&lt;-0,01×</m:t>
              </m:r>
              <m:sSubSup>
                <m:sSubSupPr>
                  <m:ctrlPr>
                    <w:rPr>
                      <w:rFonts w:ascii="Cambria Math" w:eastAsia="Times New Roman" w:hAnsi="Cambria Math" w:cs="Times New Roman"/>
                      <w:bCs/>
                      <w:lang w:eastAsia="ru-RU"/>
                    </w:rPr>
                  </m:ctrlPr>
                </m:sSubSupPr>
                <m:e>
                  <m:r>
                    <m:rPr>
                      <m:sty m:val="p"/>
                    </m:rPr>
                    <w:rPr>
                      <w:rFonts w:ascii="Cambria Math" w:eastAsia="Times New Roman" w:hAnsi="Cambria Math" w:cs="Times New Roman"/>
                      <w:lang w:eastAsia="ru-RU"/>
                    </w:rPr>
                    <m:t>НД</m:t>
                  </m:r>
                </m:e>
                <m:sub>
                  <m:r>
                    <w:rPr>
                      <w:rFonts w:ascii="Cambria Math" w:eastAsia="Times New Roman" w:hAnsi="Cambria Math" w:cs="Times New Roman"/>
                      <w:highlight w:val="lightGray"/>
                      <w:lang w:eastAsia="ru-RU"/>
                    </w:rPr>
                    <m:t>t-2</m:t>
                  </m:r>
                </m:sub>
                <m:sup>
                  <m:r>
                    <w:rPr>
                      <w:rFonts w:ascii="Cambria Math" w:eastAsia="Times New Roman" w:hAnsi="Cambria Math" w:cs="Times New Roman"/>
                      <w:lang w:eastAsia="ru-RU"/>
                    </w:rPr>
                    <m:t>n</m:t>
                  </m:r>
                </m:sup>
              </m:sSubSup>
            </m:oMath>
            <w:r w:rsidRPr="00F51F48">
              <w:rPr>
                <w:rFonts w:ascii="Times New Roman" w:hAnsi="Times New Roman" w:cs="Times New Roman"/>
                <w:bCs/>
              </w:rPr>
              <w:t>,</w:t>
            </w:r>
            <w:r w:rsidRPr="00F51F48">
              <w:rPr>
                <w:rFonts w:ascii="Times New Roman" w:hAnsi="Times New Roman" w:cs="Times New Roman"/>
              </w:rPr>
              <w:t xml:space="preserve"> то</w:t>
            </w:r>
            <w:r w:rsidRPr="00F51F48">
              <w:rPr>
                <w:rFonts w:ascii="Times New Roman" w:hAnsi="Times New Roman" w:cs="Times New Roman"/>
                <w:bCs/>
                <w:i/>
              </w:rPr>
              <w:t xml:space="preserve"> </w:t>
            </w:r>
            <m:oMath>
              <m:sSubSup>
                <m:sSubSupPr>
                  <m:ctrlPr>
                    <w:rPr>
                      <w:rFonts w:ascii="Cambria Math" w:eastAsia="Times New Roman" w:hAnsi="Cambria Math" w:cs="Times New Roman"/>
                      <w:bCs/>
                      <w:lang w:eastAsia="ru-RU"/>
                    </w:rPr>
                  </m:ctrlPr>
                </m:sSubSupPr>
                <m:e>
                  <m:r>
                    <m:rPr>
                      <m:sty m:val="p"/>
                    </m:rPr>
                    <w:rPr>
                      <w:rFonts w:ascii="Cambria Math" w:eastAsia="Times New Roman" w:hAnsi="Cambria Math" w:cs="Times New Roman"/>
                      <w:lang w:eastAsia="ru-RU"/>
                    </w:rPr>
                    <m:t>КЯ</m:t>
                  </m:r>
                </m:e>
                <m:sub>
                  <m:r>
                    <w:rPr>
                      <w:rFonts w:ascii="Cambria Math" w:eastAsia="Times New Roman" w:hAnsi="Cambria Math" w:cs="Times New Roman"/>
                      <w:lang w:eastAsia="ru-RU"/>
                    </w:rPr>
                    <m:t>t</m:t>
                  </m:r>
                </m:sub>
                <m:sup/>
              </m:sSubSup>
              <m:r>
                <w:rPr>
                  <w:rFonts w:ascii="Cambria Math" w:hAnsi="Cambria Math" w:cs="Times New Roman"/>
                </w:rPr>
                <m:t>=-0,01×</m:t>
              </m:r>
              <m:sSubSup>
                <m:sSubSupPr>
                  <m:ctrlPr>
                    <w:rPr>
                      <w:rFonts w:ascii="Cambria Math" w:eastAsia="Times New Roman" w:hAnsi="Cambria Math" w:cs="Times New Roman"/>
                      <w:bCs/>
                      <w:lang w:eastAsia="ru-RU"/>
                    </w:rPr>
                  </m:ctrlPr>
                </m:sSubSupPr>
                <m:e>
                  <m:r>
                    <m:rPr>
                      <m:sty m:val="p"/>
                    </m:rPr>
                    <w:rPr>
                      <w:rFonts w:ascii="Cambria Math" w:eastAsia="Times New Roman" w:hAnsi="Cambria Math" w:cs="Times New Roman"/>
                      <w:lang w:eastAsia="ru-RU"/>
                    </w:rPr>
                    <m:t>НД</m:t>
                  </m:r>
                </m:e>
                <m:sub>
                  <m:r>
                    <w:rPr>
                      <w:rFonts w:ascii="Cambria Math" w:eastAsia="Times New Roman" w:hAnsi="Cambria Math" w:cs="Times New Roman"/>
                      <w:lang w:eastAsia="ru-RU"/>
                    </w:rPr>
                    <m:t>t</m:t>
                  </m:r>
                  <m:r>
                    <w:rPr>
                      <w:rFonts w:ascii="Cambria Math" w:eastAsia="Times New Roman" w:hAnsi="Cambria Math" w:cs="Times New Roman"/>
                      <w:highlight w:val="lightGray"/>
                      <w:lang w:eastAsia="ru-RU"/>
                    </w:rPr>
                    <m:t>-2</m:t>
                  </m:r>
                </m:sub>
                <m:sup>
                  <m:r>
                    <w:rPr>
                      <w:rFonts w:ascii="Cambria Math" w:eastAsia="Times New Roman" w:hAnsi="Cambria Math" w:cs="Times New Roman"/>
                      <w:lang w:eastAsia="ru-RU"/>
                    </w:rPr>
                    <m:t>n</m:t>
                  </m:r>
                </m:sup>
              </m:sSubSup>
              <m:r>
                <m:rPr>
                  <m:sty m:val="p"/>
                </m:rPr>
                <w:rPr>
                  <w:rFonts w:ascii="Cambria Math" w:hAnsi="Cambria Math" w:cs="Times New Roman"/>
                </w:rPr>
                <m:t xml:space="preserve"> </m:t>
              </m:r>
            </m:oMath>
            <w:r w:rsidRPr="00F51F48">
              <w:rPr>
                <w:rFonts w:ascii="Times New Roman" w:hAnsi="Times New Roman" w:cs="Times New Roman"/>
              </w:rPr>
              <w:t xml:space="preserve">, </w:t>
            </w:r>
            <w:r w:rsidRPr="00F51F48">
              <w:rPr>
                <w:rFonts w:ascii="Times New Roman" w:hAnsi="Times New Roman" w:cs="Times New Roman"/>
                <w:bCs/>
              </w:rPr>
              <w:t>тис. грн,     (3</w:t>
            </w:r>
            <w:r>
              <w:rPr>
                <w:rFonts w:ascii="Times New Roman" w:hAnsi="Times New Roman" w:cs="Times New Roman"/>
                <w:bCs/>
              </w:rPr>
              <w:t>4</w:t>
            </w:r>
            <w:r w:rsidRPr="00F51F48">
              <w:rPr>
                <w:rFonts w:ascii="Times New Roman" w:hAnsi="Times New Roman" w:cs="Times New Roman"/>
                <w:bCs/>
              </w:rPr>
              <w:t>)</w:t>
            </w:r>
          </w:p>
          <w:p w:rsidR="00F51F48" w:rsidRDefault="00F51F48" w:rsidP="00F51F48">
            <w:pPr>
              <w:contextualSpacing/>
              <w:rPr>
                <w:rFonts w:ascii="Times New Roman" w:hAnsi="Times New Roman" w:cs="Times New Roman"/>
                <w:strike/>
              </w:rPr>
            </w:pPr>
          </w:p>
          <w:p w:rsidR="00F51F48" w:rsidRPr="00F51F48" w:rsidRDefault="00CA000A" w:rsidP="00F51F48">
            <w:pPr>
              <w:contextualSpacing/>
              <w:rPr>
                <w:rFonts w:ascii="Times New Roman" w:hAnsi="Times New Roman" w:cs="Times New Roman"/>
                <w:strike/>
              </w:rPr>
            </w:pPr>
            <m:oMath>
              <m:sSubSup>
                <m:sSubSupPr>
                  <m:ctrlPr>
                    <w:rPr>
                      <w:rFonts w:ascii="Cambria Math" w:eastAsia="Times New Roman" w:hAnsi="Cambria Math" w:cs="Times New Roman"/>
                      <w:i/>
                      <w:sz w:val="20"/>
                      <w:szCs w:val="20"/>
                      <w:lang w:eastAsia="ru-RU"/>
                    </w:rPr>
                  </m:ctrlPr>
                </m:sSubSupPr>
                <m:e>
                  <m:r>
                    <w:rPr>
                      <w:rFonts w:ascii="Cambria Math" w:eastAsia="Times New Roman" w:hAnsi="Cambria Math" w:cs="Times New Roman"/>
                      <w:sz w:val="20"/>
                      <w:szCs w:val="20"/>
                      <w:lang w:eastAsia="ru-RU"/>
                    </w:rPr>
                    <m:t>КЯ</m:t>
                  </m:r>
                </m:e>
                <m:sub>
                  <m:r>
                    <w:rPr>
                      <w:rFonts w:ascii="Cambria Math" w:eastAsia="Times New Roman" w:hAnsi="Cambria Math" w:cs="Times New Roman"/>
                      <w:sz w:val="20"/>
                      <w:szCs w:val="20"/>
                      <w:lang w:eastAsia="ru-RU"/>
                    </w:rPr>
                    <m:t>t</m:t>
                  </m:r>
                </m:sub>
                <m:sup>
                  <m:r>
                    <w:rPr>
                      <w:rFonts w:ascii="Cambria Math" w:eastAsia="Times New Roman" w:hAnsi="Cambria Math" w:cs="Times New Roman"/>
                      <w:sz w:val="20"/>
                      <w:szCs w:val="20"/>
                      <w:lang w:eastAsia="ru-RU"/>
                    </w:rPr>
                    <m:t>м</m:t>
                  </m:r>
                  <m:d>
                    <m:dPr>
                      <m:ctrlPr>
                        <w:rPr>
                          <w:rFonts w:ascii="Cambria Math" w:eastAsia="Times New Roman" w:hAnsi="Cambria Math" w:cs="Times New Roman"/>
                          <w:i/>
                          <w:sz w:val="20"/>
                          <w:szCs w:val="20"/>
                          <w:lang w:eastAsia="ru-RU"/>
                        </w:rPr>
                      </m:ctrlPr>
                    </m:dPr>
                    <m:e>
                      <m:r>
                        <w:rPr>
                          <w:rFonts w:ascii="Cambria Math" w:eastAsia="Times New Roman" w:hAnsi="Cambria Math" w:cs="Times New Roman"/>
                          <w:sz w:val="20"/>
                          <w:szCs w:val="20"/>
                          <w:lang w:eastAsia="ru-RU"/>
                        </w:rPr>
                        <m:t>с</m:t>
                      </m:r>
                    </m:e>
                  </m:d>
                </m:sup>
              </m:sSubSup>
              <m:r>
                <w:rPr>
                  <w:rFonts w:ascii="Cambria Math" w:eastAsia="Times New Roman" w:hAnsi="Cambria Math" w:cs="Times New Roman"/>
                  <w:sz w:val="20"/>
                  <w:szCs w:val="20"/>
                  <w:lang w:eastAsia="ru-RU"/>
                </w:rPr>
                <m:t xml:space="preserve">= </m:t>
              </m:r>
              <m:d>
                <m:dPr>
                  <m:ctrlPr>
                    <w:rPr>
                      <w:rFonts w:ascii="Cambria Math" w:eastAsia="Times New Roman" w:hAnsi="Cambria Math" w:cs="Times New Roman"/>
                      <w:i/>
                      <w:sz w:val="20"/>
                      <w:szCs w:val="20"/>
                      <w:lang w:eastAsia="ru-RU"/>
                    </w:rPr>
                  </m:ctrlPr>
                </m:dPr>
                <m:e>
                  <m:sSubSup>
                    <m:sSubSupPr>
                      <m:ctrlPr>
                        <w:rPr>
                          <w:rFonts w:ascii="Cambria Math" w:eastAsia="Times New Roman" w:hAnsi="Cambria Math" w:cs="Times New Roman"/>
                          <w:i/>
                          <w:sz w:val="20"/>
                          <w:szCs w:val="20"/>
                          <w:lang w:eastAsia="ru-RU"/>
                        </w:rPr>
                      </m:ctrlPr>
                    </m:sSubSupPr>
                    <m:e>
                      <m:r>
                        <w:rPr>
                          <w:rFonts w:ascii="Cambria Math" w:eastAsia="Times New Roman" w:hAnsi="Cambria Math" w:cs="Times New Roman"/>
                          <w:sz w:val="20"/>
                          <w:szCs w:val="20"/>
                          <w:lang w:eastAsia="ru-RU"/>
                        </w:rPr>
                        <m:t>SAIDI</m:t>
                      </m:r>
                    </m:e>
                    <m:sub>
                      <m:r>
                        <w:rPr>
                          <w:rFonts w:ascii="Cambria Math" w:eastAsia="Times New Roman" w:hAnsi="Cambria Math" w:cs="Times New Roman"/>
                          <w:sz w:val="20"/>
                          <w:szCs w:val="20"/>
                          <w:lang w:eastAsia="ru-RU"/>
                        </w:rPr>
                        <m:t>t</m:t>
                      </m:r>
                      <m:r>
                        <w:rPr>
                          <w:rFonts w:ascii="Cambria Math" w:eastAsia="Times New Roman" w:hAnsi="Cambria Math" w:cs="Times New Roman"/>
                          <w:sz w:val="20"/>
                          <w:szCs w:val="20"/>
                          <w:highlight w:val="lightGray"/>
                          <w:lang w:eastAsia="ru-RU"/>
                        </w:rPr>
                        <m:t>-2</m:t>
                      </m:r>
                    </m:sub>
                    <m:sup>
                      <m:r>
                        <w:rPr>
                          <w:rFonts w:ascii="Cambria Math" w:eastAsia="Times New Roman" w:hAnsi="Cambria Math" w:cs="Times New Roman"/>
                          <w:sz w:val="20"/>
                          <w:szCs w:val="20"/>
                          <w:lang w:eastAsia="ru-RU"/>
                        </w:rPr>
                        <m:t>м</m:t>
                      </m:r>
                      <m:d>
                        <m:dPr>
                          <m:ctrlPr>
                            <w:rPr>
                              <w:rFonts w:ascii="Cambria Math" w:eastAsia="Times New Roman" w:hAnsi="Cambria Math" w:cs="Times New Roman"/>
                              <w:i/>
                              <w:sz w:val="20"/>
                              <w:szCs w:val="20"/>
                              <w:lang w:eastAsia="ru-RU"/>
                            </w:rPr>
                          </m:ctrlPr>
                        </m:dPr>
                        <m:e>
                          <m:r>
                            <w:rPr>
                              <w:rFonts w:ascii="Cambria Math" w:eastAsia="Times New Roman" w:hAnsi="Cambria Math" w:cs="Times New Roman"/>
                              <w:sz w:val="20"/>
                              <w:szCs w:val="20"/>
                              <w:lang w:eastAsia="ru-RU"/>
                            </w:rPr>
                            <m:t>с</m:t>
                          </m:r>
                        </m:e>
                      </m:d>
                      <m:r>
                        <w:rPr>
                          <w:rFonts w:ascii="Cambria Math" w:eastAsia="Times New Roman" w:hAnsi="Cambria Math" w:cs="Times New Roman"/>
                          <w:sz w:val="20"/>
                          <w:szCs w:val="20"/>
                          <w:lang w:eastAsia="ru-RU"/>
                        </w:rPr>
                        <m:t>p</m:t>
                      </m:r>
                    </m:sup>
                  </m:sSubSup>
                  <m:r>
                    <w:rPr>
                      <w:rFonts w:ascii="Cambria Math" w:eastAsia="Times New Roman" w:hAnsi="Cambria Math" w:cs="Times New Roman"/>
                      <w:sz w:val="20"/>
                      <w:szCs w:val="20"/>
                      <w:lang w:eastAsia="ru-RU"/>
                    </w:rPr>
                    <m:t>-</m:t>
                  </m:r>
                  <m:sSubSup>
                    <m:sSubSupPr>
                      <m:ctrlPr>
                        <w:rPr>
                          <w:rFonts w:ascii="Cambria Math" w:eastAsia="Times New Roman" w:hAnsi="Cambria Math" w:cs="Times New Roman"/>
                          <w:i/>
                          <w:sz w:val="20"/>
                          <w:szCs w:val="20"/>
                          <w:lang w:eastAsia="ru-RU"/>
                        </w:rPr>
                      </m:ctrlPr>
                    </m:sSubSupPr>
                    <m:e>
                      <m:r>
                        <w:rPr>
                          <w:rFonts w:ascii="Cambria Math" w:eastAsia="Times New Roman" w:hAnsi="Cambria Math" w:cs="Times New Roman"/>
                          <w:sz w:val="20"/>
                          <w:szCs w:val="20"/>
                          <w:lang w:eastAsia="ru-RU"/>
                        </w:rPr>
                        <m:t>SAIDI</m:t>
                      </m:r>
                    </m:e>
                    <m:sub>
                      <m:r>
                        <w:rPr>
                          <w:rFonts w:ascii="Cambria Math" w:eastAsia="Times New Roman" w:hAnsi="Cambria Math" w:cs="Times New Roman"/>
                          <w:sz w:val="20"/>
                          <w:szCs w:val="20"/>
                          <w:lang w:eastAsia="ru-RU"/>
                        </w:rPr>
                        <m:t>t</m:t>
                      </m:r>
                      <m:r>
                        <w:rPr>
                          <w:rFonts w:ascii="Cambria Math" w:eastAsia="Times New Roman" w:hAnsi="Cambria Math" w:cs="Times New Roman"/>
                          <w:sz w:val="20"/>
                          <w:szCs w:val="20"/>
                          <w:highlight w:val="lightGray"/>
                          <w:lang w:eastAsia="ru-RU"/>
                        </w:rPr>
                        <m:t>-2</m:t>
                      </m:r>
                    </m:sub>
                    <m:sup>
                      <m:r>
                        <w:rPr>
                          <w:rFonts w:ascii="Cambria Math" w:eastAsia="Times New Roman" w:hAnsi="Cambria Math" w:cs="Times New Roman"/>
                          <w:sz w:val="20"/>
                          <w:szCs w:val="20"/>
                          <w:lang w:eastAsia="ru-RU"/>
                        </w:rPr>
                        <m:t>м</m:t>
                      </m:r>
                      <m:d>
                        <m:dPr>
                          <m:ctrlPr>
                            <w:rPr>
                              <w:rFonts w:ascii="Cambria Math" w:eastAsia="Times New Roman" w:hAnsi="Cambria Math" w:cs="Times New Roman"/>
                              <w:i/>
                              <w:sz w:val="20"/>
                              <w:szCs w:val="20"/>
                              <w:lang w:eastAsia="ru-RU"/>
                            </w:rPr>
                          </m:ctrlPr>
                        </m:dPr>
                        <m:e>
                          <m:r>
                            <w:rPr>
                              <w:rFonts w:ascii="Cambria Math" w:eastAsia="Times New Roman" w:hAnsi="Cambria Math" w:cs="Times New Roman"/>
                              <w:sz w:val="20"/>
                              <w:szCs w:val="20"/>
                              <w:lang w:eastAsia="ru-RU"/>
                            </w:rPr>
                            <m:t>с</m:t>
                          </m:r>
                        </m:e>
                      </m:d>
                      <m:r>
                        <w:rPr>
                          <w:rFonts w:ascii="Cambria Math" w:eastAsia="Times New Roman" w:hAnsi="Cambria Math" w:cs="Times New Roman"/>
                          <w:sz w:val="20"/>
                          <w:szCs w:val="20"/>
                          <w:lang w:eastAsia="ru-RU"/>
                        </w:rPr>
                        <m:t>ф</m:t>
                      </m:r>
                    </m:sup>
                  </m:sSubSup>
                </m:e>
              </m:d>
              <m:r>
                <w:rPr>
                  <w:rFonts w:ascii="Cambria Math" w:eastAsia="Times New Roman" w:hAnsi="Cambria Math" w:cs="Times New Roman"/>
                  <w:sz w:val="20"/>
                  <w:szCs w:val="20"/>
                  <w:lang w:eastAsia="ru-RU"/>
                </w:rPr>
                <m:t xml:space="preserve"> х</m:t>
              </m:r>
              <m:f>
                <m:fPr>
                  <m:ctrlPr>
                    <w:rPr>
                      <w:rFonts w:ascii="Cambria Math" w:eastAsia="Times New Roman" w:hAnsi="Cambria Math" w:cs="Times New Roman"/>
                      <w:i/>
                      <w:sz w:val="20"/>
                      <w:szCs w:val="20"/>
                      <w:lang w:eastAsia="ru-RU"/>
                    </w:rPr>
                  </m:ctrlPr>
                </m:fPr>
                <m:num>
                  <m:sSubSup>
                    <m:sSubSupPr>
                      <m:ctrlPr>
                        <w:rPr>
                          <w:rFonts w:ascii="Cambria Math" w:eastAsia="Times New Roman" w:hAnsi="Cambria Math" w:cs="Times New Roman"/>
                          <w:i/>
                          <w:sz w:val="20"/>
                          <w:szCs w:val="20"/>
                          <w:lang w:eastAsia="ru-RU"/>
                        </w:rPr>
                      </m:ctrlPr>
                    </m:sSubSupPr>
                    <m:e>
                      <m:r>
                        <w:rPr>
                          <w:rFonts w:ascii="Cambria Math" w:eastAsia="Times New Roman" w:hAnsi="Cambria Math" w:cs="Times New Roman"/>
                          <w:sz w:val="20"/>
                          <w:szCs w:val="20"/>
                          <w:lang w:eastAsia="ru-RU"/>
                        </w:rPr>
                        <m:t xml:space="preserve"> 2 х Ц</m:t>
                      </m:r>
                    </m:e>
                    <m:sub>
                      <m:sSub>
                        <m:sSubPr>
                          <m:ctrlPr>
                            <w:rPr>
                              <w:rFonts w:ascii="Cambria Math" w:eastAsia="Times New Roman" w:hAnsi="Cambria Math" w:cs="Times New Roman"/>
                              <w:i/>
                              <w:sz w:val="20"/>
                              <w:szCs w:val="20"/>
                              <w:lang w:eastAsia="ru-RU"/>
                            </w:rPr>
                          </m:ctrlPr>
                        </m:sSubPr>
                        <m:e>
                          <m:r>
                            <w:rPr>
                              <w:rFonts w:ascii="Cambria Math" w:eastAsia="Times New Roman" w:hAnsi="Cambria Math" w:cs="Times New Roman"/>
                              <w:sz w:val="20"/>
                              <w:szCs w:val="20"/>
                              <w:lang w:eastAsia="ru-RU"/>
                            </w:rPr>
                            <m:t>2</m:t>
                          </m:r>
                        </m:e>
                        <m:sub>
                          <m:r>
                            <w:rPr>
                              <w:rFonts w:ascii="Cambria Math" w:eastAsia="Times New Roman" w:hAnsi="Cambria Math" w:cs="Times New Roman"/>
                              <w:sz w:val="20"/>
                              <w:szCs w:val="20"/>
                              <w:highlight w:val="lightGray"/>
                              <w:lang w:eastAsia="ru-RU"/>
                            </w:rPr>
                            <m:t>t-2</m:t>
                          </m:r>
                        </m:sub>
                      </m:sSub>
                    </m:sub>
                    <m:sup/>
                  </m:sSubSup>
                  <m:r>
                    <w:rPr>
                      <w:rFonts w:ascii="Cambria Math" w:eastAsia="Times New Roman" w:hAnsi="Cambria Math" w:cs="Times New Roman"/>
                      <w:sz w:val="20"/>
                      <w:szCs w:val="20"/>
                      <w:highlight w:val="lightGray"/>
                      <w:lang w:eastAsia="ru-RU"/>
                    </w:rPr>
                    <m:t xml:space="preserve"> </m:t>
                  </m:r>
                  <m:r>
                    <w:rPr>
                      <w:rFonts w:ascii="Cambria Math" w:eastAsia="Times New Roman" w:hAnsi="Cambria Math" w:cs="Times New Roman"/>
                      <w:sz w:val="20"/>
                      <w:szCs w:val="20"/>
                      <w:lang w:eastAsia="ru-RU"/>
                    </w:rPr>
                    <m:t xml:space="preserve">х </m:t>
                  </m:r>
                  <m:sSubSup>
                    <m:sSubSupPr>
                      <m:ctrlPr>
                        <w:rPr>
                          <w:rFonts w:ascii="Cambria Math" w:eastAsia="Times New Roman" w:hAnsi="Cambria Math" w:cs="Times New Roman"/>
                          <w:i/>
                          <w:sz w:val="20"/>
                          <w:szCs w:val="20"/>
                          <w:lang w:eastAsia="ru-RU"/>
                        </w:rPr>
                      </m:ctrlPr>
                    </m:sSubSupPr>
                    <m:e>
                      <m:r>
                        <w:rPr>
                          <w:rFonts w:ascii="Cambria Math" w:eastAsia="Times New Roman" w:hAnsi="Cambria Math" w:cs="Times New Roman"/>
                          <w:sz w:val="20"/>
                          <w:szCs w:val="20"/>
                          <w:lang w:eastAsia="ru-RU"/>
                        </w:rPr>
                        <m:t>W</m:t>
                      </m:r>
                    </m:e>
                    <m:sub>
                      <m:r>
                        <w:rPr>
                          <w:rFonts w:ascii="Cambria Math" w:eastAsia="Times New Roman" w:hAnsi="Cambria Math" w:cs="Times New Roman"/>
                          <w:sz w:val="20"/>
                          <w:szCs w:val="20"/>
                          <w:lang w:eastAsia="ru-RU"/>
                        </w:rPr>
                        <m:t>2</m:t>
                      </m:r>
                      <m:r>
                        <w:rPr>
                          <w:rFonts w:ascii="Cambria Math" w:eastAsia="Times New Roman" w:hAnsi="Cambria Math" w:cs="Times New Roman"/>
                          <w:sz w:val="20"/>
                          <w:szCs w:val="20"/>
                          <w:highlight w:val="lightGray"/>
                          <w:lang w:eastAsia="ru-RU"/>
                        </w:rPr>
                        <m:t>t-2</m:t>
                      </m:r>
                    </m:sub>
                    <m:sup>
                      <m:r>
                        <w:rPr>
                          <w:rFonts w:ascii="Cambria Math" w:eastAsia="Times New Roman" w:hAnsi="Cambria Math" w:cs="Times New Roman"/>
                          <w:sz w:val="20"/>
                          <w:szCs w:val="20"/>
                          <w:lang w:eastAsia="ru-RU"/>
                        </w:rPr>
                        <m:t>м(с)ф</m:t>
                      </m:r>
                    </m:sup>
                  </m:sSubSup>
                  <m:r>
                    <w:rPr>
                      <w:rFonts w:ascii="Cambria Math" w:eastAsia="Times New Roman" w:hAnsi="Cambria Math" w:cs="Times New Roman"/>
                      <w:sz w:val="20"/>
                      <w:szCs w:val="20"/>
                      <w:lang w:eastAsia="ru-RU"/>
                    </w:rPr>
                    <m:t xml:space="preserve"> </m:t>
                  </m:r>
                </m:num>
                <m:den>
                  <m:d>
                    <m:dPr>
                      <m:ctrlPr>
                        <w:rPr>
                          <w:rFonts w:ascii="Cambria Math" w:eastAsia="Times New Roman" w:hAnsi="Cambria Math" w:cs="Times New Roman"/>
                          <w:i/>
                          <w:sz w:val="20"/>
                          <w:szCs w:val="20"/>
                          <w:lang w:eastAsia="ru-RU"/>
                        </w:rPr>
                      </m:ctrlPr>
                    </m:dPr>
                    <m:e>
                      <m:r>
                        <w:rPr>
                          <w:rFonts w:ascii="Cambria Math" w:eastAsia="Times New Roman" w:hAnsi="Cambria Math" w:cs="Times New Roman"/>
                          <w:sz w:val="20"/>
                          <w:szCs w:val="20"/>
                          <w:lang w:eastAsia="ru-RU"/>
                        </w:rPr>
                        <m:t>365х24х60</m:t>
                      </m:r>
                    </m:e>
                  </m:d>
                </m:den>
              </m:f>
              <m:r>
                <w:rPr>
                  <w:rFonts w:ascii="Cambria Math" w:eastAsia="Times New Roman" w:hAnsi="Cambria Math" w:cs="Times New Roman"/>
                  <w:sz w:val="20"/>
                  <w:szCs w:val="20"/>
                  <w:lang w:eastAsia="ru-RU"/>
                </w:rPr>
                <m:t>÷1000</m:t>
              </m:r>
            </m:oMath>
            <w:r w:rsidR="00F51F48" w:rsidRPr="00F51F48">
              <w:rPr>
                <w:rFonts w:ascii="Times New Roman" w:eastAsia="Times New Roman" w:hAnsi="Times New Roman" w:cs="Times New Roman"/>
                <w:lang w:eastAsia="ru-RU"/>
              </w:rPr>
              <w:t>, тис. грн, (3</w:t>
            </w:r>
            <w:r w:rsidR="00F51F48">
              <w:rPr>
                <w:rFonts w:ascii="Times New Roman" w:eastAsia="Times New Roman" w:hAnsi="Times New Roman" w:cs="Times New Roman"/>
                <w:lang w:eastAsia="ru-RU"/>
              </w:rPr>
              <w:t>5</w:t>
            </w:r>
            <w:r w:rsidR="00F51F48" w:rsidRPr="00F51F48">
              <w:rPr>
                <w:rFonts w:ascii="Times New Roman" w:eastAsia="Times New Roman" w:hAnsi="Times New Roman" w:cs="Times New Roman"/>
                <w:lang w:eastAsia="ru-RU"/>
              </w:rPr>
              <w:t>)</w:t>
            </w:r>
          </w:p>
          <w:p w:rsidR="00F51F48" w:rsidRPr="00F51F48" w:rsidRDefault="00F51F48" w:rsidP="00F51F48">
            <w:pPr>
              <w:ind w:firstLine="567"/>
              <w:contextualSpacing/>
              <w:jc w:val="center"/>
              <w:rPr>
                <w:rFonts w:ascii="Times New Roman" w:eastAsia="Times New Roman" w:hAnsi="Times New Roman" w:cs="Times New Roman"/>
                <w:bCs/>
                <w:i/>
                <w:lang w:eastAsia="uk-UA"/>
              </w:rPr>
            </w:pPr>
            <w:r w:rsidRPr="00F51F48">
              <w:rPr>
                <w:rFonts w:ascii="Times New Roman" w:eastAsia="Times New Roman" w:hAnsi="Times New Roman" w:cs="Times New Roman"/>
                <w:bCs/>
                <w:lang w:eastAsia="uk-UA"/>
              </w:rPr>
              <w:t>якщо</w:t>
            </w:r>
            <w:r w:rsidRPr="00F51F48">
              <w:rPr>
                <w:rFonts w:ascii="Times New Roman" w:eastAsia="Times New Roman" w:hAnsi="Times New Roman" w:cs="Times New Roman"/>
                <w:bCs/>
                <w:i/>
                <w:lang w:eastAsia="uk-UA"/>
              </w:rPr>
              <w:t xml:space="preserve"> </w:t>
            </w:r>
            <m:oMath>
              <m:sSubSup>
                <m:sSubSupPr>
                  <m:ctrlPr>
                    <w:rPr>
                      <w:rFonts w:ascii="Cambria Math" w:eastAsia="Times New Roman" w:hAnsi="Cambria Math" w:cs="Times New Roman"/>
                      <w:i/>
                      <w:lang w:eastAsia="ru-RU"/>
                    </w:rPr>
                  </m:ctrlPr>
                </m:sSubSupPr>
                <m:e>
                  <m:r>
                    <w:rPr>
                      <w:rFonts w:ascii="Cambria Math" w:eastAsia="Times New Roman" w:hAnsi="Cambria Math" w:cs="Times New Roman"/>
                      <w:lang w:eastAsia="ru-RU"/>
                    </w:rPr>
                    <m:t>SAIDI</m:t>
                  </m:r>
                </m:e>
                <m:sub>
                  <m:r>
                    <w:rPr>
                      <w:rFonts w:ascii="Cambria Math" w:eastAsia="Times New Roman" w:hAnsi="Cambria Math" w:cs="Times New Roman"/>
                      <w:lang w:eastAsia="ru-RU"/>
                    </w:rPr>
                    <m:t>t</m:t>
                  </m:r>
                  <m:r>
                    <w:rPr>
                      <w:rFonts w:ascii="Cambria Math" w:eastAsia="Times New Roman" w:hAnsi="Cambria Math" w:cs="Times New Roman"/>
                      <w:highlight w:val="lightGray"/>
                      <w:lang w:eastAsia="ru-RU"/>
                    </w:rPr>
                    <m:t>-2</m:t>
                  </m:r>
                </m:sub>
                <m:sup>
                  <m:r>
                    <w:rPr>
                      <w:rFonts w:ascii="Cambria Math" w:eastAsia="Times New Roman" w:hAnsi="Cambria Math" w:cs="Times New Roman"/>
                      <w:lang w:eastAsia="ru-RU"/>
                    </w:rPr>
                    <m:t>м</m:t>
                  </m:r>
                  <m:d>
                    <m:dPr>
                      <m:ctrlPr>
                        <w:rPr>
                          <w:rFonts w:ascii="Cambria Math" w:eastAsia="Times New Roman" w:hAnsi="Cambria Math" w:cs="Times New Roman"/>
                          <w:i/>
                          <w:lang w:eastAsia="ru-RU"/>
                        </w:rPr>
                      </m:ctrlPr>
                    </m:dPr>
                    <m:e>
                      <m:r>
                        <w:rPr>
                          <w:rFonts w:ascii="Cambria Math" w:eastAsia="Times New Roman" w:hAnsi="Cambria Math" w:cs="Times New Roman"/>
                          <w:lang w:eastAsia="ru-RU"/>
                        </w:rPr>
                        <m:t>с</m:t>
                      </m:r>
                    </m:e>
                  </m:d>
                  <m:r>
                    <w:rPr>
                      <w:rFonts w:ascii="Cambria Math" w:eastAsia="Times New Roman" w:hAnsi="Cambria Math" w:cs="Times New Roman"/>
                      <w:lang w:eastAsia="ru-RU"/>
                    </w:rPr>
                    <m:t>p</m:t>
                  </m:r>
                </m:sup>
              </m:sSubSup>
              <m:r>
                <w:rPr>
                  <w:rFonts w:ascii="Cambria Math" w:eastAsia="Times New Roman" w:hAnsi="Cambria Math" w:cs="Times New Roman"/>
                  <w:lang w:eastAsia="ru-RU"/>
                </w:rPr>
                <m:t>-</m:t>
              </m:r>
              <m:sSubSup>
                <m:sSubSupPr>
                  <m:ctrlPr>
                    <w:rPr>
                      <w:rFonts w:ascii="Cambria Math" w:eastAsia="Times New Roman" w:hAnsi="Cambria Math" w:cs="Times New Roman"/>
                      <w:i/>
                      <w:lang w:eastAsia="ru-RU"/>
                    </w:rPr>
                  </m:ctrlPr>
                </m:sSubSupPr>
                <m:e>
                  <m:r>
                    <w:rPr>
                      <w:rFonts w:ascii="Cambria Math" w:eastAsia="Times New Roman" w:hAnsi="Cambria Math" w:cs="Times New Roman"/>
                      <w:lang w:eastAsia="ru-RU"/>
                    </w:rPr>
                    <m:t>SAIDI</m:t>
                  </m:r>
                </m:e>
                <m:sub>
                  <m:r>
                    <w:rPr>
                      <w:rFonts w:ascii="Cambria Math" w:eastAsia="Times New Roman" w:hAnsi="Cambria Math" w:cs="Times New Roman"/>
                      <w:highlight w:val="lightGray"/>
                      <w:lang w:eastAsia="ru-RU"/>
                    </w:rPr>
                    <m:t>t-2</m:t>
                  </m:r>
                </m:sub>
                <m:sup>
                  <m:r>
                    <w:rPr>
                      <w:rFonts w:ascii="Cambria Math" w:eastAsia="Times New Roman" w:hAnsi="Cambria Math" w:cs="Times New Roman"/>
                      <w:lang w:eastAsia="ru-RU"/>
                    </w:rPr>
                    <m:t>м</m:t>
                  </m:r>
                  <m:d>
                    <m:dPr>
                      <m:ctrlPr>
                        <w:rPr>
                          <w:rFonts w:ascii="Cambria Math" w:eastAsia="Times New Roman" w:hAnsi="Cambria Math" w:cs="Times New Roman"/>
                          <w:i/>
                          <w:lang w:eastAsia="ru-RU"/>
                        </w:rPr>
                      </m:ctrlPr>
                    </m:dPr>
                    <m:e>
                      <m:r>
                        <w:rPr>
                          <w:rFonts w:ascii="Cambria Math" w:eastAsia="Times New Roman" w:hAnsi="Cambria Math" w:cs="Times New Roman"/>
                          <w:lang w:eastAsia="ru-RU"/>
                        </w:rPr>
                        <m:t>с</m:t>
                      </m:r>
                    </m:e>
                  </m:d>
                  <m:r>
                    <w:rPr>
                      <w:rFonts w:ascii="Cambria Math" w:eastAsia="Times New Roman" w:hAnsi="Cambria Math" w:cs="Times New Roman"/>
                      <w:lang w:eastAsia="ru-RU"/>
                    </w:rPr>
                    <m:t>ф</m:t>
                  </m:r>
                </m:sup>
              </m:sSubSup>
              <m:r>
                <w:rPr>
                  <w:rFonts w:ascii="Cambria Math" w:eastAsia="Times New Roman" w:hAnsi="Cambria Math" w:cs="Times New Roman"/>
                  <w:lang w:eastAsia="ru-RU"/>
                </w:rPr>
                <m:t xml:space="preserve"> </m:t>
              </m:r>
            </m:oMath>
            <w:r w:rsidRPr="00F51F48">
              <w:rPr>
                <w:rFonts w:ascii="Times New Roman" w:eastAsia="Times New Roman" w:hAnsi="Times New Roman" w:cs="Times New Roman"/>
                <w:bCs/>
                <w:lang w:eastAsia="uk-UA"/>
              </w:rPr>
              <w:t>&gt; 0,</w:t>
            </w:r>
            <w:r w:rsidRPr="00F51F48">
              <w:rPr>
                <w:rFonts w:ascii="Times New Roman" w:eastAsia="Times New Roman" w:hAnsi="Times New Roman" w:cs="Times New Roman"/>
                <w:lang w:eastAsia="uk-UA"/>
              </w:rPr>
              <w:t xml:space="preserve"> </w:t>
            </w:r>
            <w:r w:rsidRPr="00F51F48">
              <w:rPr>
                <w:rFonts w:ascii="Times New Roman" w:eastAsia="Times New Roman" w:hAnsi="Times New Roman" w:cs="Times New Roman"/>
                <w:i/>
                <w:lang w:eastAsia="uk-UA"/>
              </w:rPr>
              <w:t xml:space="preserve"> </w:t>
            </w:r>
            <w:r w:rsidRPr="00F51F48">
              <w:rPr>
                <w:rFonts w:ascii="Times New Roman" w:eastAsia="Times New Roman" w:hAnsi="Times New Roman" w:cs="Times New Roman"/>
                <w:lang w:eastAsia="uk-UA"/>
              </w:rPr>
              <w:t>то</w:t>
            </w:r>
            <w:r w:rsidRPr="00F51F48">
              <w:rPr>
                <w:rFonts w:ascii="Times New Roman" w:eastAsia="Times New Roman" w:hAnsi="Times New Roman" w:cs="Times New Roman"/>
                <w:i/>
                <w:lang w:eastAsia="uk-UA"/>
              </w:rPr>
              <w:t xml:space="preserve"> </w:t>
            </w:r>
            <m:oMath>
              <m:sSubSup>
                <m:sSubSupPr>
                  <m:ctrlPr>
                    <w:rPr>
                      <w:rFonts w:ascii="Cambria Math" w:eastAsia="Times New Roman" w:hAnsi="Cambria Math" w:cs="Times New Roman"/>
                      <w:i/>
                      <w:lang w:eastAsia="ru-RU"/>
                    </w:rPr>
                  </m:ctrlPr>
                </m:sSubSupPr>
                <m:e>
                  <m:r>
                    <w:rPr>
                      <w:rFonts w:ascii="Cambria Math" w:eastAsia="Times New Roman" w:hAnsi="Cambria Math" w:cs="Times New Roman"/>
                      <w:lang w:eastAsia="ru-RU"/>
                    </w:rPr>
                    <m:t>КЯ</m:t>
                  </m:r>
                </m:e>
                <m:sub>
                  <m:r>
                    <w:rPr>
                      <w:rFonts w:ascii="Cambria Math" w:eastAsia="Times New Roman" w:hAnsi="Cambria Math" w:cs="Times New Roman"/>
                      <w:lang w:eastAsia="ru-RU"/>
                    </w:rPr>
                    <m:t>t</m:t>
                  </m:r>
                </m:sub>
                <m:sup>
                  <m:r>
                    <w:rPr>
                      <w:rFonts w:ascii="Cambria Math" w:eastAsia="Times New Roman" w:hAnsi="Cambria Math" w:cs="Times New Roman"/>
                      <w:lang w:eastAsia="ru-RU"/>
                    </w:rPr>
                    <m:t>м</m:t>
                  </m:r>
                  <m:d>
                    <m:dPr>
                      <m:ctrlPr>
                        <w:rPr>
                          <w:rFonts w:ascii="Cambria Math" w:eastAsia="Times New Roman" w:hAnsi="Cambria Math" w:cs="Times New Roman"/>
                          <w:i/>
                          <w:lang w:eastAsia="ru-RU"/>
                        </w:rPr>
                      </m:ctrlPr>
                    </m:dPr>
                    <m:e>
                      <m:r>
                        <w:rPr>
                          <w:rFonts w:ascii="Cambria Math" w:eastAsia="Times New Roman" w:hAnsi="Cambria Math" w:cs="Times New Roman"/>
                          <w:lang w:eastAsia="ru-RU"/>
                        </w:rPr>
                        <m:t>с</m:t>
                      </m:r>
                    </m:e>
                  </m:d>
                </m:sup>
              </m:sSubSup>
              <m:r>
                <w:rPr>
                  <w:rFonts w:ascii="Cambria Math" w:eastAsia="Calibri" w:hAnsi="Cambria Math" w:cs="Times New Roman"/>
                </w:rPr>
                <m:t>=0</m:t>
              </m:r>
            </m:oMath>
            <w:r w:rsidRPr="00F51F48">
              <w:rPr>
                <w:rFonts w:ascii="Times New Roman" w:eastAsia="Times New Roman" w:hAnsi="Times New Roman" w:cs="Times New Roman"/>
                <w:i/>
                <w:lang w:eastAsia="uk-UA"/>
              </w:rPr>
              <w:t xml:space="preserve">, </w:t>
            </w:r>
            <w:r w:rsidRPr="00F51F48">
              <w:rPr>
                <w:rFonts w:ascii="Times New Roman" w:eastAsia="Times New Roman" w:hAnsi="Times New Roman" w:cs="Times New Roman"/>
                <w:lang w:eastAsia="uk-UA"/>
              </w:rPr>
              <w:t xml:space="preserve">  (3</w:t>
            </w:r>
            <w:r>
              <w:rPr>
                <w:rFonts w:ascii="Times New Roman" w:eastAsia="Times New Roman" w:hAnsi="Times New Roman" w:cs="Times New Roman"/>
                <w:lang w:eastAsia="uk-UA"/>
              </w:rPr>
              <w:t>6</w:t>
            </w:r>
            <w:r w:rsidRPr="00F51F48">
              <w:rPr>
                <w:rFonts w:ascii="Times New Roman" w:eastAsia="Times New Roman" w:hAnsi="Times New Roman" w:cs="Times New Roman"/>
                <w:lang w:eastAsia="uk-UA"/>
              </w:rPr>
              <w:t>)</w:t>
            </w:r>
          </w:p>
          <w:p w:rsidR="003C10CF" w:rsidRPr="00746BBE" w:rsidRDefault="003C10CF" w:rsidP="003C10CF">
            <w:pPr>
              <w:ind w:firstLine="175"/>
              <w:jc w:val="both"/>
              <w:rPr>
                <w:rFonts w:ascii="Times New Roman" w:hAnsi="Times New Roman" w:cs="Times New Roman"/>
                <w:b/>
              </w:rPr>
            </w:pPr>
            <w:r w:rsidRPr="00746BBE">
              <w:rPr>
                <w:rFonts w:ascii="Times New Roman" w:hAnsi="Times New Roman" w:cs="Times New Roman"/>
                <w:b/>
              </w:rPr>
              <w:t xml:space="preserve">на 2021 рік та починаючи з 2023 року </w:t>
            </w:r>
            <m:oMath>
              <m:r>
                <m:rPr>
                  <m:sty m:val="bi"/>
                </m:rPr>
                <w:rPr>
                  <w:rFonts w:ascii="Cambria Math" w:hAnsi="Cambria Math" w:cs="Times New Roman"/>
                </w:rPr>
                <m:t>SAID</m:t>
              </m:r>
              <m:sSubSup>
                <m:sSubSupPr>
                  <m:ctrlPr>
                    <w:rPr>
                      <w:rFonts w:ascii="Cambria Math" w:hAnsi="Cambria Math" w:cs="Times New Roman"/>
                      <w:b/>
                    </w:rPr>
                  </m:ctrlPr>
                </m:sSubSupPr>
                <m:e>
                  <m:r>
                    <m:rPr>
                      <m:sty m:val="bi"/>
                    </m:rPr>
                    <w:rPr>
                      <w:rFonts w:ascii="Cambria Math" w:hAnsi="Cambria Math" w:cs="Times New Roman"/>
                    </w:rPr>
                    <m:t>I</m:t>
                  </m:r>
                </m:e>
                <m:sub>
                  <m:r>
                    <m:rPr>
                      <m:sty m:val="bi"/>
                    </m:rPr>
                    <w:rPr>
                      <w:rFonts w:ascii="Cambria Math" w:hAnsi="Cambria Math" w:cs="Times New Roman"/>
                      <w:highlight w:val="lightGray"/>
                    </w:rPr>
                    <m:t>t</m:t>
                  </m:r>
                  <m:r>
                    <m:rPr>
                      <m:sty m:val="b"/>
                    </m:rPr>
                    <w:rPr>
                      <w:rFonts w:ascii="Cambria Math" w:hAnsi="Cambria Math" w:cs="Times New Roman"/>
                      <w:highlight w:val="lightGray"/>
                    </w:rPr>
                    <m:t>-2</m:t>
                  </m:r>
                </m:sub>
                <m:sup>
                  <m:r>
                    <m:rPr>
                      <m:sty m:val="b"/>
                    </m:rPr>
                    <w:rPr>
                      <w:rFonts w:ascii="Cambria Math" w:hAnsi="Cambria Math" w:cs="Times New Roman"/>
                    </w:rPr>
                    <m:t>м</m:t>
                  </m:r>
                  <m:d>
                    <m:dPr>
                      <m:ctrlPr>
                        <w:rPr>
                          <w:rFonts w:ascii="Cambria Math" w:hAnsi="Cambria Math" w:cs="Times New Roman"/>
                          <w:b/>
                        </w:rPr>
                      </m:ctrlPr>
                    </m:dPr>
                    <m:e>
                      <m:r>
                        <m:rPr>
                          <m:sty m:val="b"/>
                        </m:rPr>
                        <w:rPr>
                          <w:rFonts w:ascii="Cambria Math" w:hAnsi="Cambria Math" w:cs="Times New Roman"/>
                        </w:rPr>
                        <m:t>с</m:t>
                      </m:r>
                    </m:e>
                  </m:d>
                  <m:r>
                    <m:rPr>
                      <m:sty m:val="b"/>
                    </m:rPr>
                    <w:rPr>
                      <w:rFonts w:ascii="Cambria Math" w:hAnsi="Cambria Math" w:cs="Times New Roman"/>
                    </w:rPr>
                    <m:t>р</m:t>
                  </m:r>
                </m:sup>
              </m:sSubSup>
            </m:oMath>
            <w:r w:rsidRPr="00746BBE">
              <w:rPr>
                <w:rFonts w:ascii="Times New Roman" w:hAnsi="Times New Roman" w:cs="Times New Roman"/>
                <w:b/>
              </w:rPr>
              <w:t xml:space="preserve"> визначається за формулами 37 та 38</w:t>
            </w:r>
          </w:p>
          <w:p w:rsidR="00F51F48" w:rsidRPr="00F51F48" w:rsidRDefault="00F51F48" w:rsidP="00F51F48">
            <w:pPr>
              <w:ind w:right="-1" w:firstLine="567"/>
              <w:contextualSpacing/>
              <w:jc w:val="center"/>
              <w:rPr>
                <w:rFonts w:ascii="Times New Roman" w:eastAsia="Times New Roman" w:hAnsi="Times New Roman" w:cs="Times New Roman"/>
              </w:rPr>
            </w:pPr>
          </w:p>
          <w:p w:rsidR="00F51F48" w:rsidRPr="006C2E04" w:rsidRDefault="00A06E28" w:rsidP="00F51F48">
            <w:pPr>
              <w:ind w:firstLine="567"/>
              <w:contextualSpacing/>
              <w:jc w:val="center"/>
              <w:rPr>
                <w:rFonts w:ascii="Times New Roman" w:hAnsi="Times New Roman" w:cs="Times New Roman"/>
                <w:bCs/>
                <w:sz w:val="18"/>
                <w:szCs w:val="18"/>
              </w:rPr>
            </w:pPr>
            <m:oMathPara>
              <m:oMath>
                <m:r>
                  <m:rPr>
                    <m:sty m:val="bi"/>
                  </m:rPr>
                  <w:rPr>
                    <w:rFonts w:ascii="Cambria Math" w:hAnsi="Cambria Math" w:cs="Times New Roman"/>
                    <w:sz w:val="18"/>
                    <w:szCs w:val="18"/>
                  </w:rPr>
                  <m:t>SAID</m:t>
                </m:r>
                <m:sSubSup>
                  <m:sSubSupPr>
                    <m:ctrlPr>
                      <w:rPr>
                        <w:rFonts w:ascii="Cambria Math" w:hAnsi="Cambria Math" w:cs="Times New Roman"/>
                        <w:b/>
                        <w:i/>
                        <w:sz w:val="18"/>
                        <w:szCs w:val="18"/>
                      </w:rPr>
                    </m:ctrlPr>
                  </m:sSubSupPr>
                  <m:e>
                    <m:r>
                      <m:rPr>
                        <m:sty m:val="bi"/>
                      </m:rPr>
                      <w:rPr>
                        <w:rFonts w:ascii="Cambria Math" w:hAnsi="Cambria Math" w:cs="Times New Roman"/>
                        <w:sz w:val="18"/>
                        <w:szCs w:val="18"/>
                      </w:rPr>
                      <m:t>I</m:t>
                    </m:r>
                  </m:e>
                  <m:sub>
                    <m:r>
                      <m:rPr>
                        <m:sty m:val="bi"/>
                      </m:rPr>
                      <w:rPr>
                        <w:rFonts w:ascii="Cambria Math" w:hAnsi="Cambria Math" w:cs="Times New Roman"/>
                        <w:sz w:val="18"/>
                        <w:szCs w:val="18"/>
                      </w:rPr>
                      <m:t>t</m:t>
                    </m:r>
                    <m:r>
                      <m:rPr>
                        <m:sty m:val="bi"/>
                      </m:rPr>
                      <w:rPr>
                        <w:rFonts w:ascii="Cambria Math" w:hAnsi="Cambria Math" w:cs="Times New Roman"/>
                        <w:sz w:val="18"/>
                        <w:szCs w:val="18"/>
                        <w:highlight w:val="lightGray"/>
                      </w:rPr>
                      <m:t>-2</m:t>
                    </m:r>
                  </m:sub>
                  <m:sup>
                    <m:r>
                      <m:rPr>
                        <m:sty m:val="bi"/>
                      </m:rPr>
                      <w:rPr>
                        <w:rFonts w:ascii="Cambria Math" w:hAnsi="Cambria Math" w:cs="Times New Roman"/>
                        <w:sz w:val="18"/>
                        <w:szCs w:val="18"/>
                      </w:rPr>
                      <m:t>м</m:t>
                    </m:r>
                    <m:d>
                      <m:dPr>
                        <m:ctrlPr>
                          <w:rPr>
                            <w:rFonts w:ascii="Cambria Math" w:hAnsi="Cambria Math" w:cs="Times New Roman"/>
                            <w:b/>
                            <w:i/>
                            <w:sz w:val="18"/>
                            <w:szCs w:val="18"/>
                          </w:rPr>
                        </m:ctrlPr>
                      </m:dPr>
                      <m:e>
                        <m:r>
                          <m:rPr>
                            <m:sty m:val="bi"/>
                          </m:rPr>
                          <w:rPr>
                            <w:rFonts w:ascii="Cambria Math" w:hAnsi="Cambria Math" w:cs="Times New Roman"/>
                            <w:sz w:val="18"/>
                            <w:szCs w:val="18"/>
                          </w:rPr>
                          <m:t>с</m:t>
                        </m:r>
                      </m:e>
                    </m:d>
                    <m:r>
                      <m:rPr>
                        <m:sty m:val="bi"/>
                      </m:rPr>
                      <w:rPr>
                        <w:rFonts w:ascii="Cambria Math" w:hAnsi="Cambria Math" w:cs="Times New Roman"/>
                        <w:sz w:val="18"/>
                        <w:szCs w:val="18"/>
                      </w:rPr>
                      <m:t>р</m:t>
                    </m:r>
                  </m:sup>
                </m:sSubSup>
                <m:r>
                  <m:rPr>
                    <m:sty m:val="bi"/>
                  </m:rPr>
                  <w:rPr>
                    <w:rFonts w:ascii="Cambria Math" w:hAnsi="Cambria Math" w:cs="Times New Roman"/>
                    <w:sz w:val="18"/>
                    <w:szCs w:val="18"/>
                  </w:rPr>
                  <m:t>=SAID</m:t>
                </m:r>
                <m:sSubSup>
                  <m:sSubSupPr>
                    <m:ctrlPr>
                      <w:rPr>
                        <w:rFonts w:ascii="Cambria Math" w:hAnsi="Cambria Math" w:cs="Times New Roman"/>
                        <w:b/>
                        <w:i/>
                        <w:sz w:val="18"/>
                        <w:szCs w:val="18"/>
                      </w:rPr>
                    </m:ctrlPr>
                  </m:sSubSupPr>
                  <m:e>
                    <m:r>
                      <m:rPr>
                        <m:sty m:val="bi"/>
                      </m:rPr>
                      <w:rPr>
                        <w:rFonts w:ascii="Cambria Math" w:hAnsi="Cambria Math" w:cs="Times New Roman"/>
                        <w:sz w:val="18"/>
                        <w:szCs w:val="18"/>
                      </w:rPr>
                      <m:t>I</m:t>
                    </m:r>
                  </m:e>
                  <m:sub>
                    <m:r>
                      <m:rPr>
                        <m:sty m:val="bi"/>
                      </m:rPr>
                      <w:rPr>
                        <w:rFonts w:ascii="Cambria Math" w:hAnsi="Cambria Math" w:cs="Times New Roman"/>
                        <w:sz w:val="18"/>
                        <w:szCs w:val="18"/>
                      </w:rPr>
                      <m:t>0</m:t>
                    </m:r>
                  </m:sub>
                  <m:sup>
                    <m:r>
                      <m:rPr>
                        <m:sty m:val="bi"/>
                      </m:rPr>
                      <w:rPr>
                        <w:rFonts w:ascii="Cambria Math" w:hAnsi="Cambria Math" w:cs="Times New Roman"/>
                        <w:sz w:val="18"/>
                        <w:szCs w:val="18"/>
                      </w:rPr>
                      <m:t>м</m:t>
                    </m:r>
                    <m:d>
                      <m:dPr>
                        <m:ctrlPr>
                          <w:rPr>
                            <w:rFonts w:ascii="Cambria Math" w:hAnsi="Cambria Math" w:cs="Times New Roman"/>
                            <w:b/>
                            <w:i/>
                            <w:sz w:val="18"/>
                            <w:szCs w:val="18"/>
                          </w:rPr>
                        </m:ctrlPr>
                      </m:dPr>
                      <m:e>
                        <m:r>
                          <m:rPr>
                            <m:sty m:val="bi"/>
                          </m:rPr>
                          <w:rPr>
                            <w:rFonts w:ascii="Cambria Math" w:hAnsi="Cambria Math" w:cs="Times New Roman"/>
                            <w:sz w:val="18"/>
                            <w:szCs w:val="18"/>
                          </w:rPr>
                          <m:t>с</m:t>
                        </m:r>
                      </m:e>
                    </m:d>
                  </m:sup>
                </m:sSubSup>
                <m:r>
                  <m:rPr>
                    <m:sty m:val="bi"/>
                  </m:rPr>
                  <w:rPr>
                    <w:rFonts w:ascii="Cambria Math" w:hAnsi="Cambria Math" w:cs="Times New Roman"/>
                    <w:sz w:val="18"/>
                    <w:szCs w:val="18"/>
                  </w:rPr>
                  <m:t>-</m:t>
                </m:r>
                <m:f>
                  <m:fPr>
                    <m:ctrlPr>
                      <w:rPr>
                        <w:rFonts w:ascii="Cambria Math" w:hAnsi="Cambria Math" w:cs="Times New Roman"/>
                        <w:b/>
                        <w:i/>
                        <w:sz w:val="18"/>
                        <w:szCs w:val="18"/>
                      </w:rPr>
                    </m:ctrlPr>
                  </m:fPr>
                  <m:num>
                    <m:d>
                      <m:dPr>
                        <m:ctrlPr>
                          <w:rPr>
                            <w:rFonts w:ascii="Cambria Math" w:hAnsi="Cambria Math" w:cs="Times New Roman"/>
                            <w:b/>
                            <w:i/>
                            <w:sz w:val="18"/>
                            <w:szCs w:val="18"/>
                          </w:rPr>
                        </m:ctrlPr>
                      </m:dPr>
                      <m:e>
                        <m:r>
                          <m:rPr>
                            <m:sty m:val="bi"/>
                          </m:rPr>
                          <w:rPr>
                            <w:rFonts w:ascii="Cambria Math" w:hAnsi="Cambria Math" w:cs="Times New Roman"/>
                            <w:sz w:val="18"/>
                            <w:szCs w:val="18"/>
                          </w:rPr>
                          <m:t>SAID</m:t>
                        </m:r>
                        <m:sSubSup>
                          <m:sSubSupPr>
                            <m:ctrlPr>
                              <w:rPr>
                                <w:rFonts w:ascii="Cambria Math" w:hAnsi="Cambria Math" w:cs="Times New Roman"/>
                                <w:b/>
                                <w:i/>
                                <w:sz w:val="18"/>
                                <w:szCs w:val="18"/>
                              </w:rPr>
                            </m:ctrlPr>
                          </m:sSubSupPr>
                          <m:e>
                            <m:r>
                              <m:rPr>
                                <m:sty m:val="bi"/>
                              </m:rPr>
                              <w:rPr>
                                <w:rFonts w:ascii="Cambria Math" w:hAnsi="Cambria Math" w:cs="Times New Roman"/>
                                <w:sz w:val="18"/>
                                <w:szCs w:val="18"/>
                              </w:rPr>
                              <m:t>I</m:t>
                            </m:r>
                          </m:e>
                          <m:sub>
                            <m:r>
                              <m:rPr>
                                <m:sty m:val="bi"/>
                              </m:rPr>
                              <w:rPr>
                                <w:rFonts w:ascii="Cambria Math" w:hAnsi="Cambria Math" w:cs="Times New Roman"/>
                                <w:sz w:val="18"/>
                                <w:szCs w:val="18"/>
                              </w:rPr>
                              <m:t>0</m:t>
                            </m:r>
                          </m:sub>
                          <m:sup>
                            <m:r>
                              <m:rPr>
                                <m:sty m:val="bi"/>
                              </m:rPr>
                              <w:rPr>
                                <w:rFonts w:ascii="Cambria Math" w:hAnsi="Cambria Math" w:cs="Times New Roman"/>
                                <w:sz w:val="18"/>
                                <w:szCs w:val="18"/>
                              </w:rPr>
                              <m:t>м</m:t>
                            </m:r>
                            <m:d>
                              <m:dPr>
                                <m:ctrlPr>
                                  <w:rPr>
                                    <w:rFonts w:ascii="Cambria Math" w:hAnsi="Cambria Math" w:cs="Times New Roman"/>
                                    <w:b/>
                                    <w:i/>
                                    <w:sz w:val="18"/>
                                    <w:szCs w:val="18"/>
                                  </w:rPr>
                                </m:ctrlPr>
                              </m:dPr>
                              <m:e>
                                <m:r>
                                  <m:rPr>
                                    <m:sty m:val="bi"/>
                                  </m:rPr>
                                  <w:rPr>
                                    <w:rFonts w:ascii="Cambria Math" w:hAnsi="Cambria Math" w:cs="Times New Roman"/>
                                    <w:sz w:val="18"/>
                                    <w:szCs w:val="18"/>
                                  </w:rPr>
                                  <m:t>с</m:t>
                                </m:r>
                              </m:e>
                            </m:d>
                          </m:sup>
                        </m:sSubSup>
                        <m:r>
                          <m:rPr>
                            <m:sty m:val="bi"/>
                          </m:rPr>
                          <w:rPr>
                            <w:rFonts w:ascii="Cambria Math" w:hAnsi="Cambria Math" w:cs="Times New Roman"/>
                            <w:sz w:val="18"/>
                            <w:szCs w:val="18"/>
                          </w:rPr>
                          <m:t>-SAID</m:t>
                        </m:r>
                        <m:sSubSup>
                          <m:sSubSupPr>
                            <m:ctrlPr>
                              <w:rPr>
                                <w:rFonts w:ascii="Cambria Math" w:hAnsi="Cambria Math" w:cs="Times New Roman"/>
                                <w:b/>
                                <w:i/>
                                <w:sz w:val="18"/>
                                <w:szCs w:val="18"/>
                              </w:rPr>
                            </m:ctrlPr>
                          </m:sSubSupPr>
                          <m:e>
                            <m:r>
                              <m:rPr>
                                <m:sty m:val="bi"/>
                              </m:rPr>
                              <w:rPr>
                                <w:rFonts w:ascii="Cambria Math" w:hAnsi="Cambria Math" w:cs="Times New Roman"/>
                                <w:sz w:val="18"/>
                                <w:szCs w:val="18"/>
                              </w:rPr>
                              <m:t>I</m:t>
                            </m:r>
                          </m:e>
                          <m:sub>
                            <m:r>
                              <m:rPr>
                                <m:sty m:val="bi"/>
                              </m:rPr>
                              <w:rPr>
                                <w:rFonts w:ascii="Cambria Math" w:hAnsi="Cambria Math" w:cs="Times New Roman"/>
                                <w:sz w:val="18"/>
                                <w:szCs w:val="18"/>
                              </w:rPr>
                              <m:t>ц</m:t>
                            </m:r>
                          </m:sub>
                          <m:sup>
                            <m:r>
                              <m:rPr>
                                <m:sty m:val="bi"/>
                              </m:rPr>
                              <w:rPr>
                                <w:rFonts w:ascii="Cambria Math" w:hAnsi="Cambria Math" w:cs="Times New Roman"/>
                                <w:sz w:val="18"/>
                                <w:szCs w:val="18"/>
                              </w:rPr>
                              <m:t>м</m:t>
                            </m:r>
                            <m:d>
                              <m:dPr>
                                <m:ctrlPr>
                                  <w:rPr>
                                    <w:rFonts w:ascii="Cambria Math" w:hAnsi="Cambria Math" w:cs="Times New Roman"/>
                                    <w:b/>
                                    <w:i/>
                                    <w:sz w:val="18"/>
                                    <w:szCs w:val="18"/>
                                  </w:rPr>
                                </m:ctrlPr>
                              </m:dPr>
                              <m:e>
                                <m:r>
                                  <m:rPr>
                                    <m:sty m:val="bi"/>
                                  </m:rPr>
                                  <w:rPr>
                                    <w:rFonts w:ascii="Cambria Math" w:hAnsi="Cambria Math" w:cs="Times New Roman"/>
                                    <w:sz w:val="18"/>
                                    <w:szCs w:val="18"/>
                                  </w:rPr>
                                  <m:t>с</m:t>
                                </m:r>
                              </m:e>
                            </m:d>
                          </m:sup>
                        </m:sSubSup>
                      </m:e>
                    </m:d>
                    <m:r>
                      <m:rPr>
                        <m:sty m:val="bi"/>
                      </m:rPr>
                      <w:rPr>
                        <w:rFonts w:ascii="Cambria Math" w:hAnsi="Cambria Math" w:cs="Times New Roman"/>
                        <w:sz w:val="18"/>
                        <w:szCs w:val="18"/>
                      </w:rPr>
                      <m:t>×N</m:t>
                    </m:r>
                  </m:num>
                  <m:den>
                    <m:r>
                      <m:rPr>
                        <m:sty m:val="bi"/>
                      </m:rPr>
                      <w:rPr>
                        <w:rFonts w:ascii="Cambria Math" w:hAnsi="Cambria Math" w:cs="Times New Roman"/>
                        <w:sz w:val="18"/>
                        <w:szCs w:val="18"/>
                      </w:rPr>
                      <m:t>19-1</m:t>
                    </m:r>
                  </m:den>
                </m:f>
                <m:r>
                  <m:rPr>
                    <m:sty m:val="p"/>
                  </m:rPr>
                  <w:rPr>
                    <w:rFonts w:ascii="Cambria Math" w:hAnsi="Cambria Math" w:cs="Times New Roman"/>
                    <w:sz w:val="18"/>
                    <w:szCs w:val="18"/>
                  </w:rPr>
                  <m:t>, хв (37)</m:t>
                </m:r>
              </m:oMath>
            </m:oMathPara>
          </w:p>
          <w:p w:rsidR="003C10CF" w:rsidRPr="00746BBE" w:rsidRDefault="003C10CF" w:rsidP="003C10CF">
            <w:pPr>
              <w:pStyle w:val="af4"/>
              <w:ind w:left="0"/>
              <w:jc w:val="both"/>
              <w:rPr>
                <w:rFonts w:ascii="Times New Roman" w:eastAsia="Times New Roman" w:hAnsi="Times New Roman" w:cs="Times New Roman"/>
                <w:b/>
                <w:i w:val="0"/>
                <w:iCs w:val="0"/>
                <w:color w:val="auto"/>
                <w:lang w:eastAsia="ru-RU"/>
              </w:rPr>
            </w:pPr>
            <w:r w:rsidRPr="00746BBE">
              <w:rPr>
                <w:rFonts w:ascii="Times New Roman" w:eastAsia="Times New Roman" w:hAnsi="Times New Roman" w:cs="Times New Roman"/>
                <w:b/>
                <w:i w:val="0"/>
                <w:iCs w:val="0"/>
                <w:color w:val="auto"/>
                <w:lang w:eastAsia="ru-RU"/>
              </w:rPr>
              <w:t xml:space="preserve">на 2022 рік </w:t>
            </w:r>
            <m:oMath>
              <m:r>
                <m:rPr>
                  <m:sty m:val="bi"/>
                </m:rPr>
                <w:rPr>
                  <w:rFonts w:ascii="Cambria Math" w:eastAsia="Times New Roman" w:hAnsi="Cambria Math" w:cs="Times New Roman"/>
                  <w:color w:val="auto"/>
                  <w:lang w:eastAsia="ru-RU"/>
                </w:rPr>
                <m:t>SAID</m:t>
              </m:r>
              <m:sSubSup>
                <m:sSubSupPr>
                  <m:ctrlPr>
                    <w:rPr>
                      <w:rFonts w:ascii="Cambria Math" w:eastAsia="Times New Roman" w:hAnsi="Cambria Math" w:cs="Times New Roman"/>
                      <w:b/>
                      <w:i w:val="0"/>
                      <w:iCs w:val="0"/>
                      <w:color w:val="auto"/>
                      <w:lang w:eastAsia="ru-RU"/>
                    </w:rPr>
                  </m:ctrlPr>
                </m:sSubSupPr>
                <m:e>
                  <m:r>
                    <m:rPr>
                      <m:sty m:val="bi"/>
                    </m:rPr>
                    <w:rPr>
                      <w:rFonts w:ascii="Cambria Math" w:eastAsia="Times New Roman" w:hAnsi="Cambria Math" w:cs="Times New Roman"/>
                      <w:color w:val="auto"/>
                      <w:lang w:eastAsia="ru-RU"/>
                    </w:rPr>
                    <m:t>I</m:t>
                  </m:r>
                </m:e>
                <m:sub>
                  <m:r>
                    <m:rPr>
                      <m:sty m:val="bi"/>
                    </m:rPr>
                    <w:rPr>
                      <w:rFonts w:ascii="Cambria Math" w:eastAsia="Times New Roman" w:hAnsi="Cambria Math" w:cs="Times New Roman"/>
                      <w:color w:val="auto"/>
                      <w:lang w:eastAsia="ru-RU"/>
                    </w:rPr>
                    <m:t>t-2</m:t>
                  </m:r>
                </m:sub>
                <m:sup>
                  <m:r>
                    <m:rPr>
                      <m:sty m:val="bi"/>
                    </m:rPr>
                    <w:rPr>
                      <w:rFonts w:ascii="Cambria Math" w:eastAsia="Times New Roman" w:hAnsi="Cambria Math" w:cs="Times New Roman"/>
                      <w:color w:val="auto"/>
                      <w:lang w:eastAsia="ru-RU"/>
                    </w:rPr>
                    <m:t>м</m:t>
                  </m:r>
                  <m:d>
                    <m:dPr>
                      <m:ctrlPr>
                        <w:rPr>
                          <w:rFonts w:ascii="Cambria Math" w:eastAsia="Times New Roman" w:hAnsi="Cambria Math" w:cs="Times New Roman"/>
                          <w:b/>
                          <w:i w:val="0"/>
                          <w:iCs w:val="0"/>
                          <w:color w:val="auto"/>
                          <w:lang w:eastAsia="ru-RU"/>
                        </w:rPr>
                      </m:ctrlPr>
                    </m:dPr>
                    <m:e>
                      <m:r>
                        <m:rPr>
                          <m:sty m:val="bi"/>
                        </m:rPr>
                        <w:rPr>
                          <w:rFonts w:ascii="Cambria Math" w:eastAsia="Times New Roman" w:hAnsi="Cambria Math" w:cs="Times New Roman"/>
                          <w:color w:val="auto"/>
                          <w:lang w:eastAsia="ru-RU"/>
                        </w:rPr>
                        <m:t>с</m:t>
                      </m:r>
                    </m:e>
                  </m:d>
                  <m:r>
                    <m:rPr>
                      <m:sty m:val="bi"/>
                    </m:rPr>
                    <w:rPr>
                      <w:rFonts w:ascii="Cambria Math" w:eastAsia="Times New Roman" w:hAnsi="Cambria Math" w:cs="Times New Roman"/>
                      <w:color w:val="auto"/>
                      <w:lang w:eastAsia="ru-RU"/>
                    </w:rPr>
                    <m:t>р</m:t>
                  </m:r>
                </m:sup>
              </m:sSubSup>
            </m:oMath>
            <w:r w:rsidRPr="00746BBE">
              <w:rPr>
                <w:rFonts w:ascii="Times New Roman" w:eastAsia="Times New Roman" w:hAnsi="Times New Roman" w:cs="Times New Roman"/>
                <w:b/>
                <w:i w:val="0"/>
                <w:iCs w:val="0"/>
                <w:color w:val="auto"/>
                <w:lang w:eastAsia="ru-RU"/>
              </w:rPr>
              <w:t xml:space="preserve"> залишаються на </w:t>
            </w:r>
            <w:r w:rsidRPr="00746BBE">
              <w:rPr>
                <w:rFonts w:ascii="Times New Roman" w:eastAsia="Times New Roman" w:hAnsi="Times New Roman" w:cs="Times New Roman"/>
                <w:b/>
                <w:i w:val="0"/>
                <w:iCs w:val="0"/>
                <w:color w:val="auto"/>
                <w:lang w:eastAsia="ru-RU"/>
              </w:rPr>
              <w:lastRenderedPageBreak/>
              <w:t>рівні 2021 року;</w:t>
            </w:r>
          </w:p>
          <w:p w:rsidR="00F51F48" w:rsidRPr="00004212" w:rsidRDefault="00F51F48" w:rsidP="00004212">
            <w:pPr>
              <w:contextualSpacing/>
              <w:rPr>
                <w:rFonts w:ascii="Times New Roman" w:eastAsiaTheme="minorEastAsia" w:hAnsi="Times New Roman" w:cs="Times New Roman"/>
                <w:bCs/>
                <w:i/>
              </w:rPr>
            </w:pPr>
            <w:r w:rsidRPr="00F51F48">
              <w:rPr>
                <w:rFonts w:ascii="Times New Roman" w:hAnsi="Times New Roman" w:cs="Times New Roman"/>
                <w:bCs/>
              </w:rPr>
              <w:t>якщо</w:t>
            </w:r>
            <w:r w:rsidRPr="00F51F48">
              <w:rPr>
                <w:rFonts w:ascii="Times New Roman" w:hAnsi="Times New Roman" w:cs="Times New Roman"/>
                <w:bCs/>
                <w:i/>
              </w:rPr>
              <w:t xml:space="preserve">  </w:t>
            </w:r>
            <m:oMath>
              <m:r>
                <w:rPr>
                  <w:rFonts w:ascii="Cambria Math" w:hAnsi="Cambria Math" w:cs="Times New Roman"/>
                </w:rPr>
                <m:t>SAID</m:t>
              </m:r>
              <m:sSubSup>
                <m:sSubSupPr>
                  <m:ctrlPr>
                    <w:rPr>
                      <w:rFonts w:ascii="Cambria Math" w:hAnsi="Cambria Math" w:cs="Times New Roman"/>
                      <w:i/>
                    </w:rPr>
                  </m:ctrlPr>
                </m:sSubSupPr>
                <m:e>
                  <m:r>
                    <w:rPr>
                      <w:rFonts w:ascii="Cambria Math" w:hAnsi="Cambria Math" w:cs="Times New Roman"/>
                    </w:rPr>
                    <m:t>I</m:t>
                  </m:r>
                </m:e>
                <m:sub>
                  <m:r>
                    <w:rPr>
                      <w:rFonts w:ascii="Cambria Math" w:hAnsi="Cambria Math" w:cs="Times New Roman"/>
                    </w:rPr>
                    <m:t>0</m:t>
                  </m:r>
                </m:sub>
                <m:sup>
                  <m:r>
                    <w:rPr>
                      <w:rFonts w:ascii="Cambria Math" w:hAnsi="Cambria Math" w:cs="Times New Roman"/>
                    </w:rPr>
                    <m:t>м</m:t>
                  </m:r>
                  <m:d>
                    <m:dPr>
                      <m:ctrlPr>
                        <w:rPr>
                          <w:rFonts w:ascii="Cambria Math" w:hAnsi="Cambria Math" w:cs="Times New Roman"/>
                          <w:i/>
                        </w:rPr>
                      </m:ctrlPr>
                    </m:dPr>
                    <m:e>
                      <m:r>
                        <w:rPr>
                          <w:rFonts w:ascii="Cambria Math" w:hAnsi="Cambria Math" w:cs="Times New Roman"/>
                        </w:rPr>
                        <m:t>с</m:t>
                      </m:r>
                    </m:e>
                  </m:d>
                </m:sup>
              </m:sSubSup>
              <m:r>
                <w:rPr>
                  <w:rFonts w:ascii="Cambria Math" w:hAnsi="Cambria Math" w:cs="Times New Roman"/>
                </w:rPr>
                <m:t>- SAID</m:t>
              </m:r>
              <m:sSubSup>
                <m:sSubSupPr>
                  <m:ctrlPr>
                    <w:rPr>
                      <w:rFonts w:ascii="Cambria Math" w:hAnsi="Cambria Math" w:cs="Times New Roman"/>
                      <w:i/>
                    </w:rPr>
                  </m:ctrlPr>
                </m:sSubSupPr>
                <m:e>
                  <m:r>
                    <w:rPr>
                      <w:rFonts w:ascii="Cambria Math" w:hAnsi="Cambria Math" w:cs="Times New Roman"/>
                    </w:rPr>
                    <m:t>I</m:t>
                  </m:r>
                </m:e>
                <m:sub>
                  <m:r>
                    <w:rPr>
                      <w:rFonts w:ascii="Cambria Math" w:hAnsi="Cambria Math" w:cs="Times New Roman"/>
                    </w:rPr>
                    <m:t>ц</m:t>
                  </m:r>
                </m:sub>
                <m:sup>
                  <m:r>
                    <w:rPr>
                      <w:rFonts w:ascii="Cambria Math" w:hAnsi="Cambria Math" w:cs="Times New Roman"/>
                    </w:rPr>
                    <m:t>м</m:t>
                  </m:r>
                  <m:d>
                    <m:dPr>
                      <m:ctrlPr>
                        <w:rPr>
                          <w:rFonts w:ascii="Cambria Math" w:hAnsi="Cambria Math" w:cs="Times New Roman"/>
                          <w:i/>
                        </w:rPr>
                      </m:ctrlPr>
                    </m:dPr>
                    <m:e>
                      <m:r>
                        <w:rPr>
                          <w:rFonts w:ascii="Cambria Math" w:hAnsi="Cambria Math" w:cs="Times New Roman"/>
                        </w:rPr>
                        <m:t>с</m:t>
                      </m:r>
                    </m:e>
                  </m:d>
                </m:sup>
              </m:sSubSup>
            </m:oMath>
            <w:r w:rsidRPr="00F51F48">
              <w:rPr>
                <w:rFonts w:ascii="Times New Roman" w:eastAsiaTheme="minorEastAsia" w:hAnsi="Times New Roman" w:cs="Times New Roman"/>
                <w:i/>
              </w:rPr>
              <w:t xml:space="preserve">&lt; </w:t>
            </w:r>
            <w:r w:rsidRPr="00F51F48">
              <w:rPr>
                <w:rFonts w:ascii="Times New Roman" w:eastAsiaTheme="minorEastAsia" w:hAnsi="Times New Roman" w:cs="Times New Roman"/>
              </w:rPr>
              <w:t xml:space="preserve">0, то </w:t>
            </w:r>
            <m:oMath>
              <m:r>
                <w:rPr>
                  <w:rFonts w:ascii="Cambria Math" w:hAnsi="Cambria Math" w:cs="Times New Roman"/>
                </w:rPr>
                <m:t>SAID</m:t>
              </m:r>
              <m:sSubSup>
                <m:sSubSupPr>
                  <m:ctrlPr>
                    <w:rPr>
                      <w:rFonts w:ascii="Cambria Math" w:hAnsi="Cambria Math" w:cs="Times New Roman"/>
                      <w:i/>
                    </w:rPr>
                  </m:ctrlPr>
                </m:sSubSupPr>
                <m:e>
                  <m:r>
                    <w:rPr>
                      <w:rFonts w:ascii="Cambria Math" w:hAnsi="Cambria Math" w:cs="Times New Roman"/>
                    </w:rPr>
                    <m:t>I</m:t>
                  </m:r>
                </m:e>
                <m:sub>
                  <m:r>
                    <w:rPr>
                      <w:rFonts w:ascii="Cambria Math" w:hAnsi="Cambria Math" w:cs="Times New Roman"/>
                    </w:rPr>
                    <m:t>t</m:t>
                  </m:r>
                  <m:r>
                    <w:rPr>
                      <w:rFonts w:ascii="Cambria Math" w:hAnsi="Cambria Math" w:cs="Times New Roman"/>
                      <w:highlight w:val="lightGray"/>
                    </w:rPr>
                    <m:t>-2</m:t>
                  </m:r>
                </m:sub>
                <m:sup>
                  <m:r>
                    <w:rPr>
                      <w:rFonts w:ascii="Cambria Math" w:hAnsi="Cambria Math" w:cs="Times New Roman"/>
                    </w:rPr>
                    <m:t>м</m:t>
                  </m:r>
                  <m:d>
                    <m:dPr>
                      <m:ctrlPr>
                        <w:rPr>
                          <w:rFonts w:ascii="Cambria Math" w:hAnsi="Cambria Math" w:cs="Times New Roman"/>
                          <w:i/>
                        </w:rPr>
                      </m:ctrlPr>
                    </m:dPr>
                    <m:e>
                      <m:r>
                        <w:rPr>
                          <w:rFonts w:ascii="Cambria Math" w:hAnsi="Cambria Math" w:cs="Times New Roman"/>
                        </w:rPr>
                        <m:t>с</m:t>
                      </m:r>
                    </m:e>
                  </m:d>
                  <m:r>
                    <w:rPr>
                      <w:rFonts w:ascii="Cambria Math" w:hAnsi="Cambria Math" w:cs="Times New Roman"/>
                    </w:rPr>
                    <m:t>р</m:t>
                  </m:r>
                </m:sup>
              </m:sSubSup>
            </m:oMath>
            <w:r w:rsidRPr="00F51F48">
              <w:rPr>
                <w:rFonts w:ascii="Times New Roman" w:eastAsiaTheme="minorEastAsia" w:hAnsi="Times New Roman" w:cs="Times New Roman"/>
              </w:rPr>
              <w:t xml:space="preserve"> = </w:t>
            </w:r>
            <m:oMath>
              <m:r>
                <m:rPr>
                  <m:sty m:val="p"/>
                </m:rPr>
                <w:rPr>
                  <w:rFonts w:ascii="Cambria Math" w:hAnsi="Cambria Math" w:cs="Times New Roman"/>
                </w:rPr>
                <m:t>SAID</m:t>
              </m:r>
              <m:sSubSup>
                <m:sSubSupPr>
                  <m:ctrlPr>
                    <w:rPr>
                      <w:rFonts w:ascii="Cambria Math" w:hAnsi="Cambria Math" w:cs="Times New Roman"/>
                    </w:rPr>
                  </m:ctrlPr>
                </m:sSubSupPr>
                <m:e>
                  <m:r>
                    <m:rPr>
                      <m:sty m:val="p"/>
                    </m:rPr>
                    <w:rPr>
                      <w:rFonts w:ascii="Cambria Math" w:hAnsi="Cambria Math" w:cs="Times New Roman"/>
                    </w:rPr>
                    <m:t>I</m:t>
                  </m:r>
                </m:e>
                <m:sub>
                  <m:r>
                    <m:rPr>
                      <m:sty m:val="p"/>
                    </m:rPr>
                    <w:rPr>
                      <w:rFonts w:ascii="Cambria Math" w:hAnsi="Cambria Math" w:cs="Times New Roman"/>
                    </w:rPr>
                    <m:t>0</m:t>
                  </m:r>
                </m:sub>
                <m:sup>
                  <m:r>
                    <m:rPr>
                      <m:sty m:val="p"/>
                    </m:rPr>
                    <w:rPr>
                      <w:rFonts w:ascii="Cambria Math" w:hAnsi="Cambria Math" w:cs="Times New Roman"/>
                    </w:rPr>
                    <m:t>м</m:t>
                  </m:r>
                  <m:d>
                    <m:dPr>
                      <m:ctrlPr>
                        <w:rPr>
                          <w:rFonts w:ascii="Cambria Math" w:hAnsi="Cambria Math" w:cs="Times New Roman"/>
                        </w:rPr>
                      </m:ctrlPr>
                    </m:dPr>
                    <m:e>
                      <m:r>
                        <m:rPr>
                          <m:sty m:val="p"/>
                        </m:rPr>
                        <w:rPr>
                          <w:rFonts w:ascii="Cambria Math" w:hAnsi="Cambria Math" w:cs="Times New Roman"/>
                        </w:rPr>
                        <m:t>с</m:t>
                      </m:r>
                    </m:e>
                  </m:d>
                </m:sup>
              </m:sSubSup>
            </m:oMath>
            <w:r w:rsidRPr="00F51F48">
              <w:rPr>
                <w:rFonts w:ascii="Times New Roman" w:hAnsi="Times New Roman" w:cs="Times New Roman"/>
              </w:rPr>
              <w:t>, (3</w:t>
            </w:r>
            <w:r w:rsidR="003C10CF">
              <w:rPr>
                <w:rFonts w:ascii="Times New Roman" w:hAnsi="Times New Roman" w:cs="Times New Roman"/>
              </w:rPr>
              <w:t>8</w:t>
            </w:r>
            <w:r w:rsidRPr="00F51F48">
              <w:rPr>
                <w:rFonts w:ascii="Times New Roman" w:hAnsi="Times New Roman" w:cs="Times New Roman"/>
              </w:rPr>
              <w:t>)</w:t>
            </w:r>
          </w:p>
          <w:p w:rsidR="00F51F48" w:rsidRPr="00F51F48" w:rsidRDefault="00F51F48" w:rsidP="00F51F48">
            <w:pPr>
              <w:ind w:right="-1" w:firstLine="567"/>
              <w:contextualSpacing/>
              <w:jc w:val="both"/>
              <w:rPr>
                <w:rFonts w:ascii="Times New Roman" w:hAnsi="Times New Roman" w:cs="Times New Roman"/>
                <w:bCs/>
              </w:rPr>
            </w:pPr>
            <w:r w:rsidRPr="00F51F48">
              <w:rPr>
                <w:rFonts w:ascii="Times New Roman" w:hAnsi="Times New Roman" w:cs="Times New Roman"/>
                <w:bCs/>
              </w:rPr>
              <w:t xml:space="preserve">де </w:t>
            </w:r>
            <m:oMath>
              <m:r>
                <w:rPr>
                  <w:rFonts w:ascii="Cambria Math" w:hAnsi="Cambria Math" w:cs="Times New Roman"/>
                </w:rPr>
                <m:t>SAID</m:t>
              </m:r>
              <m:sSubSup>
                <m:sSubSupPr>
                  <m:ctrlPr>
                    <w:rPr>
                      <w:rFonts w:ascii="Cambria Math" w:hAnsi="Cambria Math" w:cs="Times New Roman"/>
                      <w:i/>
                    </w:rPr>
                  </m:ctrlPr>
                </m:sSubSupPr>
                <m:e>
                  <m:r>
                    <w:rPr>
                      <w:rFonts w:ascii="Cambria Math" w:hAnsi="Cambria Math" w:cs="Times New Roman"/>
                    </w:rPr>
                    <m:t>I</m:t>
                  </m:r>
                </m:e>
                <m:sub>
                  <m:r>
                    <w:rPr>
                      <w:rFonts w:ascii="Cambria Math" w:hAnsi="Cambria Math" w:cs="Times New Roman"/>
                    </w:rPr>
                    <m:t>0</m:t>
                  </m:r>
                </m:sub>
                <m:sup>
                  <m:r>
                    <w:rPr>
                      <w:rFonts w:ascii="Cambria Math" w:hAnsi="Cambria Math" w:cs="Times New Roman"/>
                    </w:rPr>
                    <m:t>м</m:t>
                  </m:r>
                  <m:d>
                    <m:dPr>
                      <m:ctrlPr>
                        <w:rPr>
                          <w:rFonts w:ascii="Cambria Math" w:hAnsi="Cambria Math" w:cs="Times New Roman"/>
                          <w:i/>
                        </w:rPr>
                      </m:ctrlPr>
                    </m:dPr>
                    <m:e>
                      <m:r>
                        <w:rPr>
                          <w:rFonts w:ascii="Cambria Math" w:hAnsi="Cambria Math" w:cs="Times New Roman"/>
                        </w:rPr>
                        <m:t>с</m:t>
                      </m:r>
                    </m:e>
                  </m:d>
                </m:sup>
              </m:sSubSup>
            </m:oMath>
            <w:r w:rsidRPr="00F51F48">
              <w:rPr>
                <w:rFonts w:ascii="Times New Roman" w:hAnsi="Times New Roman" w:cs="Times New Roman"/>
                <w:bCs/>
              </w:rPr>
              <w:t xml:space="preserve"> – базові індекси середньої тривалості довгих перерв (технологічних порушень в електричних мережах ліцензіата та запланованих без попередження споживача) для міської (сільської) території, які визначаються як середнє значення відповідних фактичних індексів середньої тривалості довгих перерв для міської (сільської) території </w:t>
            </w:r>
            <w:r w:rsidR="003C10CF" w:rsidRPr="00746BBE">
              <w:rPr>
                <w:rFonts w:ascii="Times New Roman" w:hAnsi="Times New Roman"/>
                <w:b/>
              </w:rPr>
              <w:t>за 2018-2020 роки</w:t>
            </w:r>
            <w:r w:rsidRPr="00F51F48">
              <w:rPr>
                <w:rFonts w:ascii="Times New Roman" w:hAnsi="Times New Roman" w:cs="Times New Roman"/>
                <w:bCs/>
              </w:rPr>
              <w:t>, хвилин;</w:t>
            </w:r>
          </w:p>
          <w:p w:rsidR="00F51F48" w:rsidRPr="00F51F48" w:rsidRDefault="00F51F48" w:rsidP="00F51F48">
            <w:pPr>
              <w:ind w:right="-1" w:firstLine="567"/>
              <w:contextualSpacing/>
              <w:jc w:val="both"/>
              <w:rPr>
                <w:rFonts w:ascii="Times New Roman" w:hAnsi="Times New Roman" w:cs="Times New Roman"/>
                <w:bCs/>
              </w:rPr>
            </w:pPr>
            <m:oMath>
              <m:r>
                <w:rPr>
                  <w:rFonts w:ascii="Cambria Math" w:hAnsi="Cambria Math" w:cs="Times New Roman"/>
                </w:rPr>
                <m:t>SAID</m:t>
              </m:r>
              <m:sSubSup>
                <m:sSubSupPr>
                  <m:ctrlPr>
                    <w:rPr>
                      <w:rFonts w:ascii="Cambria Math" w:hAnsi="Cambria Math" w:cs="Times New Roman"/>
                      <w:i/>
                    </w:rPr>
                  </m:ctrlPr>
                </m:sSubSupPr>
                <m:e>
                  <m:r>
                    <w:rPr>
                      <w:rFonts w:ascii="Cambria Math" w:hAnsi="Cambria Math" w:cs="Times New Roman"/>
                    </w:rPr>
                    <m:t>I</m:t>
                  </m:r>
                </m:e>
                <m:sub>
                  <m:r>
                    <w:rPr>
                      <w:rFonts w:ascii="Cambria Math" w:hAnsi="Cambria Math" w:cs="Times New Roman"/>
                    </w:rPr>
                    <m:t>ц</m:t>
                  </m:r>
                </m:sub>
                <m:sup>
                  <m:r>
                    <w:rPr>
                      <w:rFonts w:ascii="Cambria Math" w:hAnsi="Cambria Math" w:cs="Times New Roman"/>
                    </w:rPr>
                    <m:t>м</m:t>
                  </m:r>
                  <m:d>
                    <m:dPr>
                      <m:ctrlPr>
                        <w:rPr>
                          <w:rFonts w:ascii="Cambria Math" w:hAnsi="Cambria Math" w:cs="Times New Roman"/>
                          <w:i/>
                        </w:rPr>
                      </m:ctrlPr>
                    </m:dPr>
                    <m:e>
                      <m:r>
                        <w:rPr>
                          <w:rFonts w:ascii="Cambria Math" w:hAnsi="Cambria Math" w:cs="Times New Roman"/>
                        </w:rPr>
                        <m:t>с</m:t>
                      </m:r>
                    </m:e>
                  </m:d>
                  <m:r>
                    <w:rPr>
                      <w:rFonts w:ascii="Cambria Math" w:hAnsi="Cambria Math" w:cs="Times New Roman"/>
                    </w:rPr>
                    <m:t xml:space="preserve"> </m:t>
                  </m:r>
                </m:sup>
              </m:sSubSup>
            </m:oMath>
            <w:r w:rsidRPr="00F51F48">
              <w:rPr>
                <w:rFonts w:ascii="Times New Roman" w:hAnsi="Times New Roman" w:cs="Times New Roman"/>
                <w:bCs/>
              </w:rPr>
              <w:t>–  цільові показники надійності (безперервності) електропостачання для міської території – 150 хвилин, сільської території – 300 хвилин.</w:t>
            </w:r>
          </w:p>
          <w:p w:rsidR="003C10CF" w:rsidRPr="00746BBE" w:rsidRDefault="003C10CF" w:rsidP="003C10CF">
            <w:pPr>
              <w:spacing w:after="160" w:line="259" w:lineRule="auto"/>
              <w:ind w:firstLine="284"/>
              <w:jc w:val="both"/>
              <w:rPr>
                <w:rFonts w:ascii="Times New Roman" w:hAnsi="Times New Roman" w:cs="Times New Roman"/>
                <w:b/>
              </w:rPr>
            </w:pPr>
            <w:r w:rsidRPr="00746BBE">
              <w:rPr>
                <w:rFonts w:ascii="Times New Roman" w:hAnsi="Times New Roman" w:cs="Times New Roman"/>
                <w:b/>
              </w:rPr>
              <w:t>N – порядковий номер року t починаючи з 2021 року (з 2023 року при визначенні порядкового номеру року t – 2022 рік не враховується);</w:t>
            </w:r>
          </w:p>
          <w:p w:rsidR="003C10CF" w:rsidRPr="00746BBE" w:rsidRDefault="003C10CF" w:rsidP="003C10CF">
            <w:pPr>
              <w:spacing w:after="160" w:line="259" w:lineRule="auto"/>
              <w:ind w:firstLine="284"/>
              <w:jc w:val="both"/>
              <w:rPr>
                <w:rFonts w:ascii="Times New Roman" w:hAnsi="Times New Roman" w:cs="Times New Roman"/>
                <w:b/>
              </w:rPr>
            </w:pPr>
            <w:r w:rsidRPr="00746BBE">
              <w:rPr>
                <w:rFonts w:ascii="Times New Roman" w:hAnsi="Times New Roman" w:cs="Times New Roman"/>
                <w:b/>
              </w:rPr>
              <w:t xml:space="preserve">19 - </w:t>
            </w:r>
            <w:r w:rsidRPr="00746BBE">
              <w:rPr>
                <w:rFonts w:ascii="Times New Roman" w:hAnsi="Times New Roman" w:cs="Times New Roman"/>
              </w:rPr>
              <w:t>номер року, починаючи з 2021 року, в якому має бути досягнутий цільовий показник якості послуг.</w:t>
            </w:r>
          </w:p>
          <w:p w:rsidR="003C10CF" w:rsidRPr="00746BBE" w:rsidRDefault="003C10CF" w:rsidP="003C10CF">
            <w:pPr>
              <w:spacing w:after="160" w:line="259" w:lineRule="auto"/>
              <w:ind w:firstLine="284"/>
              <w:jc w:val="both"/>
              <w:rPr>
                <w:rFonts w:ascii="Times New Roman" w:hAnsi="Times New Roman" w:cs="Times New Roman"/>
                <w:b/>
              </w:rPr>
            </w:pPr>
            <w:r w:rsidRPr="00746BBE">
              <w:rPr>
                <w:rFonts w:ascii="Times New Roman" w:hAnsi="Times New Roman" w:cs="Times New Roman"/>
                <w:b/>
              </w:rPr>
              <w:t xml:space="preserve">Для нових ліцензіатів коригування необхідного доходу за даними виконання цільового завдання щодо досягнення показників надійності (безперервності) електропостачання </w:t>
            </w:r>
            <w:r w:rsidR="001E232B">
              <w:rPr>
                <w:rFonts w:ascii="Times New Roman" w:hAnsi="Times New Roman" w:cs="Times New Roman"/>
                <w:b/>
              </w:rPr>
              <w:t>вперше здійснюється за результатами</w:t>
            </w:r>
            <w:r w:rsidRPr="00746BBE">
              <w:rPr>
                <w:rFonts w:ascii="Times New Roman" w:hAnsi="Times New Roman" w:cs="Times New Roman"/>
                <w:b/>
              </w:rPr>
              <w:t xml:space="preserve"> другого повного року </w:t>
            </w:r>
            <w:r w:rsidR="001E232B">
              <w:rPr>
                <w:rFonts w:ascii="Times New Roman" w:hAnsi="Times New Roman" w:cs="Times New Roman"/>
                <w:b/>
              </w:rPr>
              <w:t>провадження</w:t>
            </w:r>
            <w:r w:rsidR="001E232B" w:rsidRPr="00746BBE">
              <w:rPr>
                <w:rFonts w:ascii="Times New Roman" w:hAnsi="Times New Roman" w:cs="Times New Roman"/>
                <w:b/>
              </w:rPr>
              <w:t xml:space="preserve"> </w:t>
            </w:r>
            <w:r w:rsidRPr="00746BBE">
              <w:rPr>
                <w:rFonts w:ascii="Times New Roman" w:hAnsi="Times New Roman" w:cs="Times New Roman"/>
                <w:b/>
              </w:rPr>
              <w:t>діяльності з розподілу електричної енергії.</w:t>
            </w:r>
          </w:p>
          <w:p w:rsidR="003C10CF" w:rsidRPr="00746BBE" w:rsidRDefault="003C10CF" w:rsidP="003C10CF">
            <w:pPr>
              <w:spacing w:after="160" w:line="259" w:lineRule="auto"/>
              <w:ind w:firstLine="284"/>
              <w:jc w:val="both"/>
              <w:rPr>
                <w:rFonts w:ascii="Times New Roman" w:hAnsi="Times New Roman" w:cs="Times New Roman"/>
                <w:b/>
              </w:rPr>
            </w:pPr>
            <w:r w:rsidRPr="00746BBE">
              <w:rPr>
                <w:rFonts w:ascii="Times New Roman" w:hAnsi="Times New Roman" w:cs="Times New Roman"/>
                <w:b/>
              </w:rPr>
              <w:t>Для нових ліцензіата (</w:t>
            </w:r>
            <w:r w:rsidRPr="0019692A">
              <w:rPr>
                <w:rFonts w:ascii="Times New Roman" w:hAnsi="Times New Roman" w:cs="Times New Roman"/>
                <w:b/>
              </w:rPr>
              <w:t xml:space="preserve">які </w:t>
            </w:r>
            <w:r w:rsidR="001E232B">
              <w:rPr>
                <w:rFonts w:ascii="Times New Roman" w:hAnsi="Times New Roman" w:cs="Times New Roman"/>
                <w:b/>
              </w:rPr>
              <w:t>розпочали діяльність з розподілу електричної енергії після закінчення 2020 року</w:t>
            </w:r>
            <w:r w:rsidRPr="00746BBE">
              <w:rPr>
                <w:rFonts w:ascii="Times New Roman" w:hAnsi="Times New Roman" w:cs="Times New Roman"/>
                <w:b/>
              </w:rPr>
              <w:t xml:space="preserve">) базові індекси середньої тривалості довгих перерв (технологічних порушень в електричних мережах ліцензіата та запланованих без попередження споживача) для міської (сільської) території визначаються на рівні </w:t>
            </w:r>
            <w:r w:rsidRPr="00746BBE">
              <w:rPr>
                <w:rFonts w:ascii="Times New Roman" w:hAnsi="Times New Roman" w:cs="Times New Roman"/>
                <w:b/>
              </w:rPr>
              <w:lastRenderedPageBreak/>
              <w:t>фактичних індексів середньої тривалості довгих перерв для міської (сільської) території за перший повний рік здійснення діяльності з розподілу електричної енергії.</w:t>
            </w:r>
          </w:p>
          <w:p w:rsidR="003C10CF" w:rsidRPr="00746BBE" w:rsidRDefault="003C10CF" w:rsidP="003C10CF">
            <w:pPr>
              <w:spacing w:after="160" w:line="259" w:lineRule="auto"/>
              <w:ind w:firstLine="284"/>
              <w:jc w:val="both"/>
              <w:rPr>
                <w:rFonts w:ascii="Times New Roman" w:hAnsi="Times New Roman" w:cs="Times New Roman"/>
                <w:b/>
              </w:rPr>
            </w:pPr>
            <w:r w:rsidRPr="00746BBE">
              <w:rPr>
                <w:rFonts w:ascii="Times New Roman" w:hAnsi="Times New Roman" w:cs="Times New Roman"/>
                <w:b/>
              </w:rPr>
              <w:t>Коригування необхідного доходу за даними виконання цільового завдання щодо досягнення показників надійності (безперервності) електропостачання за 2022 рік не застосовується.</w:t>
            </w:r>
            <w:r w:rsidR="006F20D2">
              <w:rPr>
                <w:rFonts w:ascii="Times New Roman" w:hAnsi="Times New Roman" w:cs="Times New Roman"/>
                <w:b/>
              </w:rPr>
              <w:t>»</w:t>
            </w:r>
          </w:p>
          <w:p w:rsidR="000F18FB" w:rsidRPr="00F51F48" w:rsidRDefault="000F18FB" w:rsidP="000F18FB">
            <w:pPr>
              <w:widowControl w:val="0"/>
              <w:suppressAutoHyphens/>
              <w:spacing w:after="160" w:line="259" w:lineRule="auto"/>
              <w:jc w:val="both"/>
              <w:rPr>
                <w:rFonts w:ascii="Times New Roman" w:hAnsi="Times New Roman" w:cs="Times New Roman"/>
                <w:b/>
              </w:rPr>
            </w:pPr>
          </w:p>
          <w:p w:rsidR="000F18FB" w:rsidRPr="00746BBE" w:rsidRDefault="000F18FB" w:rsidP="00EE0127">
            <w:pPr>
              <w:widowControl w:val="0"/>
              <w:suppressAutoHyphens/>
              <w:spacing w:after="160" w:line="259" w:lineRule="auto"/>
              <w:jc w:val="both"/>
              <w:rPr>
                <w:rFonts w:ascii="Times New Roman" w:hAnsi="Times New Roman" w:cs="Times New Roman"/>
                <w:b/>
              </w:rPr>
            </w:pPr>
          </w:p>
        </w:tc>
      </w:tr>
      <w:tr w:rsidR="00CE4049" w:rsidRPr="00746BBE" w:rsidTr="00351BC6">
        <w:tc>
          <w:tcPr>
            <w:tcW w:w="4962" w:type="dxa"/>
          </w:tcPr>
          <w:p w:rsidR="00CE4049" w:rsidRPr="00C62FFB" w:rsidRDefault="00CE4049" w:rsidP="00CE4049">
            <w:pPr>
              <w:spacing w:after="160" w:line="259" w:lineRule="auto"/>
              <w:ind w:firstLine="284"/>
              <w:jc w:val="both"/>
              <w:rPr>
                <w:rFonts w:ascii="Times New Roman" w:hAnsi="Times New Roman" w:cs="Times New Roman"/>
                <w:b/>
              </w:rPr>
            </w:pPr>
            <w:r w:rsidRPr="00C62FFB">
              <w:rPr>
                <w:rFonts w:ascii="Times New Roman" w:hAnsi="Times New Roman" w:cs="Times New Roman"/>
                <w:b/>
              </w:rPr>
              <w:lastRenderedPageBreak/>
              <w:t xml:space="preserve">додаток17 </w:t>
            </w:r>
          </w:p>
          <w:p w:rsidR="00CE4049" w:rsidRPr="00004212" w:rsidRDefault="00CE4049" w:rsidP="00CE4049">
            <w:pPr>
              <w:shd w:val="clear" w:color="auto" w:fill="FFFFFF"/>
              <w:jc w:val="both"/>
              <w:outlineLvl w:val="2"/>
              <w:rPr>
                <w:rStyle w:val="aa"/>
                <w:rFonts w:ascii="Times New Roman" w:hAnsi="Times New Roman" w:cs="Times New Roman"/>
                <w:b/>
                <w:color w:val="auto"/>
                <w:u w:val="none"/>
                <w:lang w:eastAsia="ru-RU"/>
              </w:rPr>
            </w:pPr>
            <w:r w:rsidRPr="00004212">
              <w:rPr>
                <w:rStyle w:val="aa"/>
                <w:rFonts w:ascii="Times New Roman" w:hAnsi="Times New Roman" w:cs="Times New Roman"/>
                <w:b/>
                <w:color w:val="auto"/>
                <w:u w:val="none"/>
                <w:lang w:eastAsia="ru-RU"/>
              </w:rPr>
              <w:t>Розрахунок коригування необхідного доходу відповідно до даних виконання цільового завдання щодо досягнення показників якості послуг з розподілу електричної енергії за базовий рік</w:t>
            </w:r>
          </w:p>
          <w:p w:rsidR="00CE4049" w:rsidRDefault="00CE4049" w:rsidP="00C62FFB">
            <w:pPr>
              <w:spacing w:after="160" w:line="259" w:lineRule="auto"/>
              <w:jc w:val="both"/>
              <w:rPr>
                <w:rFonts w:ascii="Times New Roman" w:hAnsi="Times New Roman" w:cs="Times New Roman"/>
                <w:b/>
              </w:rPr>
            </w:pPr>
          </w:p>
        </w:tc>
        <w:tc>
          <w:tcPr>
            <w:tcW w:w="5386" w:type="dxa"/>
          </w:tcPr>
          <w:p w:rsidR="00CE4049" w:rsidRPr="00746BBE" w:rsidRDefault="00CE4049" w:rsidP="00351BC6">
            <w:pPr>
              <w:spacing w:after="160" w:line="259" w:lineRule="auto"/>
              <w:jc w:val="both"/>
              <w:rPr>
                <w:rFonts w:ascii="Times New Roman" w:hAnsi="Times New Roman" w:cs="Times New Roman"/>
                <w:b/>
                <w:i/>
                <w:u w:val="single"/>
              </w:rPr>
            </w:pPr>
          </w:p>
        </w:tc>
        <w:tc>
          <w:tcPr>
            <w:tcW w:w="5398" w:type="dxa"/>
            <w:gridSpan w:val="2"/>
          </w:tcPr>
          <w:p w:rsidR="00BC1241" w:rsidRPr="00C62FFB" w:rsidRDefault="00BC1241" w:rsidP="00BC1241">
            <w:pPr>
              <w:spacing w:after="160" w:line="259" w:lineRule="auto"/>
              <w:ind w:firstLine="284"/>
              <w:jc w:val="both"/>
              <w:rPr>
                <w:rFonts w:ascii="Times New Roman" w:hAnsi="Times New Roman" w:cs="Times New Roman"/>
                <w:b/>
              </w:rPr>
            </w:pPr>
            <w:r w:rsidRPr="00C62FFB">
              <w:rPr>
                <w:rFonts w:ascii="Times New Roman" w:hAnsi="Times New Roman" w:cs="Times New Roman"/>
                <w:b/>
              </w:rPr>
              <w:t>Назву додаток17 викласти у такій редакції</w:t>
            </w:r>
          </w:p>
          <w:p w:rsidR="00BC1241" w:rsidRPr="00351BC6" w:rsidRDefault="00BC1241" w:rsidP="00BC1241">
            <w:pPr>
              <w:shd w:val="clear" w:color="auto" w:fill="FFFFFF"/>
              <w:jc w:val="both"/>
              <w:outlineLvl w:val="2"/>
              <w:rPr>
                <w:rStyle w:val="aa"/>
                <w:b/>
                <w:color w:val="auto"/>
                <w:u w:val="none"/>
                <w:lang w:eastAsia="ru-RU"/>
              </w:rPr>
            </w:pPr>
            <w:r w:rsidRPr="00004212">
              <w:rPr>
                <w:rStyle w:val="aa"/>
                <w:rFonts w:ascii="Times New Roman" w:hAnsi="Times New Roman" w:cs="Times New Roman"/>
                <w:b/>
                <w:color w:val="auto"/>
                <w:u w:val="none"/>
                <w:lang w:eastAsia="ru-RU"/>
              </w:rPr>
              <w:t xml:space="preserve">Розрахунок коригування необхідного доходу відповідно до даних виконання цільового завдання щодо досягнення показників якості послуг з розподілу електричної енергії </w:t>
            </w:r>
            <w:r w:rsidRPr="00004212">
              <w:rPr>
                <w:rStyle w:val="aa"/>
                <w:rFonts w:ascii="Times New Roman" w:hAnsi="Times New Roman" w:cs="Times New Roman"/>
                <w:b/>
                <w:color w:val="auto"/>
                <w:highlight w:val="lightGray"/>
                <w:u w:val="none"/>
                <w:lang w:eastAsia="ru-RU"/>
              </w:rPr>
              <w:t>за</w:t>
            </w:r>
            <w:r w:rsidRPr="00004212">
              <w:rPr>
                <w:rStyle w:val="aa"/>
                <w:b/>
                <w:color w:val="auto"/>
                <w:highlight w:val="lightGray"/>
                <w:u w:val="none"/>
                <w:lang w:eastAsia="ru-RU"/>
              </w:rPr>
              <w:t xml:space="preserve"> рік </w:t>
            </w:r>
            <w:r w:rsidRPr="00004212">
              <w:rPr>
                <w:rStyle w:val="aa"/>
                <w:b/>
                <w:color w:val="auto"/>
                <w:highlight w:val="lightGray"/>
                <w:u w:val="none"/>
                <w:lang w:val="en-US" w:eastAsia="ru-RU"/>
              </w:rPr>
              <w:t>t</w:t>
            </w:r>
            <w:r w:rsidRPr="00351BC6">
              <w:rPr>
                <w:rStyle w:val="aa"/>
                <w:b/>
                <w:color w:val="auto"/>
                <w:highlight w:val="lightGray"/>
                <w:u w:val="none"/>
                <w:lang w:eastAsia="ru-RU"/>
              </w:rPr>
              <w:t>-2</w:t>
            </w:r>
          </w:p>
          <w:p w:rsidR="00CE4049" w:rsidRPr="00252319" w:rsidRDefault="00CE4049" w:rsidP="00252319">
            <w:pPr>
              <w:spacing w:after="160" w:line="259" w:lineRule="auto"/>
              <w:ind w:firstLine="284"/>
              <w:jc w:val="both"/>
              <w:rPr>
                <w:rFonts w:ascii="Times New Roman" w:hAnsi="Times New Roman" w:cs="Times New Roman"/>
                <w:b/>
              </w:rPr>
            </w:pPr>
          </w:p>
        </w:tc>
      </w:tr>
      <w:tr w:rsidR="00252319" w:rsidRPr="00746BBE" w:rsidTr="00351BC6">
        <w:tc>
          <w:tcPr>
            <w:tcW w:w="4962" w:type="dxa"/>
          </w:tcPr>
          <w:p w:rsidR="00252319" w:rsidRDefault="00252319" w:rsidP="00351BC6">
            <w:pPr>
              <w:spacing w:after="160" w:line="259" w:lineRule="auto"/>
              <w:ind w:firstLine="284"/>
              <w:jc w:val="both"/>
              <w:rPr>
                <w:rFonts w:ascii="Times New Roman" w:hAnsi="Times New Roman" w:cs="Times New Roman"/>
                <w:b/>
              </w:rPr>
            </w:pPr>
            <w:r>
              <w:rPr>
                <w:rFonts w:ascii="Times New Roman" w:hAnsi="Times New Roman" w:cs="Times New Roman"/>
                <w:b/>
              </w:rPr>
              <w:t xml:space="preserve">додаток 29 </w:t>
            </w:r>
          </w:p>
          <w:p w:rsidR="00252319" w:rsidRPr="00252319" w:rsidRDefault="00CA000A" w:rsidP="00252319">
            <w:pPr>
              <w:pStyle w:val="3"/>
              <w:shd w:val="clear" w:color="auto" w:fill="FFFFFF"/>
              <w:spacing w:before="0" w:beforeAutospacing="0" w:after="0" w:afterAutospacing="0"/>
              <w:jc w:val="both"/>
              <w:outlineLvl w:val="2"/>
              <w:rPr>
                <w:rFonts w:ascii="IBM Plex Serif" w:hAnsi="IBM Plex Serif"/>
                <w:sz w:val="22"/>
                <w:szCs w:val="22"/>
                <w:lang w:val="uk-UA"/>
              </w:rPr>
            </w:pPr>
            <w:hyperlink r:id="rId44" w:tgtFrame="_blank" w:history="1">
              <w:r w:rsidR="00252319" w:rsidRPr="00252319">
                <w:rPr>
                  <w:rStyle w:val="aa"/>
                  <w:rFonts w:ascii="IBM Plex Serif" w:hAnsi="IBM Plex Serif"/>
                  <w:color w:val="auto"/>
                  <w:sz w:val="22"/>
                  <w:szCs w:val="22"/>
                  <w:lang w:val="uk-UA"/>
                </w:rPr>
                <w:t>Розрахунок тарифів на послуги з розподілу електричної енергії (у разі застосування стимулюючого регулювання) на прогнозний рік</w:t>
              </w:r>
            </w:hyperlink>
          </w:p>
          <w:p w:rsidR="00252319" w:rsidRPr="00252319" w:rsidRDefault="00252319" w:rsidP="00351BC6">
            <w:pPr>
              <w:spacing w:after="160" w:line="259" w:lineRule="auto"/>
              <w:ind w:firstLine="284"/>
              <w:jc w:val="both"/>
              <w:rPr>
                <w:rFonts w:ascii="Times New Roman" w:hAnsi="Times New Roman" w:cs="Times New Roman"/>
                <w:b/>
              </w:rPr>
            </w:pPr>
          </w:p>
          <w:tbl>
            <w:tblPr>
              <w:tblW w:w="4732" w:type="dxa"/>
              <w:tblInd w:w="16" w:type="dxa"/>
              <w:tblBorders>
                <w:top w:val="outset" w:sz="6" w:space="0" w:color="auto"/>
                <w:left w:val="outset" w:sz="6" w:space="0" w:color="auto"/>
                <w:bottom w:val="outset" w:sz="6" w:space="0" w:color="auto"/>
                <w:right w:val="outset" w:sz="6" w:space="0" w:color="auto"/>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296"/>
              <w:gridCol w:w="1843"/>
              <w:gridCol w:w="425"/>
              <w:gridCol w:w="284"/>
              <w:gridCol w:w="283"/>
              <w:gridCol w:w="284"/>
              <w:gridCol w:w="283"/>
              <w:gridCol w:w="142"/>
              <w:gridCol w:w="283"/>
              <w:gridCol w:w="285"/>
              <w:gridCol w:w="198"/>
              <w:gridCol w:w="84"/>
              <w:gridCol w:w="42"/>
            </w:tblGrid>
            <w:tr w:rsidR="00252319" w:rsidRPr="00252319" w:rsidTr="00252319">
              <w:tc>
                <w:tcPr>
                  <w:tcW w:w="313"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252319" w:rsidRPr="00252319" w:rsidRDefault="00CA000A" w:rsidP="00252319">
                  <w:pPr>
                    <w:pStyle w:val="tc"/>
                    <w:spacing w:before="0" w:beforeAutospacing="0" w:after="0" w:afterAutospacing="0"/>
                    <w:rPr>
                      <w:rFonts w:ascii="IBM Plex Serif" w:hAnsi="IBM Plex Serif"/>
                      <w:sz w:val="20"/>
                      <w:szCs w:val="20"/>
                    </w:rPr>
                  </w:pPr>
                  <w:hyperlink r:id="rId45" w:tgtFrame="_blank" w:history="1">
                    <w:r w:rsidR="00252319" w:rsidRPr="00252319">
                      <w:rPr>
                        <w:rStyle w:val="fs2"/>
                        <w:rFonts w:ascii="IBM Plex Serif" w:hAnsi="IBM Plex Serif"/>
                        <w:sz w:val="20"/>
                        <w:szCs w:val="20"/>
                      </w:rPr>
                      <w:t>10</w:t>
                    </w:r>
                  </w:hyperlink>
                </w:p>
              </w:tc>
              <w:tc>
                <w:tcPr>
                  <w:tcW w:w="1947"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252319" w:rsidRPr="00252319" w:rsidRDefault="00252319" w:rsidP="00252319">
                  <w:pPr>
                    <w:pStyle w:val="tl"/>
                    <w:spacing w:before="0" w:beforeAutospacing="0" w:after="0" w:afterAutospacing="0"/>
                    <w:rPr>
                      <w:rFonts w:ascii="IBM Plex Serif" w:hAnsi="IBM Plex Serif"/>
                      <w:sz w:val="20"/>
                      <w:szCs w:val="20"/>
                    </w:rPr>
                  </w:pPr>
                  <w:r w:rsidRPr="00252319">
                    <w:rPr>
                      <w:rFonts w:ascii="IBM Plex Serif" w:hAnsi="IBM Plex Serif"/>
                      <w:b/>
                      <w:bCs/>
                      <w:color w:val="293A55"/>
                      <w:sz w:val="20"/>
                      <w:szCs w:val="20"/>
                      <w:shd w:val="clear" w:color="auto" w:fill="FFFFFF"/>
                    </w:rPr>
                    <w:t xml:space="preserve">Тариф на розподіл електричної енергії для споживачів та операторів установок зберігання енергії першого класу </w:t>
                  </w:r>
                  <w:r w:rsidRPr="00252319">
                    <w:rPr>
                      <w:rFonts w:ascii="IBM Plex Serif" w:hAnsi="IBM Plex Serif"/>
                      <w:b/>
                      <w:bCs/>
                      <w:color w:val="293A55"/>
                      <w:sz w:val="20"/>
                      <w:szCs w:val="20"/>
                      <w:shd w:val="clear" w:color="auto" w:fill="FFFFFF"/>
                    </w:rPr>
                    <w:lastRenderedPageBreak/>
                    <w:t>напруги</w:t>
                  </w:r>
                </w:p>
              </w:tc>
              <w:tc>
                <w:tcPr>
                  <w:tcW w:w="449"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252319" w:rsidRPr="00252319" w:rsidRDefault="00252319" w:rsidP="00252319">
                  <w:pPr>
                    <w:pStyle w:val="tc"/>
                    <w:spacing w:before="0" w:beforeAutospacing="0" w:after="0" w:afterAutospacing="0"/>
                    <w:rPr>
                      <w:rFonts w:ascii="IBM Plex Serif" w:hAnsi="IBM Plex Serif"/>
                      <w:sz w:val="18"/>
                      <w:szCs w:val="18"/>
                    </w:rPr>
                  </w:pPr>
                  <w:r w:rsidRPr="00252319">
                    <w:rPr>
                      <w:rStyle w:val="fs2"/>
                      <w:rFonts w:ascii="IBM Plex Serif" w:hAnsi="IBM Plex Serif"/>
                      <w:b/>
                      <w:bCs/>
                      <w:color w:val="293A55"/>
                      <w:sz w:val="18"/>
                      <w:szCs w:val="18"/>
                      <w:shd w:val="clear" w:color="auto" w:fill="FFFFFF"/>
                    </w:rPr>
                    <w:lastRenderedPageBreak/>
                    <w:t>Т</w:t>
                  </w:r>
                  <w:r w:rsidRPr="00252319">
                    <w:rPr>
                      <w:rFonts w:ascii="IBM Plex Serif" w:hAnsi="IBM Plex Serif"/>
                      <w:b/>
                      <w:bCs/>
                      <w:color w:val="293A55"/>
                      <w:sz w:val="18"/>
                      <w:szCs w:val="18"/>
                      <w:shd w:val="clear" w:color="auto" w:fill="FFFFFF"/>
                      <w:vertAlign w:val="subscript"/>
                    </w:rPr>
                    <w:t>1,</w:t>
                  </w:r>
                  <w:r w:rsidRPr="00252319">
                    <w:rPr>
                      <w:rFonts w:ascii="IBM Plex Serif" w:hAnsi="IBM Plex Serif"/>
                      <w:b/>
                      <w:bCs/>
                      <w:color w:val="293A55"/>
                      <w:sz w:val="18"/>
                      <w:szCs w:val="18"/>
                      <w:shd w:val="clear" w:color="auto" w:fill="FFFFFF"/>
                    </w:rPr>
                    <w:t> </w:t>
                  </w:r>
                  <w:r w:rsidRPr="00252319">
                    <w:rPr>
                      <w:rStyle w:val="fs2"/>
                      <w:rFonts w:ascii="IBM Plex Serif" w:hAnsi="IBM Plex Serif"/>
                      <w:b/>
                      <w:bCs/>
                      <w:color w:val="293A55"/>
                      <w:sz w:val="18"/>
                      <w:szCs w:val="18"/>
                      <w:shd w:val="clear" w:color="auto" w:fill="FFFFFF"/>
                    </w:rPr>
                    <w:t xml:space="preserve">грн/ </w:t>
                  </w:r>
                  <w:proofErr w:type="spellStart"/>
                  <w:r w:rsidRPr="00252319">
                    <w:rPr>
                      <w:rStyle w:val="fs2"/>
                      <w:rFonts w:ascii="IBM Plex Serif" w:hAnsi="IBM Plex Serif"/>
                      <w:b/>
                      <w:bCs/>
                      <w:color w:val="293A55"/>
                      <w:sz w:val="18"/>
                      <w:szCs w:val="18"/>
                      <w:shd w:val="clear" w:color="auto" w:fill="FFFFFF"/>
                    </w:rPr>
                    <w:t>МВт·год</w:t>
                  </w:r>
                  <w:proofErr w:type="spellEnd"/>
                </w:p>
              </w:tc>
              <w:tc>
                <w:tcPr>
                  <w:tcW w:w="300"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252319" w:rsidRPr="00252319" w:rsidRDefault="00CA000A" w:rsidP="00252319">
                  <w:pPr>
                    <w:pStyle w:val="tc"/>
                    <w:spacing w:before="0" w:beforeAutospacing="0" w:after="0" w:afterAutospacing="0"/>
                    <w:rPr>
                      <w:rFonts w:ascii="IBM Plex Serif" w:hAnsi="IBM Plex Serif"/>
                      <w:sz w:val="22"/>
                      <w:szCs w:val="22"/>
                    </w:rPr>
                  </w:pPr>
                  <w:hyperlink r:id="rId46" w:tgtFrame="_blank" w:history="1">
                    <w:r w:rsidR="00252319" w:rsidRPr="00252319">
                      <w:rPr>
                        <w:rStyle w:val="fs2"/>
                        <w:rFonts w:ascii="IBM Plex Serif" w:hAnsi="IBM Plex Serif"/>
                        <w:color w:val="008000"/>
                        <w:sz w:val="22"/>
                        <w:szCs w:val="22"/>
                      </w:rPr>
                      <w:t> </w:t>
                    </w:r>
                  </w:hyperlink>
                </w:p>
              </w:tc>
              <w:tc>
                <w:tcPr>
                  <w:tcW w:w="299"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252319" w:rsidRPr="00252319" w:rsidRDefault="00CA000A" w:rsidP="00252319">
                  <w:pPr>
                    <w:pStyle w:val="tc"/>
                    <w:spacing w:before="0" w:beforeAutospacing="0" w:after="0" w:afterAutospacing="0"/>
                    <w:rPr>
                      <w:rFonts w:ascii="IBM Plex Serif" w:hAnsi="IBM Plex Serif"/>
                      <w:sz w:val="22"/>
                      <w:szCs w:val="22"/>
                    </w:rPr>
                  </w:pPr>
                  <w:hyperlink r:id="rId47" w:tgtFrame="_blank" w:history="1">
                    <w:r w:rsidR="00252319" w:rsidRPr="00252319">
                      <w:rPr>
                        <w:rStyle w:val="fs2"/>
                        <w:rFonts w:ascii="IBM Plex Serif" w:hAnsi="IBM Plex Serif"/>
                        <w:color w:val="008000"/>
                        <w:sz w:val="22"/>
                        <w:szCs w:val="22"/>
                      </w:rPr>
                      <w:t> </w:t>
                    </w:r>
                  </w:hyperlink>
                </w:p>
              </w:tc>
              <w:tc>
                <w:tcPr>
                  <w:tcW w:w="300"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252319" w:rsidRPr="00252319" w:rsidRDefault="00CA000A" w:rsidP="00252319">
                  <w:pPr>
                    <w:pStyle w:val="tc"/>
                    <w:spacing w:before="0" w:beforeAutospacing="0" w:after="0" w:afterAutospacing="0"/>
                    <w:rPr>
                      <w:rFonts w:ascii="IBM Plex Serif" w:hAnsi="IBM Plex Serif"/>
                      <w:sz w:val="22"/>
                      <w:szCs w:val="22"/>
                    </w:rPr>
                  </w:pPr>
                  <w:hyperlink r:id="rId48" w:tgtFrame="_blank" w:history="1">
                    <w:r w:rsidR="00252319" w:rsidRPr="00252319">
                      <w:rPr>
                        <w:rStyle w:val="fs2"/>
                        <w:rFonts w:ascii="IBM Plex Serif" w:hAnsi="IBM Plex Serif"/>
                        <w:color w:val="008000"/>
                        <w:sz w:val="22"/>
                        <w:szCs w:val="22"/>
                      </w:rPr>
                      <w:t> </w:t>
                    </w:r>
                  </w:hyperlink>
                </w:p>
              </w:tc>
              <w:tc>
                <w:tcPr>
                  <w:tcW w:w="299"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252319" w:rsidRPr="00252319" w:rsidRDefault="00CA000A" w:rsidP="00252319">
                  <w:pPr>
                    <w:pStyle w:val="tc"/>
                    <w:spacing w:before="0" w:beforeAutospacing="0" w:after="0" w:afterAutospacing="0"/>
                    <w:rPr>
                      <w:rFonts w:ascii="IBM Plex Serif" w:hAnsi="IBM Plex Serif"/>
                      <w:sz w:val="22"/>
                      <w:szCs w:val="22"/>
                    </w:rPr>
                  </w:pPr>
                  <w:hyperlink r:id="rId49" w:tgtFrame="_blank" w:history="1">
                    <w:r w:rsidR="00252319" w:rsidRPr="00252319">
                      <w:rPr>
                        <w:rStyle w:val="fs2"/>
                        <w:rFonts w:ascii="IBM Plex Serif" w:hAnsi="IBM Plex Serif"/>
                        <w:color w:val="008000"/>
                        <w:sz w:val="22"/>
                        <w:szCs w:val="22"/>
                      </w:rPr>
                      <w:t> </w:t>
                    </w:r>
                  </w:hyperlink>
                </w:p>
              </w:tc>
              <w:tc>
                <w:tcPr>
                  <w:tcW w:w="150"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252319" w:rsidRPr="00252319" w:rsidRDefault="00CA000A" w:rsidP="00252319">
                  <w:pPr>
                    <w:pStyle w:val="tc"/>
                    <w:spacing w:before="0" w:beforeAutospacing="0" w:after="0" w:afterAutospacing="0"/>
                    <w:rPr>
                      <w:rFonts w:ascii="IBM Plex Serif" w:hAnsi="IBM Plex Serif"/>
                      <w:sz w:val="22"/>
                      <w:szCs w:val="22"/>
                    </w:rPr>
                  </w:pPr>
                  <w:hyperlink r:id="rId50" w:tgtFrame="_blank" w:history="1">
                    <w:r w:rsidR="00252319" w:rsidRPr="00252319">
                      <w:rPr>
                        <w:rStyle w:val="fs2"/>
                        <w:rFonts w:ascii="IBM Plex Serif" w:hAnsi="IBM Plex Serif"/>
                        <w:color w:val="008000"/>
                        <w:sz w:val="22"/>
                        <w:szCs w:val="22"/>
                      </w:rPr>
                      <w:t> </w:t>
                    </w:r>
                  </w:hyperlink>
                </w:p>
              </w:tc>
              <w:tc>
                <w:tcPr>
                  <w:tcW w:w="299"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252319" w:rsidRPr="00252319" w:rsidRDefault="00CA000A" w:rsidP="00252319">
                  <w:pPr>
                    <w:pStyle w:val="tc"/>
                    <w:spacing w:before="0" w:beforeAutospacing="0" w:after="0" w:afterAutospacing="0"/>
                    <w:rPr>
                      <w:rFonts w:ascii="IBM Plex Serif" w:hAnsi="IBM Plex Serif"/>
                      <w:sz w:val="22"/>
                      <w:szCs w:val="22"/>
                    </w:rPr>
                  </w:pPr>
                  <w:hyperlink r:id="rId51" w:tgtFrame="_blank" w:history="1">
                    <w:r w:rsidR="00252319" w:rsidRPr="00252319">
                      <w:rPr>
                        <w:rStyle w:val="fs2"/>
                        <w:rFonts w:ascii="IBM Plex Serif" w:hAnsi="IBM Plex Serif"/>
                        <w:color w:val="008000"/>
                        <w:sz w:val="22"/>
                        <w:szCs w:val="22"/>
                      </w:rPr>
                      <w:t> </w:t>
                    </w:r>
                  </w:hyperlink>
                </w:p>
              </w:tc>
              <w:tc>
                <w:tcPr>
                  <w:tcW w:w="301"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252319" w:rsidRPr="00252319" w:rsidRDefault="00CA000A" w:rsidP="00252319">
                  <w:pPr>
                    <w:pStyle w:val="tc"/>
                    <w:spacing w:before="0" w:beforeAutospacing="0" w:after="0" w:afterAutospacing="0"/>
                    <w:rPr>
                      <w:rFonts w:ascii="IBM Plex Serif" w:hAnsi="IBM Plex Serif"/>
                      <w:sz w:val="22"/>
                      <w:szCs w:val="22"/>
                    </w:rPr>
                  </w:pPr>
                  <w:hyperlink r:id="rId52" w:tgtFrame="_blank" w:history="1">
                    <w:r w:rsidR="00252319" w:rsidRPr="00252319">
                      <w:rPr>
                        <w:rStyle w:val="fs2"/>
                        <w:rFonts w:ascii="IBM Plex Serif" w:hAnsi="IBM Plex Serif"/>
                        <w:color w:val="008000"/>
                        <w:sz w:val="22"/>
                        <w:szCs w:val="22"/>
                      </w:rPr>
                      <w:t> </w:t>
                    </w:r>
                  </w:hyperlink>
                </w:p>
              </w:tc>
              <w:tc>
                <w:tcPr>
                  <w:tcW w:w="209"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252319" w:rsidRPr="00252319" w:rsidRDefault="00CA000A" w:rsidP="00252319">
                  <w:pPr>
                    <w:pStyle w:val="tc"/>
                    <w:spacing w:before="0" w:beforeAutospacing="0" w:after="0" w:afterAutospacing="0"/>
                    <w:rPr>
                      <w:rFonts w:ascii="IBM Plex Serif" w:hAnsi="IBM Plex Serif"/>
                      <w:sz w:val="22"/>
                      <w:szCs w:val="22"/>
                    </w:rPr>
                  </w:pPr>
                  <w:hyperlink r:id="rId53" w:tgtFrame="_blank" w:history="1">
                    <w:r w:rsidR="00252319" w:rsidRPr="00252319">
                      <w:rPr>
                        <w:rStyle w:val="fs2"/>
                        <w:rFonts w:ascii="IBM Plex Serif" w:hAnsi="IBM Plex Serif"/>
                        <w:color w:val="008000"/>
                        <w:sz w:val="22"/>
                        <w:szCs w:val="22"/>
                      </w:rPr>
                      <w:t> </w:t>
                    </w:r>
                  </w:hyperlink>
                </w:p>
              </w:tc>
              <w:tc>
                <w:tcPr>
                  <w:tcW w:w="89"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252319" w:rsidRPr="00252319" w:rsidRDefault="00CA000A" w:rsidP="00252319">
                  <w:pPr>
                    <w:pStyle w:val="tc"/>
                    <w:spacing w:before="0" w:beforeAutospacing="0" w:after="0" w:afterAutospacing="0"/>
                    <w:rPr>
                      <w:rFonts w:ascii="IBM Plex Serif" w:hAnsi="IBM Plex Serif"/>
                      <w:sz w:val="22"/>
                      <w:szCs w:val="22"/>
                    </w:rPr>
                  </w:pPr>
                  <w:hyperlink r:id="rId54" w:tgtFrame="_blank" w:history="1">
                    <w:r w:rsidR="00252319" w:rsidRPr="00252319">
                      <w:rPr>
                        <w:rStyle w:val="fs2"/>
                        <w:rFonts w:ascii="IBM Plex Serif" w:hAnsi="IBM Plex Serif"/>
                        <w:color w:val="008000"/>
                        <w:sz w:val="22"/>
                        <w:szCs w:val="22"/>
                      </w:rPr>
                      <w:t> </w:t>
                    </w:r>
                  </w:hyperlink>
                </w:p>
              </w:tc>
              <w:tc>
                <w:tcPr>
                  <w:tcW w:w="44"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252319" w:rsidRPr="00252319" w:rsidRDefault="00CA000A" w:rsidP="00252319">
                  <w:pPr>
                    <w:pStyle w:val="tc"/>
                    <w:spacing w:before="0" w:beforeAutospacing="0" w:after="0" w:afterAutospacing="0"/>
                    <w:rPr>
                      <w:rFonts w:ascii="IBM Plex Serif" w:hAnsi="IBM Plex Serif"/>
                      <w:sz w:val="22"/>
                      <w:szCs w:val="22"/>
                    </w:rPr>
                  </w:pPr>
                  <w:hyperlink r:id="rId55" w:tgtFrame="_blank" w:history="1">
                    <w:r w:rsidR="00252319" w:rsidRPr="00252319">
                      <w:rPr>
                        <w:rStyle w:val="fs2"/>
                        <w:rFonts w:ascii="IBM Plex Serif" w:hAnsi="IBM Plex Serif"/>
                        <w:color w:val="008000"/>
                        <w:sz w:val="22"/>
                        <w:szCs w:val="22"/>
                      </w:rPr>
                      <w:t> </w:t>
                    </w:r>
                  </w:hyperlink>
                </w:p>
              </w:tc>
            </w:tr>
            <w:tr w:rsidR="00252319" w:rsidRPr="00252319" w:rsidTr="00252319">
              <w:tc>
                <w:tcPr>
                  <w:tcW w:w="313"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252319" w:rsidRPr="00252319" w:rsidRDefault="00CA000A" w:rsidP="00252319">
                  <w:pPr>
                    <w:pStyle w:val="tc"/>
                    <w:spacing w:before="0" w:beforeAutospacing="0" w:after="0" w:afterAutospacing="0"/>
                    <w:rPr>
                      <w:rFonts w:ascii="IBM Plex Serif" w:hAnsi="IBM Plex Serif"/>
                      <w:sz w:val="20"/>
                      <w:szCs w:val="20"/>
                    </w:rPr>
                  </w:pPr>
                  <w:hyperlink r:id="rId56" w:tgtFrame="_blank" w:history="1">
                    <w:r w:rsidR="00252319" w:rsidRPr="00252319">
                      <w:rPr>
                        <w:rStyle w:val="fs2"/>
                        <w:rFonts w:ascii="IBM Plex Serif" w:hAnsi="IBM Plex Serif"/>
                        <w:sz w:val="20"/>
                        <w:szCs w:val="20"/>
                      </w:rPr>
                      <w:t>11</w:t>
                    </w:r>
                  </w:hyperlink>
                </w:p>
              </w:tc>
              <w:tc>
                <w:tcPr>
                  <w:tcW w:w="1947"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252319" w:rsidRPr="00252319" w:rsidRDefault="00252319" w:rsidP="00252319">
                  <w:pPr>
                    <w:pStyle w:val="tl"/>
                    <w:spacing w:before="0" w:beforeAutospacing="0" w:after="0" w:afterAutospacing="0"/>
                    <w:rPr>
                      <w:rFonts w:ascii="IBM Plex Serif" w:hAnsi="IBM Plex Serif"/>
                      <w:sz w:val="20"/>
                      <w:szCs w:val="20"/>
                    </w:rPr>
                  </w:pPr>
                  <w:r w:rsidRPr="00252319">
                    <w:rPr>
                      <w:rFonts w:ascii="IBM Plex Serif" w:hAnsi="IBM Plex Serif"/>
                      <w:b/>
                      <w:bCs/>
                      <w:color w:val="293A55"/>
                      <w:sz w:val="20"/>
                      <w:szCs w:val="20"/>
                      <w:shd w:val="clear" w:color="auto" w:fill="FFFFFF"/>
                    </w:rPr>
                    <w:t>Тариф на розподіл електричної енергії для споживачів та операторів установок зберігання енергії другого класу напруги</w:t>
                  </w:r>
                </w:p>
              </w:tc>
              <w:tc>
                <w:tcPr>
                  <w:tcW w:w="449"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252319" w:rsidRPr="00252319" w:rsidRDefault="00252319" w:rsidP="00252319">
                  <w:pPr>
                    <w:pStyle w:val="tc"/>
                    <w:spacing w:before="0" w:beforeAutospacing="0" w:after="0" w:afterAutospacing="0"/>
                    <w:rPr>
                      <w:rFonts w:ascii="IBM Plex Serif" w:hAnsi="IBM Plex Serif"/>
                      <w:sz w:val="18"/>
                      <w:szCs w:val="18"/>
                    </w:rPr>
                  </w:pPr>
                  <w:r w:rsidRPr="00252319">
                    <w:rPr>
                      <w:rStyle w:val="fs2"/>
                      <w:rFonts w:ascii="IBM Plex Serif" w:hAnsi="IBM Plex Serif"/>
                      <w:b/>
                      <w:bCs/>
                      <w:color w:val="293A55"/>
                      <w:sz w:val="18"/>
                      <w:szCs w:val="18"/>
                      <w:shd w:val="clear" w:color="auto" w:fill="FFFFFF"/>
                    </w:rPr>
                    <w:t>Т</w:t>
                  </w:r>
                  <w:r w:rsidR="00CA000A" w:rsidRPr="00CA000A">
                    <w:rPr>
                      <w:b/>
                      <w:vertAlign w:val="subscript"/>
                    </w:rPr>
                    <w:t>2</w:t>
                  </w:r>
                  <w:r w:rsidRPr="00252319">
                    <w:rPr>
                      <w:rFonts w:ascii="IBM Plex Serif" w:hAnsi="IBM Plex Serif"/>
                      <w:b/>
                      <w:bCs/>
                      <w:color w:val="293A55"/>
                      <w:sz w:val="18"/>
                      <w:szCs w:val="18"/>
                      <w:shd w:val="clear" w:color="auto" w:fill="FFFFFF"/>
                      <w:vertAlign w:val="subscript"/>
                    </w:rPr>
                    <w:t>,</w:t>
                  </w:r>
                  <w:r w:rsidRPr="00252319">
                    <w:rPr>
                      <w:rFonts w:ascii="IBM Plex Serif" w:hAnsi="IBM Plex Serif"/>
                      <w:b/>
                      <w:bCs/>
                      <w:color w:val="293A55"/>
                      <w:sz w:val="18"/>
                      <w:szCs w:val="18"/>
                      <w:shd w:val="clear" w:color="auto" w:fill="FFFFFF"/>
                    </w:rPr>
                    <w:t> </w:t>
                  </w:r>
                  <w:r w:rsidRPr="00252319">
                    <w:rPr>
                      <w:rStyle w:val="fs2"/>
                      <w:rFonts w:ascii="IBM Plex Serif" w:hAnsi="IBM Plex Serif"/>
                      <w:b/>
                      <w:bCs/>
                      <w:color w:val="293A55"/>
                      <w:sz w:val="18"/>
                      <w:szCs w:val="18"/>
                      <w:shd w:val="clear" w:color="auto" w:fill="FFFFFF"/>
                    </w:rPr>
                    <w:t xml:space="preserve">грн/ </w:t>
                  </w:r>
                  <w:proofErr w:type="spellStart"/>
                  <w:r w:rsidRPr="00252319">
                    <w:rPr>
                      <w:rStyle w:val="fs2"/>
                      <w:rFonts w:ascii="IBM Plex Serif" w:hAnsi="IBM Plex Serif"/>
                      <w:b/>
                      <w:bCs/>
                      <w:color w:val="293A55"/>
                      <w:sz w:val="18"/>
                      <w:szCs w:val="18"/>
                      <w:shd w:val="clear" w:color="auto" w:fill="FFFFFF"/>
                    </w:rPr>
                    <w:t>МВт·год</w:t>
                  </w:r>
                  <w:proofErr w:type="spellEnd"/>
                </w:p>
              </w:tc>
              <w:tc>
                <w:tcPr>
                  <w:tcW w:w="300"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252319" w:rsidRPr="00252319" w:rsidRDefault="00CA000A" w:rsidP="00252319">
                  <w:pPr>
                    <w:pStyle w:val="tc"/>
                    <w:spacing w:before="0" w:beforeAutospacing="0" w:after="0" w:afterAutospacing="0"/>
                    <w:rPr>
                      <w:rFonts w:ascii="IBM Plex Serif" w:hAnsi="IBM Plex Serif"/>
                      <w:sz w:val="22"/>
                      <w:szCs w:val="22"/>
                    </w:rPr>
                  </w:pPr>
                  <w:hyperlink r:id="rId57" w:tgtFrame="_blank" w:history="1">
                    <w:r w:rsidR="00252319" w:rsidRPr="00252319">
                      <w:rPr>
                        <w:rStyle w:val="fs2"/>
                        <w:rFonts w:ascii="IBM Plex Serif" w:hAnsi="IBM Plex Serif"/>
                        <w:color w:val="008000"/>
                        <w:sz w:val="22"/>
                        <w:szCs w:val="22"/>
                      </w:rPr>
                      <w:t> </w:t>
                    </w:r>
                  </w:hyperlink>
                </w:p>
              </w:tc>
              <w:tc>
                <w:tcPr>
                  <w:tcW w:w="299"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252319" w:rsidRPr="00252319" w:rsidRDefault="00CA000A" w:rsidP="00252319">
                  <w:pPr>
                    <w:pStyle w:val="tc"/>
                    <w:spacing w:before="0" w:beforeAutospacing="0" w:after="0" w:afterAutospacing="0"/>
                    <w:rPr>
                      <w:rFonts w:ascii="IBM Plex Serif" w:hAnsi="IBM Plex Serif"/>
                      <w:sz w:val="22"/>
                      <w:szCs w:val="22"/>
                    </w:rPr>
                  </w:pPr>
                  <w:hyperlink r:id="rId58" w:tgtFrame="_blank" w:history="1">
                    <w:r w:rsidR="00252319" w:rsidRPr="00252319">
                      <w:rPr>
                        <w:rStyle w:val="fs2"/>
                        <w:rFonts w:ascii="IBM Plex Serif" w:hAnsi="IBM Plex Serif"/>
                        <w:color w:val="008000"/>
                        <w:sz w:val="22"/>
                        <w:szCs w:val="22"/>
                      </w:rPr>
                      <w:t> </w:t>
                    </w:r>
                  </w:hyperlink>
                </w:p>
              </w:tc>
              <w:tc>
                <w:tcPr>
                  <w:tcW w:w="300"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252319" w:rsidRPr="00252319" w:rsidRDefault="00CA000A" w:rsidP="00252319">
                  <w:pPr>
                    <w:pStyle w:val="tc"/>
                    <w:spacing w:before="0" w:beforeAutospacing="0" w:after="0" w:afterAutospacing="0"/>
                    <w:rPr>
                      <w:rFonts w:ascii="IBM Plex Serif" w:hAnsi="IBM Plex Serif"/>
                      <w:sz w:val="22"/>
                      <w:szCs w:val="22"/>
                    </w:rPr>
                  </w:pPr>
                  <w:hyperlink r:id="rId59" w:tgtFrame="_blank" w:history="1">
                    <w:r w:rsidR="00252319" w:rsidRPr="00252319">
                      <w:rPr>
                        <w:rStyle w:val="fs2"/>
                        <w:rFonts w:ascii="IBM Plex Serif" w:hAnsi="IBM Plex Serif"/>
                        <w:color w:val="008000"/>
                        <w:sz w:val="22"/>
                        <w:szCs w:val="22"/>
                      </w:rPr>
                      <w:t> </w:t>
                    </w:r>
                  </w:hyperlink>
                </w:p>
              </w:tc>
              <w:tc>
                <w:tcPr>
                  <w:tcW w:w="299"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252319" w:rsidRPr="00252319" w:rsidRDefault="00CA000A" w:rsidP="00252319">
                  <w:pPr>
                    <w:pStyle w:val="tc"/>
                    <w:spacing w:before="0" w:beforeAutospacing="0" w:after="0" w:afterAutospacing="0"/>
                    <w:rPr>
                      <w:rFonts w:ascii="IBM Plex Serif" w:hAnsi="IBM Plex Serif"/>
                      <w:sz w:val="22"/>
                      <w:szCs w:val="22"/>
                    </w:rPr>
                  </w:pPr>
                  <w:hyperlink r:id="rId60" w:tgtFrame="_blank" w:history="1">
                    <w:r w:rsidR="00252319" w:rsidRPr="00252319">
                      <w:rPr>
                        <w:rStyle w:val="fs2"/>
                        <w:rFonts w:ascii="IBM Plex Serif" w:hAnsi="IBM Plex Serif"/>
                        <w:color w:val="008000"/>
                        <w:sz w:val="22"/>
                        <w:szCs w:val="22"/>
                      </w:rPr>
                      <w:t> </w:t>
                    </w:r>
                  </w:hyperlink>
                </w:p>
              </w:tc>
              <w:tc>
                <w:tcPr>
                  <w:tcW w:w="150"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252319" w:rsidRPr="00252319" w:rsidRDefault="00CA000A" w:rsidP="00252319">
                  <w:pPr>
                    <w:pStyle w:val="tc"/>
                    <w:spacing w:before="0" w:beforeAutospacing="0" w:after="0" w:afterAutospacing="0"/>
                    <w:rPr>
                      <w:rFonts w:ascii="IBM Plex Serif" w:hAnsi="IBM Plex Serif"/>
                      <w:sz w:val="22"/>
                      <w:szCs w:val="22"/>
                    </w:rPr>
                  </w:pPr>
                  <w:hyperlink r:id="rId61" w:tgtFrame="_blank" w:history="1">
                    <w:r w:rsidR="00252319" w:rsidRPr="00252319">
                      <w:rPr>
                        <w:rStyle w:val="fs2"/>
                        <w:rFonts w:ascii="IBM Plex Serif" w:hAnsi="IBM Plex Serif"/>
                        <w:color w:val="008000"/>
                        <w:sz w:val="22"/>
                        <w:szCs w:val="22"/>
                      </w:rPr>
                      <w:t> </w:t>
                    </w:r>
                  </w:hyperlink>
                </w:p>
              </w:tc>
              <w:tc>
                <w:tcPr>
                  <w:tcW w:w="299"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252319" w:rsidRPr="00252319" w:rsidRDefault="00CA000A" w:rsidP="00252319">
                  <w:pPr>
                    <w:pStyle w:val="tc"/>
                    <w:spacing w:before="0" w:beforeAutospacing="0" w:after="0" w:afterAutospacing="0"/>
                    <w:rPr>
                      <w:rFonts w:ascii="IBM Plex Serif" w:hAnsi="IBM Plex Serif"/>
                      <w:sz w:val="22"/>
                      <w:szCs w:val="22"/>
                    </w:rPr>
                  </w:pPr>
                  <w:hyperlink r:id="rId62" w:tgtFrame="_blank" w:history="1">
                    <w:r w:rsidR="00252319" w:rsidRPr="00252319">
                      <w:rPr>
                        <w:rStyle w:val="fs2"/>
                        <w:rFonts w:ascii="IBM Plex Serif" w:hAnsi="IBM Plex Serif"/>
                        <w:color w:val="008000"/>
                        <w:sz w:val="22"/>
                        <w:szCs w:val="22"/>
                      </w:rPr>
                      <w:t> </w:t>
                    </w:r>
                  </w:hyperlink>
                </w:p>
              </w:tc>
              <w:tc>
                <w:tcPr>
                  <w:tcW w:w="301"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252319" w:rsidRPr="00252319" w:rsidRDefault="00CA000A" w:rsidP="00252319">
                  <w:pPr>
                    <w:pStyle w:val="tc"/>
                    <w:spacing w:before="0" w:beforeAutospacing="0" w:after="0" w:afterAutospacing="0"/>
                    <w:rPr>
                      <w:rFonts w:ascii="IBM Plex Serif" w:hAnsi="IBM Plex Serif"/>
                      <w:sz w:val="22"/>
                      <w:szCs w:val="22"/>
                    </w:rPr>
                  </w:pPr>
                  <w:hyperlink r:id="rId63" w:tgtFrame="_blank" w:history="1">
                    <w:r w:rsidR="00252319" w:rsidRPr="00252319">
                      <w:rPr>
                        <w:rStyle w:val="fs2"/>
                        <w:rFonts w:ascii="IBM Plex Serif" w:hAnsi="IBM Plex Serif"/>
                        <w:color w:val="008000"/>
                        <w:sz w:val="22"/>
                        <w:szCs w:val="22"/>
                      </w:rPr>
                      <w:t> </w:t>
                    </w:r>
                  </w:hyperlink>
                </w:p>
              </w:tc>
              <w:tc>
                <w:tcPr>
                  <w:tcW w:w="209"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252319" w:rsidRPr="00252319" w:rsidRDefault="00CA000A" w:rsidP="00252319">
                  <w:pPr>
                    <w:pStyle w:val="tc"/>
                    <w:spacing w:before="0" w:beforeAutospacing="0" w:after="0" w:afterAutospacing="0"/>
                    <w:rPr>
                      <w:rFonts w:ascii="IBM Plex Serif" w:hAnsi="IBM Plex Serif"/>
                      <w:sz w:val="22"/>
                      <w:szCs w:val="22"/>
                    </w:rPr>
                  </w:pPr>
                  <w:hyperlink r:id="rId64" w:tgtFrame="_blank" w:history="1">
                    <w:r w:rsidR="00252319" w:rsidRPr="00252319">
                      <w:rPr>
                        <w:rStyle w:val="fs2"/>
                        <w:rFonts w:ascii="IBM Plex Serif" w:hAnsi="IBM Plex Serif"/>
                        <w:color w:val="008000"/>
                        <w:sz w:val="22"/>
                        <w:szCs w:val="22"/>
                      </w:rPr>
                      <w:t> </w:t>
                    </w:r>
                  </w:hyperlink>
                </w:p>
              </w:tc>
              <w:tc>
                <w:tcPr>
                  <w:tcW w:w="89"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252319" w:rsidRPr="00252319" w:rsidRDefault="00CA000A" w:rsidP="00252319">
                  <w:pPr>
                    <w:pStyle w:val="tc"/>
                    <w:spacing w:before="0" w:beforeAutospacing="0" w:after="0" w:afterAutospacing="0"/>
                    <w:rPr>
                      <w:rFonts w:ascii="IBM Plex Serif" w:hAnsi="IBM Plex Serif"/>
                      <w:sz w:val="22"/>
                      <w:szCs w:val="22"/>
                    </w:rPr>
                  </w:pPr>
                  <w:hyperlink r:id="rId65" w:tgtFrame="_blank" w:history="1">
                    <w:r w:rsidR="00252319" w:rsidRPr="00252319">
                      <w:rPr>
                        <w:rStyle w:val="fs2"/>
                        <w:rFonts w:ascii="IBM Plex Serif" w:hAnsi="IBM Plex Serif"/>
                        <w:color w:val="008000"/>
                        <w:sz w:val="22"/>
                        <w:szCs w:val="22"/>
                      </w:rPr>
                      <w:t> </w:t>
                    </w:r>
                  </w:hyperlink>
                </w:p>
              </w:tc>
              <w:tc>
                <w:tcPr>
                  <w:tcW w:w="44"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252319" w:rsidRPr="00252319" w:rsidRDefault="00CA000A" w:rsidP="00252319">
                  <w:pPr>
                    <w:pStyle w:val="tc"/>
                    <w:spacing w:before="0" w:beforeAutospacing="0" w:after="0" w:afterAutospacing="0"/>
                    <w:rPr>
                      <w:rFonts w:ascii="IBM Plex Serif" w:hAnsi="IBM Plex Serif"/>
                      <w:sz w:val="22"/>
                      <w:szCs w:val="22"/>
                    </w:rPr>
                  </w:pPr>
                  <w:hyperlink r:id="rId66" w:tgtFrame="_blank" w:history="1">
                    <w:r w:rsidR="00252319" w:rsidRPr="00252319">
                      <w:rPr>
                        <w:rStyle w:val="fs2"/>
                        <w:rFonts w:ascii="IBM Plex Serif" w:hAnsi="IBM Plex Serif"/>
                        <w:color w:val="008000"/>
                        <w:sz w:val="22"/>
                        <w:szCs w:val="22"/>
                      </w:rPr>
                      <w:t> </w:t>
                    </w:r>
                  </w:hyperlink>
                </w:p>
              </w:tc>
            </w:tr>
          </w:tbl>
          <w:p w:rsidR="00252319" w:rsidRDefault="00252319" w:rsidP="00004212">
            <w:pPr>
              <w:spacing w:after="160" w:line="259" w:lineRule="auto"/>
              <w:jc w:val="both"/>
              <w:rPr>
                <w:rFonts w:ascii="Times New Roman" w:hAnsi="Times New Roman" w:cs="Times New Roman"/>
                <w:b/>
              </w:rPr>
            </w:pPr>
          </w:p>
          <w:p w:rsidR="00252319" w:rsidRPr="00746BBE" w:rsidRDefault="00252319" w:rsidP="00351BC6">
            <w:pPr>
              <w:spacing w:after="160" w:line="259" w:lineRule="auto"/>
              <w:ind w:firstLine="284"/>
              <w:jc w:val="both"/>
              <w:rPr>
                <w:rFonts w:ascii="Times New Roman" w:hAnsi="Times New Roman" w:cs="Times New Roman"/>
                <w:b/>
              </w:rPr>
            </w:pPr>
          </w:p>
        </w:tc>
        <w:tc>
          <w:tcPr>
            <w:tcW w:w="5386" w:type="dxa"/>
          </w:tcPr>
          <w:p w:rsidR="00252319" w:rsidRPr="00746BBE" w:rsidRDefault="00252319" w:rsidP="00351BC6">
            <w:pPr>
              <w:spacing w:after="160" w:line="259" w:lineRule="auto"/>
              <w:jc w:val="both"/>
              <w:rPr>
                <w:rFonts w:ascii="Times New Roman" w:hAnsi="Times New Roman" w:cs="Times New Roman"/>
                <w:b/>
                <w:i/>
                <w:u w:val="single"/>
              </w:rPr>
            </w:pPr>
          </w:p>
        </w:tc>
        <w:tc>
          <w:tcPr>
            <w:tcW w:w="5398" w:type="dxa"/>
            <w:gridSpan w:val="2"/>
          </w:tcPr>
          <w:p w:rsidR="00252319" w:rsidRPr="00252319" w:rsidRDefault="00252319" w:rsidP="00252319">
            <w:pPr>
              <w:spacing w:after="160" w:line="259" w:lineRule="auto"/>
              <w:ind w:firstLine="284"/>
              <w:jc w:val="both"/>
              <w:rPr>
                <w:rFonts w:ascii="Times New Roman" w:hAnsi="Times New Roman" w:cs="Times New Roman"/>
                <w:b/>
              </w:rPr>
            </w:pPr>
            <w:r w:rsidRPr="00252319">
              <w:rPr>
                <w:rFonts w:ascii="Times New Roman" w:hAnsi="Times New Roman" w:cs="Times New Roman"/>
                <w:b/>
              </w:rPr>
              <w:t xml:space="preserve">додаток 29 </w:t>
            </w:r>
          </w:p>
          <w:p w:rsidR="00252319" w:rsidRPr="00252319" w:rsidRDefault="00CA000A" w:rsidP="00252319">
            <w:pPr>
              <w:pStyle w:val="3"/>
              <w:shd w:val="clear" w:color="auto" w:fill="FFFFFF"/>
              <w:spacing w:before="0" w:beforeAutospacing="0" w:after="0" w:afterAutospacing="0"/>
              <w:jc w:val="both"/>
              <w:outlineLvl w:val="2"/>
              <w:rPr>
                <w:rFonts w:ascii="IBM Plex Serif" w:hAnsi="IBM Plex Serif"/>
                <w:sz w:val="22"/>
                <w:szCs w:val="22"/>
              </w:rPr>
            </w:pPr>
            <w:hyperlink r:id="rId67" w:tgtFrame="_blank" w:history="1">
              <w:r w:rsidR="00252319" w:rsidRPr="00252319">
                <w:rPr>
                  <w:rStyle w:val="aa"/>
                  <w:rFonts w:ascii="IBM Plex Serif" w:hAnsi="IBM Plex Serif"/>
                  <w:color w:val="auto"/>
                  <w:sz w:val="22"/>
                  <w:szCs w:val="22"/>
                  <w:lang w:val="uk-UA"/>
                </w:rPr>
                <w:t>Розрахунок тарифів на послуги з розподілу електричної енергії (у разі застосування стимулюючого регулювання) на прогнозний рік</w:t>
              </w:r>
            </w:hyperlink>
          </w:p>
          <w:p w:rsidR="00252319" w:rsidRDefault="00252319" w:rsidP="00252319">
            <w:pPr>
              <w:spacing w:after="160" w:line="259" w:lineRule="auto"/>
              <w:ind w:firstLine="284"/>
              <w:jc w:val="both"/>
              <w:rPr>
                <w:rFonts w:ascii="Times New Roman" w:hAnsi="Times New Roman" w:cs="Times New Roman"/>
                <w:b/>
              </w:rPr>
            </w:pPr>
          </w:p>
          <w:tbl>
            <w:tblPr>
              <w:tblW w:w="5107" w:type="dxa"/>
              <w:tblInd w:w="16" w:type="dxa"/>
              <w:tblBorders>
                <w:top w:val="outset" w:sz="6" w:space="0" w:color="auto"/>
                <w:left w:val="outset" w:sz="6" w:space="0" w:color="auto"/>
                <w:bottom w:val="outset" w:sz="6" w:space="0" w:color="auto"/>
                <w:right w:val="outset" w:sz="6" w:space="0" w:color="auto"/>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296"/>
              <w:gridCol w:w="1843"/>
              <w:gridCol w:w="425"/>
              <w:gridCol w:w="284"/>
              <w:gridCol w:w="283"/>
              <w:gridCol w:w="284"/>
              <w:gridCol w:w="283"/>
              <w:gridCol w:w="142"/>
              <w:gridCol w:w="283"/>
              <w:gridCol w:w="285"/>
              <w:gridCol w:w="198"/>
              <w:gridCol w:w="218"/>
              <w:gridCol w:w="283"/>
            </w:tblGrid>
            <w:tr w:rsidR="00252319" w:rsidRPr="00356ECE" w:rsidTr="00252319">
              <w:tc>
                <w:tcPr>
                  <w:tcW w:w="290"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252319" w:rsidRPr="00356ECE" w:rsidRDefault="00CA000A" w:rsidP="00252319">
                  <w:pPr>
                    <w:pStyle w:val="tc"/>
                    <w:spacing w:before="0" w:beforeAutospacing="0" w:after="0" w:afterAutospacing="0"/>
                    <w:rPr>
                      <w:rFonts w:ascii="IBM Plex Serif" w:hAnsi="IBM Plex Serif"/>
                      <w:sz w:val="20"/>
                      <w:szCs w:val="20"/>
                    </w:rPr>
                  </w:pPr>
                  <w:hyperlink r:id="rId68" w:tgtFrame="_blank" w:history="1">
                    <w:r w:rsidR="00252319" w:rsidRPr="00356ECE">
                      <w:rPr>
                        <w:rStyle w:val="fs2"/>
                        <w:rFonts w:ascii="IBM Plex Serif" w:hAnsi="IBM Plex Serif"/>
                        <w:sz w:val="20"/>
                        <w:szCs w:val="20"/>
                      </w:rPr>
                      <w:t>10</w:t>
                    </w:r>
                  </w:hyperlink>
                </w:p>
              </w:tc>
              <w:tc>
                <w:tcPr>
                  <w:tcW w:w="1804"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252319" w:rsidRPr="00252319" w:rsidRDefault="00252319" w:rsidP="00252319">
                  <w:pPr>
                    <w:pStyle w:val="tl"/>
                    <w:spacing w:before="0" w:beforeAutospacing="0" w:after="0" w:afterAutospacing="0"/>
                    <w:rPr>
                      <w:rFonts w:ascii="IBM Plex Serif" w:hAnsi="IBM Plex Serif"/>
                      <w:sz w:val="20"/>
                      <w:szCs w:val="20"/>
                    </w:rPr>
                  </w:pPr>
                  <w:r w:rsidRPr="00252319">
                    <w:rPr>
                      <w:rFonts w:ascii="IBM Plex Serif" w:hAnsi="IBM Plex Serif"/>
                      <w:b/>
                      <w:bCs/>
                      <w:color w:val="293A55"/>
                      <w:sz w:val="20"/>
                      <w:szCs w:val="20"/>
                      <w:shd w:val="clear" w:color="auto" w:fill="FFFFFF"/>
                    </w:rPr>
                    <w:t xml:space="preserve">Тариф </w:t>
                  </w:r>
                  <w:r w:rsidRPr="00252319">
                    <w:rPr>
                      <w:rFonts w:ascii="IBM Plex Serif" w:hAnsi="IBM Plex Serif"/>
                      <w:b/>
                      <w:bCs/>
                      <w:color w:val="293A55"/>
                      <w:sz w:val="20"/>
                      <w:szCs w:val="20"/>
                      <w:highlight w:val="lightGray"/>
                      <w:shd w:val="clear" w:color="auto" w:fill="FFFFFF"/>
                    </w:rPr>
                    <w:t>на послуги з розподілу</w:t>
                  </w:r>
                  <w:r w:rsidRPr="00252319">
                    <w:rPr>
                      <w:rFonts w:ascii="IBM Plex Serif" w:hAnsi="IBM Plex Serif"/>
                      <w:b/>
                      <w:bCs/>
                      <w:color w:val="293A55"/>
                      <w:sz w:val="20"/>
                      <w:szCs w:val="20"/>
                      <w:shd w:val="clear" w:color="auto" w:fill="FFFFFF"/>
                    </w:rPr>
                    <w:t xml:space="preserve">  електричної енергії для споживачів та операторів установок зберігання енергії першого класу </w:t>
                  </w:r>
                  <w:r w:rsidRPr="00252319">
                    <w:rPr>
                      <w:rFonts w:ascii="IBM Plex Serif" w:hAnsi="IBM Plex Serif"/>
                      <w:b/>
                      <w:bCs/>
                      <w:color w:val="293A55"/>
                      <w:sz w:val="20"/>
                      <w:szCs w:val="20"/>
                      <w:shd w:val="clear" w:color="auto" w:fill="FFFFFF"/>
                    </w:rPr>
                    <w:lastRenderedPageBreak/>
                    <w:t>напруги</w:t>
                  </w:r>
                </w:p>
              </w:tc>
              <w:tc>
                <w:tcPr>
                  <w:tcW w:w="416"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252319" w:rsidRPr="00356ECE" w:rsidRDefault="00252319" w:rsidP="00252319">
                  <w:pPr>
                    <w:pStyle w:val="tc"/>
                    <w:spacing w:before="0" w:beforeAutospacing="0" w:after="0" w:afterAutospacing="0"/>
                    <w:rPr>
                      <w:rFonts w:ascii="IBM Plex Serif" w:hAnsi="IBM Plex Serif"/>
                      <w:sz w:val="18"/>
                      <w:szCs w:val="18"/>
                    </w:rPr>
                  </w:pPr>
                  <w:r w:rsidRPr="00356ECE">
                    <w:rPr>
                      <w:rStyle w:val="fs2"/>
                      <w:rFonts w:ascii="IBM Plex Serif" w:hAnsi="IBM Plex Serif"/>
                      <w:b/>
                      <w:bCs/>
                      <w:color w:val="293A55"/>
                      <w:sz w:val="18"/>
                      <w:szCs w:val="18"/>
                      <w:shd w:val="clear" w:color="auto" w:fill="FFFFFF"/>
                    </w:rPr>
                    <w:lastRenderedPageBreak/>
                    <w:t>Т</w:t>
                  </w:r>
                  <w:r w:rsidRPr="00356ECE">
                    <w:rPr>
                      <w:rFonts w:ascii="IBM Plex Serif" w:hAnsi="IBM Plex Serif"/>
                      <w:b/>
                      <w:bCs/>
                      <w:color w:val="293A55"/>
                      <w:sz w:val="18"/>
                      <w:szCs w:val="18"/>
                      <w:shd w:val="clear" w:color="auto" w:fill="FFFFFF"/>
                      <w:vertAlign w:val="subscript"/>
                    </w:rPr>
                    <w:t>1,</w:t>
                  </w:r>
                  <w:r w:rsidRPr="00356ECE">
                    <w:rPr>
                      <w:rFonts w:ascii="IBM Plex Serif" w:hAnsi="IBM Plex Serif"/>
                      <w:b/>
                      <w:bCs/>
                      <w:color w:val="293A55"/>
                      <w:sz w:val="18"/>
                      <w:szCs w:val="18"/>
                      <w:shd w:val="clear" w:color="auto" w:fill="FFFFFF"/>
                    </w:rPr>
                    <w:t> </w:t>
                  </w:r>
                  <w:r w:rsidRPr="00356ECE">
                    <w:rPr>
                      <w:rStyle w:val="fs2"/>
                      <w:rFonts w:ascii="IBM Plex Serif" w:hAnsi="IBM Plex Serif"/>
                      <w:b/>
                      <w:bCs/>
                      <w:color w:val="293A55"/>
                      <w:sz w:val="18"/>
                      <w:szCs w:val="18"/>
                      <w:shd w:val="clear" w:color="auto" w:fill="FFFFFF"/>
                    </w:rPr>
                    <w:t>грн/ МВт·год</w:t>
                  </w:r>
                </w:p>
              </w:tc>
              <w:tc>
                <w:tcPr>
                  <w:tcW w:w="278"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252319" w:rsidRPr="00356ECE" w:rsidRDefault="00CA000A" w:rsidP="00252319">
                  <w:pPr>
                    <w:pStyle w:val="tc"/>
                    <w:spacing w:before="0" w:beforeAutospacing="0" w:after="0" w:afterAutospacing="0"/>
                    <w:rPr>
                      <w:rFonts w:ascii="IBM Plex Serif" w:hAnsi="IBM Plex Serif"/>
                      <w:sz w:val="22"/>
                      <w:szCs w:val="22"/>
                    </w:rPr>
                  </w:pPr>
                  <w:hyperlink r:id="rId69" w:tgtFrame="_blank" w:history="1">
                    <w:r w:rsidR="00252319" w:rsidRPr="00356ECE">
                      <w:rPr>
                        <w:rStyle w:val="fs2"/>
                        <w:rFonts w:ascii="IBM Plex Serif" w:hAnsi="IBM Plex Serif"/>
                        <w:color w:val="008000"/>
                        <w:sz w:val="22"/>
                        <w:szCs w:val="22"/>
                      </w:rPr>
                      <w:t> </w:t>
                    </w:r>
                  </w:hyperlink>
                </w:p>
              </w:tc>
              <w:tc>
                <w:tcPr>
                  <w:tcW w:w="277"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252319" w:rsidRPr="00356ECE" w:rsidRDefault="00CA000A" w:rsidP="00252319">
                  <w:pPr>
                    <w:pStyle w:val="tc"/>
                    <w:spacing w:before="0" w:beforeAutospacing="0" w:after="0" w:afterAutospacing="0"/>
                    <w:rPr>
                      <w:rFonts w:ascii="IBM Plex Serif" w:hAnsi="IBM Plex Serif"/>
                      <w:sz w:val="22"/>
                      <w:szCs w:val="22"/>
                    </w:rPr>
                  </w:pPr>
                  <w:hyperlink r:id="rId70" w:tgtFrame="_blank" w:history="1">
                    <w:r w:rsidR="00252319" w:rsidRPr="00356ECE">
                      <w:rPr>
                        <w:rStyle w:val="fs2"/>
                        <w:rFonts w:ascii="IBM Plex Serif" w:hAnsi="IBM Plex Serif"/>
                        <w:color w:val="008000"/>
                        <w:sz w:val="22"/>
                        <w:szCs w:val="22"/>
                      </w:rPr>
                      <w:t> </w:t>
                    </w:r>
                  </w:hyperlink>
                </w:p>
              </w:tc>
              <w:tc>
                <w:tcPr>
                  <w:tcW w:w="278"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252319" w:rsidRPr="00356ECE" w:rsidRDefault="00CA000A" w:rsidP="00252319">
                  <w:pPr>
                    <w:pStyle w:val="tc"/>
                    <w:spacing w:before="0" w:beforeAutospacing="0" w:after="0" w:afterAutospacing="0"/>
                    <w:rPr>
                      <w:rFonts w:ascii="IBM Plex Serif" w:hAnsi="IBM Plex Serif"/>
                      <w:sz w:val="22"/>
                      <w:szCs w:val="22"/>
                    </w:rPr>
                  </w:pPr>
                  <w:hyperlink r:id="rId71" w:tgtFrame="_blank" w:history="1">
                    <w:r w:rsidR="00252319" w:rsidRPr="00356ECE">
                      <w:rPr>
                        <w:rStyle w:val="fs2"/>
                        <w:rFonts w:ascii="IBM Plex Serif" w:hAnsi="IBM Plex Serif"/>
                        <w:color w:val="008000"/>
                        <w:sz w:val="22"/>
                        <w:szCs w:val="22"/>
                      </w:rPr>
                      <w:t> </w:t>
                    </w:r>
                  </w:hyperlink>
                </w:p>
              </w:tc>
              <w:tc>
                <w:tcPr>
                  <w:tcW w:w="277"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252319" w:rsidRPr="00356ECE" w:rsidRDefault="00CA000A" w:rsidP="00252319">
                  <w:pPr>
                    <w:pStyle w:val="tc"/>
                    <w:spacing w:before="0" w:beforeAutospacing="0" w:after="0" w:afterAutospacing="0"/>
                    <w:rPr>
                      <w:rFonts w:ascii="IBM Plex Serif" w:hAnsi="IBM Plex Serif"/>
                      <w:sz w:val="22"/>
                      <w:szCs w:val="22"/>
                    </w:rPr>
                  </w:pPr>
                  <w:hyperlink r:id="rId72" w:tgtFrame="_blank" w:history="1">
                    <w:r w:rsidR="00252319" w:rsidRPr="00356ECE">
                      <w:rPr>
                        <w:rStyle w:val="fs2"/>
                        <w:rFonts w:ascii="IBM Plex Serif" w:hAnsi="IBM Plex Serif"/>
                        <w:color w:val="008000"/>
                        <w:sz w:val="22"/>
                        <w:szCs w:val="22"/>
                      </w:rPr>
                      <w:t> </w:t>
                    </w:r>
                  </w:hyperlink>
                </w:p>
              </w:tc>
              <w:tc>
                <w:tcPr>
                  <w:tcW w:w="139"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252319" w:rsidRPr="00356ECE" w:rsidRDefault="00CA000A" w:rsidP="00252319">
                  <w:pPr>
                    <w:pStyle w:val="tc"/>
                    <w:spacing w:before="0" w:beforeAutospacing="0" w:after="0" w:afterAutospacing="0"/>
                    <w:rPr>
                      <w:rFonts w:ascii="IBM Plex Serif" w:hAnsi="IBM Plex Serif"/>
                      <w:sz w:val="22"/>
                      <w:szCs w:val="22"/>
                    </w:rPr>
                  </w:pPr>
                  <w:hyperlink r:id="rId73" w:tgtFrame="_blank" w:history="1">
                    <w:r w:rsidR="00252319" w:rsidRPr="00356ECE">
                      <w:rPr>
                        <w:rStyle w:val="fs2"/>
                        <w:rFonts w:ascii="IBM Plex Serif" w:hAnsi="IBM Plex Serif"/>
                        <w:color w:val="008000"/>
                        <w:sz w:val="22"/>
                        <w:szCs w:val="22"/>
                      </w:rPr>
                      <w:t> </w:t>
                    </w:r>
                  </w:hyperlink>
                </w:p>
              </w:tc>
              <w:tc>
                <w:tcPr>
                  <w:tcW w:w="277"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252319" w:rsidRPr="00356ECE" w:rsidRDefault="00CA000A" w:rsidP="00252319">
                  <w:pPr>
                    <w:pStyle w:val="tc"/>
                    <w:spacing w:before="0" w:beforeAutospacing="0" w:after="0" w:afterAutospacing="0"/>
                    <w:rPr>
                      <w:rFonts w:ascii="IBM Plex Serif" w:hAnsi="IBM Plex Serif"/>
                      <w:sz w:val="22"/>
                      <w:szCs w:val="22"/>
                    </w:rPr>
                  </w:pPr>
                  <w:hyperlink r:id="rId74" w:tgtFrame="_blank" w:history="1">
                    <w:r w:rsidR="00252319" w:rsidRPr="00356ECE">
                      <w:rPr>
                        <w:rStyle w:val="fs2"/>
                        <w:rFonts w:ascii="IBM Plex Serif" w:hAnsi="IBM Plex Serif"/>
                        <w:color w:val="008000"/>
                        <w:sz w:val="22"/>
                        <w:szCs w:val="22"/>
                      </w:rPr>
                      <w:t> </w:t>
                    </w:r>
                  </w:hyperlink>
                </w:p>
              </w:tc>
              <w:tc>
                <w:tcPr>
                  <w:tcW w:w="279"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252319" w:rsidRPr="00356ECE" w:rsidRDefault="00CA000A" w:rsidP="00252319">
                  <w:pPr>
                    <w:pStyle w:val="tc"/>
                    <w:spacing w:before="0" w:beforeAutospacing="0" w:after="0" w:afterAutospacing="0"/>
                    <w:rPr>
                      <w:rFonts w:ascii="IBM Plex Serif" w:hAnsi="IBM Plex Serif"/>
                      <w:sz w:val="22"/>
                      <w:szCs w:val="22"/>
                    </w:rPr>
                  </w:pPr>
                  <w:hyperlink r:id="rId75" w:tgtFrame="_blank" w:history="1">
                    <w:r w:rsidR="00252319" w:rsidRPr="00356ECE">
                      <w:rPr>
                        <w:rStyle w:val="fs2"/>
                        <w:rFonts w:ascii="IBM Plex Serif" w:hAnsi="IBM Plex Serif"/>
                        <w:color w:val="008000"/>
                        <w:sz w:val="22"/>
                        <w:szCs w:val="22"/>
                      </w:rPr>
                      <w:t> </w:t>
                    </w:r>
                  </w:hyperlink>
                </w:p>
              </w:tc>
              <w:tc>
                <w:tcPr>
                  <w:tcW w:w="194"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252319" w:rsidRPr="00356ECE" w:rsidRDefault="00CA000A" w:rsidP="00252319">
                  <w:pPr>
                    <w:pStyle w:val="tc"/>
                    <w:spacing w:before="0" w:beforeAutospacing="0" w:after="0" w:afterAutospacing="0"/>
                    <w:rPr>
                      <w:rFonts w:ascii="IBM Plex Serif" w:hAnsi="IBM Plex Serif"/>
                      <w:sz w:val="22"/>
                      <w:szCs w:val="22"/>
                    </w:rPr>
                  </w:pPr>
                  <w:hyperlink r:id="rId76" w:tgtFrame="_blank" w:history="1">
                    <w:r w:rsidR="00252319" w:rsidRPr="00356ECE">
                      <w:rPr>
                        <w:rStyle w:val="fs2"/>
                        <w:rFonts w:ascii="IBM Plex Serif" w:hAnsi="IBM Plex Serif"/>
                        <w:color w:val="008000"/>
                        <w:sz w:val="22"/>
                        <w:szCs w:val="22"/>
                      </w:rPr>
                      <w:t> </w:t>
                    </w:r>
                  </w:hyperlink>
                </w:p>
              </w:tc>
              <w:tc>
                <w:tcPr>
                  <w:tcW w:w="213"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252319" w:rsidRPr="00356ECE" w:rsidRDefault="00CA000A" w:rsidP="00252319">
                  <w:pPr>
                    <w:pStyle w:val="tc"/>
                    <w:spacing w:before="0" w:beforeAutospacing="0" w:after="0" w:afterAutospacing="0"/>
                    <w:rPr>
                      <w:rFonts w:ascii="IBM Plex Serif" w:hAnsi="IBM Plex Serif"/>
                      <w:sz w:val="22"/>
                      <w:szCs w:val="22"/>
                    </w:rPr>
                  </w:pPr>
                  <w:hyperlink r:id="rId77" w:tgtFrame="_blank" w:history="1">
                    <w:r w:rsidR="00252319" w:rsidRPr="00356ECE">
                      <w:rPr>
                        <w:rStyle w:val="fs2"/>
                        <w:rFonts w:ascii="IBM Plex Serif" w:hAnsi="IBM Plex Serif"/>
                        <w:color w:val="008000"/>
                        <w:sz w:val="22"/>
                        <w:szCs w:val="22"/>
                      </w:rPr>
                      <w:t> </w:t>
                    </w:r>
                  </w:hyperlink>
                </w:p>
              </w:tc>
              <w:tc>
                <w:tcPr>
                  <w:tcW w:w="277"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252319" w:rsidRPr="00356ECE" w:rsidRDefault="00CA000A" w:rsidP="00252319">
                  <w:pPr>
                    <w:pStyle w:val="tc"/>
                    <w:spacing w:before="0" w:beforeAutospacing="0" w:after="0" w:afterAutospacing="0"/>
                    <w:rPr>
                      <w:rFonts w:ascii="IBM Plex Serif" w:hAnsi="IBM Plex Serif"/>
                      <w:sz w:val="22"/>
                      <w:szCs w:val="22"/>
                    </w:rPr>
                  </w:pPr>
                  <w:hyperlink r:id="rId78" w:tgtFrame="_blank" w:history="1">
                    <w:r w:rsidR="00252319" w:rsidRPr="00356ECE">
                      <w:rPr>
                        <w:rStyle w:val="fs2"/>
                        <w:rFonts w:ascii="IBM Plex Serif" w:hAnsi="IBM Plex Serif"/>
                        <w:color w:val="008000"/>
                        <w:sz w:val="22"/>
                        <w:szCs w:val="22"/>
                      </w:rPr>
                      <w:t> </w:t>
                    </w:r>
                  </w:hyperlink>
                </w:p>
              </w:tc>
            </w:tr>
            <w:tr w:rsidR="00252319" w:rsidRPr="00356ECE" w:rsidTr="00252319">
              <w:tc>
                <w:tcPr>
                  <w:tcW w:w="290"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252319" w:rsidRPr="00356ECE" w:rsidRDefault="00CA000A" w:rsidP="00252319">
                  <w:pPr>
                    <w:pStyle w:val="tc"/>
                    <w:spacing w:before="0" w:beforeAutospacing="0" w:after="0" w:afterAutospacing="0"/>
                    <w:rPr>
                      <w:rFonts w:ascii="IBM Plex Serif" w:hAnsi="IBM Plex Serif"/>
                      <w:sz w:val="20"/>
                      <w:szCs w:val="20"/>
                    </w:rPr>
                  </w:pPr>
                  <w:hyperlink r:id="rId79" w:tgtFrame="_blank" w:history="1">
                    <w:r w:rsidR="00252319">
                      <w:rPr>
                        <w:rStyle w:val="fs2"/>
                        <w:rFonts w:ascii="IBM Plex Serif" w:hAnsi="IBM Plex Serif"/>
                        <w:sz w:val="20"/>
                        <w:szCs w:val="20"/>
                      </w:rPr>
                      <w:t>11</w:t>
                    </w:r>
                  </w:hyperlink>
                </w:p>
              </w:tc>
              <w:tc>
                <w:tcPr>
                  <w:tcW w:w="1804"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252319" w:rsidRPr="00252319" w:rsidRDefault="00252319" w:rsidP="00252319">
                  <w:pPr>
                    <w:pStyle w:val="tl"/>
                    <w:spacing w:before="0" w:beforeAutospacing="0" w:after="0" w:afterAutospacing="0"/>
                    <w:rPr>
                      <w:rFonts w:ascii="IBM Plex Serif" w:hAnsi="IBM Plex Serif"/>
                      <w:sz w:val="20"/>
                      <w:szCs w:val="20"/>
                    </w:rPr>
                  </w:pPr>
                  <w:r w:rsidRPr="00252319">
                    <w:rPr>
                      <w:rFonts w:ascii="IBM Plex Serif" w:hAnsi="IBM Plex Serif"/>
                      <w:b/>
                      <w:bCs/>
                      <w:color w:val="293A55"/>
                      <w:sz w:val="20"/>
                      <w:szCs w:val="20"/>
                      <w:shd w:val="clear" w:color="auto" w:fill="FFFFFF"/>
                    </w:rPr>
                    <w:t xml:space="preserve">Тариф </w:t>
                  </w:r>
                  <w:r w:rsidRPr="00252319">
                    <w:rPr>
                      <w:rFonts w:ascii="IBM Plex Serif" w:hAnsi="IBM Plex Serif"/>
                      <w:b/>
                      <w:bCs/>
                      <w:color w:val="293A55"/>
                      <w:sz w:val="20"/>
                      <w:szCs w:val="20"/>
                      <w:highlight w:val="lightGray"/>
                      <w:shd w:val="clear" w:color="auto" w:fill="FFFFFF"/>
                    </w:rPr>
                    <w:t>на послуги з розподілу</w:t>
                  </w:r>
                  <w:r w:rsidRPr="00252319">
                    <w:rPr>
                      <w:rFonts w:ascii="IBM Plex Serif" w:hAnsi="IBM Plex Serif"/>
                      <w:b/>
                      <w:bCs/>
                      <w:color w:val="293A55"/>
                      <w:sz w:val="20"/>
                      <w:szCs w:val="20"/>
                      <w:shd w:val="clear" w:color="auto" w:fill="FFFFFF"/>
                    </w:rPr>
                    <w:t xml:space="preserve">  електричної енергії для споживачів та операторів установок зберігання енергії другого класу напруги</w:t>
                  </w:r>
                </w:p>
              </w:tc>
              <w:tc>
                <w:tcPr>
                  <w:tcW w:w="416"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252319" w:rsidRPr="00356ECE" w:rsidRDefault="00252319" w:rsidP="00252319">
                  <w:pPr>
                    <w:pStyle w:val="tc"/>
                    <w:spacing w:before="0" w:beforeAutospacing="0" w:after="0" w:afterAutospacing="0"/>
                    <w:rPr>
                      <w:rFonts w:ascii="IBM Plex Serif" w:hAnsi="IBM Plex Serif"/>
                      <w:sz w:val="18"/>
                      <w:szCs w:val="18"/>
                    </w:rPr>
                  </w:pPr>
                  <w:r w:rsidRPr="00356ECE">
                    <w:rPr>
                      <w:rFonts w:ascii="IBM Plex Serif" w:hAnsi="IBM Plex Serif"/>
                      <w:b/>
                      <w:bCs/>
                      <w:color w:val="293A55"/>
                      <w:sz w:val="18"/>
                      <w:szCs w:val="18"/>
                      <w:shd w:val="clear" w:color="auto" w:fill="FFFFFF"/>
                      <w:vertAlign w:val="subscript"/>
                    </w:rPr>
                    <w:t>,</w:t>
                  </w:r>
                  <w:r w:rsidRPr="00356ECE">
                    <w:rPr>
                      <w:rFonts w:ascii="IBM Plex Serif" w:hAnsi="IBM Plex Serif"/>
                      <w:b/>
                      <w:bCs/>
                      <w:color w:val="293A55"/>
                      <w:sz w:val="18"/>
                      <w:szCs w:val="18"/>
                      <w:shd w:val="clear" w:color="auto" w:fill="FFFFFF"/>
                    </w:rPr>
                    <w:t> </w:t>
                  </w:r>
                  <w:r w:rsidRPr="002A3071">
                    <w:rPr>
                      <w:rStyle w:val="fs2"/>
                      <w:rFonts w:ascii="IBM Plex Serif" w:hAnsi="IBM Plex Serif"/>
                      <w:b/>
                      <w:bCs/>
                      <w:color w:val="293A55"/>
                      <w:sz w:val="18"/>
                      <w:szCs w:val="18"/>
                      <w:shd w:val="clear" w:color="auto" w:fill="FFFFFF"/>
                    </w:rPr>
                    <w:t>Т</w:t>
                  </w:r>
                  <w:r w:rsidRPr="002A3071">
                    <w:rPr>
                      <w:rFonts w:ascii="IBM Plex Serif" w:hAnsi="IBM Plex Serif"/>
                      <w:b/>
                      <w:bCs/>
                      <w:color w:val="293A55"/>
                      <w:sz w:val="18"/>
                      <w:szCs w:val="18"/>
                      <w:shd w:val="clear" w:color="auto" w:fill="FFFFFF"/>
                      <w:vertAlign w:val="subscript"/>
                    </w:rPr>
                    <w:t>2,</w:t>
                  </w:r>
                  <w:r w:rsidRPr="002A3071">
                    <w:rPr>
                      <w:rFonts w:ascii="IBM Plex Serif" w:hAnsi="IBM Plex Serif"/>
                      <w:b/>
                      <w:bCs/>
                      <w:color w:val="293A55"/>
                      <w:sz w:val="18"/>
                      <w:szCs w:val="18"/>
                      <w:shd w:val="clear" w:color="auto" w:fill="FFFFFF"/>
                    </w:rPr>
                    <w:t> </w:t>
                  </w:r>
                  <w:r w:rsidRPr="002A3071">
                    <w:rPr>
                      <w:rStyle w:val="fs2"/>
                      <w:rFonts w:ascii="IBM Plex Serif" w:hAnsi="IBM Plex Serif"/>
                      <w:b/>
                      <w:bCs/>
                      <w:color w:val="293A55"/>
                      <w:sz w:val="18"/>
                      <w:szCs w:val="18"/>
                      <w:shd w:val="clear" w:color="auto" w:fill="FFFFFF"/>
                    </w:rPr>
                    <w:t>грн/ МВт·год</w:t>
                  </w:r>
                </w:p>
              </w:tc>
              <w:tc>
                <w:tcPr>
                  <w:tcW w:w="278"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252319" w:rsidRPr="00356ECE" w:rsidRDefault="00CA000A" w:rsidP="00252319">
                  <w:pPr>
                    <w:pStyle w:val="tc"/>
                    <w:spacing w:before="0" w:beforeAutospacing="0" w:after="0" w:afterAutospacing="0"/>
                    <w:rPr>
                      <w:rFonts w:ascii="IBM Plex Serif" w:hAnsi="IBM Plex Serif"/>
                      <w:sz w:val="22"/>
                      <w:szCs w:val="22"/>
                    </w:rPr>
                  </w:pPr>
                  <w:hyperlink r:id="rId80" w:tgtFrame="_blank" w:history="1">
                    <w:r w:rsidR="00252319" w:rsidRPr="00356ECE">
                      <w:rPr>
                        <w:rStyle w:val="fs2"/>
                        <w:rFonts w:ascii="IBM Plex Serif" w:hAnsi="IBM Plex Serif"/>
                        <w:color w:val="008000"/>
                        <w:sz w:val="22"/>
                        <w:szCs w:val="22"/>
                      </w:rPr>
                      <w:t> </w:t>
                    </w:r>
                  </w:hyperlink>
                </w:p>
              </w:tc>
              <w:tc>
                <w:tcPr>
                  <w:tcW w:w="277"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252319" w:rsidRPr="00356ECE" w:rsidRDefault="00CA000A" w:rsidP="00252319">
                  <w:pPr>
                    <w:pStyle w:val="tc"/>
                    <w:spacing w:before="0" w:beforeAutospacing="0" w:after="0" w:afterAutospacing="0"/>
                    <w:rPr>
                      <w:rFonts w:ascii="IBM Plex Serif" w:hAnsi="IBM Plex Serif"/>
                      <w:sz w:val="22"/>
                      <w:szCs w:val="22"/>
                    </w:rPr>
                  </w:pPr>
                  <w:hyperlink r:id="rId81" w:tgtFrame="_blank" w:history="1">
                    <w:r w:rsidR="00252319" w:rsidRPr="00356ECE">
                      <w:rPr>
                        <w:rStyle w:val="fs2"/>
                        <w:rFonts w:ascii="IBM Plex Serif" w:hAnsi="IBM Plex Serif"/>
                        <w:color w:val="008000"/>
                        <w:sz w:val="22"/>
                        <w:szCs w:val="22"/>
                      </w:rPr>
                      <w:t> </w:t>
                    </w:r>
                  </w:hyperlink>
                </w:p>
              </w:tc>
              <w:tc>
                <w:tcPr>
                  <w:tcW w:w="278"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252319" w:rsidRPr="00356ECE" w:rsidRDefault="00CA000A" w:rsidP="00252319">
                  <w:pPr>
                    <w:pStyle w:val="tc"/>
                    <w:spacing w:before="0" w:beforeAutospacing="0" w:after="0" w:afterAutospacing="0"/>
                    <w:rPr>
                      <w:rFonts w:ascii="IBM Plex Serif" w:hAnsi="IBM Plex Serif"/>
                      <w:sz w:val="22"/>
                      <w:szCs w:val="22"/>
                    </w:rPr>
                  </w:pPr>
                  <w:hyperlink r:id="rId82" w:tgtFrame="_blank" w:history="1">
                    <w:r w:rsidR="00252319" w:rsidRPr="00356ECE">
                      <w:rPr>
                        <w:rStyle w:val="fs2"/>
                        <w:rFonts w:ascii="IBM Plex Serif" w:hAnsi="IBM Plex Serif"/>
                        <w:color w:val="008000"/>
                        <w:sz w:val="22"/>
                        <w:szCs w:val="22"/>
                      </w:rPr>
                      <w:t> </w:t>
                    </w:r>
                  </w:hyperlink>
                </w:p>
              </w:tc>
              <w:tc>
                <w:tcPr>
                  <w:tcW w:w="277"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252319" w:rsidRPr="00356ECE" w:rsidRDefault="00CA000A" w:rsidP="00252319">
                  <w:pPr>
                    <w:pStyle w:val="tc"/>
                    <w:spacing w:before="0" w:beforeAutospacing="0" w:after="0" w:afterAutospacing="0"/>
                    <w:rPr>
                      <w:rFonts w:ascii="IBM Plex Serif" w:hAnsi="IBM Plex Serif"/>
                      <w:sz w:val="22"/>
                      <w:szCs w:val="22"/>
                    </w:rPr>
                  </w:pPr>
                  <w:hyperlink r:id="rId83" w:tgtFrame="_blank" w:history="1">
                    <w:r w:rsidR="00252319" w:rsidRPr="00356ECE">
                      <w:rPr>
                        <w:rStyle w:val="fs2"/>
                        <w:rFonts w:ascii="IBM Plex Serif" w:hAnsi="IBM Plex Serif"/>
                        <w:color w:val="008000"/>
                        <w:sz w:val="22"/>
                        <w:szCs w:val="22"/>
                      </w:rPr>
                      <w:t> </w:t>
                    </w:r>
                  </w:hyperlink>
                </w:p>
              </w:tc>
              <w:tc>
                <w:tcPr>
                  <w:tcW w:w="139"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252319" w:rsidRPr="00356ECE" w:rsidRDefault="00CA000A" w:rsidP="00252319">
                  <w:pPr>
                    <w:pStyle w:val="tc"/>
                    <w:spacing w:before="0" w:beforeAutospacing="0" w:after="0" w:afterAutospacing="0"/>
                    <w:rPr>
                      <w:rFonts w:ascii="IBM Plex Serif" w:hAnsi="IBM Plex Serif"/>
                      <w:sz w:val="22"/>
                      <w:szCs w:val="22"/>
                    </w:rPr>
                  </w:pPr>
                  <w:hyperlink r:id="rId84" w:tgtFrame="_blank" w:history="1">
                    <w:r w:rsidR="00252319" w:rsidRPr="00356ECE">
                      <w:rPr>
                        <w:rStyle w:val="fs2"/>
                        <w:rFonts w:ascii="IBM Plex Serif" w:hAnsi="IBM Plex Serif"/>
                        <w:color w:val="008000"/>
                        <w:sz w:val="22"/>
                        <w:szCs w:val="22"/>
                      </w:rPr>
                      <w:t> </w:t>
                    </w:r>
                  </w:hyperlink>
                </w:p>
              </w:tc>
              <w:tc>
                <w:tcPr>
                  <w:tcW w:w="277"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252319" w:rsidRPr="00356ECE" w:rsidRDefault="00CA000A" w:rsidP="00252319">
                  <w:pPr>
                    <w:pStyle w:val="tc"/>
                    <w:spacing w:before="0" w:beforeAutospacing="0" w:after="0" w:afterAutospacing="0"/>
                    <w:rPr>
                      <w:rFonts w:ascii="IBM Plex Serif" w:hAnsi="IBM Plex Serif"/>
                      <w:sz w:val="22"/>
                      <w:szCs w:val="22"/>
                    </w:rPr>
                  </w:pPr>
                  <w:hyperlink r:id="rId85" w:tgtFrame="_blank" w:history="1">
                    <w:r w:rsidR="00252319" w:rsidRPr="00356ECE">
                      <w:rPr>
                        <w:rStyle w:val="fs2"/>
                        <w:rFonts w:ascii="IBM Plex Serif" w:hAnsi="IBM Plex Serif"/>
                        <w:color w:val="008000"/>
                        <w:sz w:val="22"/>
                        <w:szCs w:val="22"/>
                      </w:rPr>
                      <w:t> </w:t>
                    </w:r>
                  </w:hyperlink>
                </w:p>
              </w:tc>
              <w:tc>
                <w:tcPr>
                  <w:tcW w:w="279"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252319" w:rsidRPr="00356ECE" w:rsidRDefault="00CA000A" w:rsidP="00252319">
                  <w:pPr>
                    <w:pStyle w:val="tc"/>
                    <w:spacing w:before="0" w:beforeAutospacing="0" w:after="0" w:afterAutospacing="0"/>
                    <w:rPr>
                      <w:rFonts w:ascii="IBM Plex Serif" w:hAnsi="IBM Plex Serif"/>
                      <w:sz w:val="22"/>
                      <w:szCs w:val="22"/>
                    </w:rPr>
                  </w:pPr>
                  <w:hyperlink r:id="rId86" w:tgtFrame="_blank" w:history="1">
                    <w:r w:rsidR="00252319" w:rsidRPr="00356ECE">
                      <w:rPr>
                        <w:rStyle w:val="fs2"/>
                        <w:rFonts w:ascii="IBM Plex Serif" w:hAnsi="IBM Plex Serif"/>
                        <w:color w:val="008000"/>
                        <w:sz w:val="22"/>
                        <w:szCs w:val="22"/>
                      </w:rPr>
                      <w:t> </w:t>
                    </w:r>
                  </w:hyperlink>
                </w:p>
              </w:tc>
              <w:tc>
                <w:tcPr>
                  <w:tcW w:w="194"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252319" w:rsidRPr="00356ECE" w:rsidRDefault="00CA000A" w:rsidP="00252319">
                  <w:pPr>
                    <w:pStyle w:val="tc"/>
                    <w:spacing w:before="0" w:beforeAutospacing="0" w:after="0" w:afterAutospacing="0"/>
                    <w:rPr>
                      <w:rFonts w:ascii="IBM Plex Serif" w:hAnsi="IBM Plex Serif"/>
                      <w:sz w:val="22"/>
                      <w:szCs w:val="22"/>
                    </w:rPr>
                  </w:pPr>
                  <w:hyperlink r:id="rId87" w:tgtFrame="_blank" w:history="1">
                    <w:r w:rsidR="00252319" w:rsidRPr="00356ECE">
                      <w:rPr>
                        <w:rStyle w:val="fs2"/>
                        <w:rFonts w:ascii="IBM Plex Serif" w:hAnsi="IBM Plex Serif"/>
                        <w:color w:val="008000"/>
                        <w:sz w:val="22"/>
                        <w:szCs w:val="22"/>
                      </w:rPr>
                      <w:t> </w:t>
                    </w:r>
                  </w:hyperlink>
                </w:p>
              </w:tc>
              <w:tc>
                <w:tcPr>
                  <w:tcW w:w="213"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252319" w:rsidRPr="00356ECE" w:rsidRDefault="00CA000A" w:rsidP="00252319">
                  <w:pPr>
                    <w:pStyle w:val="tc"/>
                    <w:spacing w:before="0" w:beforeAutospacing="0" w:after="0" w:afterAutospacing="0"/>
                    <w:rPr>
                      <w:rFonts w:ascii="IBM Plex Serif" w:hAnsi="IBM Plex Serif"/>
                      <w:sz w:val="22"/>
                      <w:szCs w:val="22"/>
                    </w:rPr>
                  </w:pPr>
                  <w:hyperlink r:id="rId88" w:tgtFrame="_blank" w:history="1">
                    <w:r w:rsidR="00252319" w:rsidRPr="00356ECE">
                      <w:rPr>
                        <w:rStyle w:val="fs2"/>
                        <w:rFonts w:ascii="IBM Plex Serif" w:hAnsi="IBM Plex Serif"/>
                        <w:color w:val="008000"/>
                        <w:sz w:val="22"/>
                        <w:szCs w:val="22"/>
                      </w:rPr>
                      <w:t> </w:t>
                    </w:r>
                  </w:hyperlink>
                </w:p>
              </w:tc>
              <w:tc>
                <w:tcPr>
                  <w:tcW w:w="277"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252319" w:rsidRPr="00356ECE" w:rsidRDefault="00CA000A" w:rsidP="00252319">
                  <w:pPr>
                    <w:pStyle w:val="tc"/>
                    <w:spacing w:before="0" w:beforeAutospacing="0" w:after="0" w:afterAutospacing="0"/>
                    <w:rPr>
                      <w:rFonts w:ascii="IBM Plex Serif" w:hAnsi="IBM Plex Serif"/>
                      <w:sz w:val="22"/>
                      <w:szCs w:val="22"/>
                    </w:rPr>
                  </w:pPr>
                  <w:hyperlink r:id="rId89" w:tgtFrame="_blank" w:history="1">
                    <w:r w:rsidR="00252319" w:rsidRPr="00356ECE">
                      <w:rPr>
                        <w:rStyle w:val="fs2"/>
                        <w:rFonts w:ascii="IBM Plex Serif" w:hAnsi="IBM Plex Serif"/>
                        <w:color w:val="008000"/>
                        <w:sz w:val="22"/>
                        <w:szCs w:val="22"/>
                      </w:rPr>
                      <w:t> </w:t>
                    </w:r>
                  </w:hyperlink>
                </w:p>
              </w:tc>
            </w:tr>
          </w:tbl>
          <w:p w:rsidR="00252319" w:rsidRDefault="00252319" w:rsidP="00351BC6">
            <w:pPr>
              <w:widowControl w:val="0"/>
              <w:suppressAutoHyphens/>
              <w:jc w:val="both"/>
              <w:rPr>
                <w:rFonts w:ascii="Times New Roman" w:hAnsi="Times New Roman" w:cs="Times New Roman"/>
                <w:b/>
              </w:rPr>
            </w:pPr>
          </w:p>
        </w:tc>
      </w:tr>
    </w:tbl>
    <w:p w:rsidR="00F30503" w:rsidRPr="00596FC1" w:rsidRDefault="00F30503" w:rsidP="00CE4049">
      <w:pPr>
        <w:shd w:val="clear" w:color="auto" w:fill="FFFFFF"/>
        <w:spacing w:after="0" w:line="240" w:lineRule="auto"/>
        <w:outlineLvl w:val="2"/>
        <w:rPr>
          <w:rFonts w:ascii="Times New Roman" w:hAnsi="Times New Roman" w:cs="Times New Roman"/>
          <w:b/>
        </w:rPr>
      </w:pPr>
      <w:bookmarkStart w:id="7" w:name="_GoBack"/>
      <w:bookmarkEnd w:id="7"/>
    </w:p>
    <w:sectPr w:rsidR="00F30503" w:rsidRPr="00596FC1" w:rsidSect="005D04A2">
      <w:footerReference w:type="default" r:id="rId90"/>
      <w:pgSz w:w="16838" w:h="11906" w:orient="landscape"/>
      <w:pgMar w:top="993" w:right="1134" w:bottom="709" w:left="851" w:header="709" w:footer="3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945DF" w:rsidRDefault="00C945DF" w:rsidP="004A2B87">
      <w:pPr>
        <w:spacing w:after="0" w:line="240" w:lineRule="auto"/>
      </w:pPr>
      <w:r>
        <w:separator/>
      </w:r>
    </w:p>
  </w:endnote>
  <w:endnote w:type="continuationSeparator" w:id="0">
    <w:p w:rsidR="00C945DF" w:rsidRDefault="00C945DF" w:rsidP="004A2B8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TimesNewRomanPSMT">
    <w:altName w:val="Times New Roman"/>
    <w:charset w:val="00"/>
    <w:family w:val="auto"/>
    <w:pitch w:val="default"/>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CC"/>
    <w:family w:val="roman"/>
    <w:pitch w:val="variable"/>
    <w:sig w:usb0="E00006FF" w:usb1="420024FF" w:usb2="02000000" w:usb3="00000000" w:csb0="0000019F" w:csb1="00000000"/>
  </w:font>
  <w:font w:name="IBM Plex Serif">
    <w:altName w:val="Cambria"/>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576674789"/>
      <w:docPartObj>
        <w:docPartGallery w:val="Page Numbers (Bottom of Page)"/>
        <w:docPartUnique/>
      </w:docPartObj>
    </w:sdtPr>
    <w:sdtEndPr/>
    <w:sdtContent>
      <w:p w:rsidR="00C945DF" w:rsidRDefault="00C945DF" w:rsidP="00A473F3">
        <w:pPr>
          <w:pStyle w:val="af2"/>
          <w:jc w:val="center"/>
        </w:pPr>
        <w:r>
          <w:fldChar w:fldCharType="begin"/>
        </w:r>
        <w:r>
          <w:instrText>PAGE   \* MERGEFORMAT</w:instrText>
        </w:r>
        <w:r>
          <w:fldChar w:fldCharType="separate"/>
        </w:r>
        <w:r>
          <w:rPr>
            <w:noProof/>
          </w:rPr>
          <w:t>23</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945DF" w:rsidRDefault="00C945DF" w:rsidP="004A2B87">
      <w:pPr>
        <w:spacing w:after="0" w:line="240" w:lineRule="auto"/>
      </w:pPr>
      <w:r>
        <w:separator/>
      </w:r>
    </w:p>
  </w:footnote>
  <w:footnote w:type="continuationSeparator" w:id="0">
    <w:p w:rsidR="00C945DF" w:rsidRDefault="00C945DF" w:rsidP="004A2B8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Опис : Опис : C:\Users\KIRILE~1\AppData\Local\Temp\GK40721_IMG_186.GIF" style="width:19pt;height:13pt;visibility:visible;mso-wrap-style:square" o:bullet="t">
        <v:imagedata r:id="rId1" o:title="GK40721_IMG_186"/>
      </v:shape>
    </w:pict>
  </w:numPicBullet>
  <w:abstractNum w:abstractNumId="0" w15:restartNumberingAfterBreak="0">
    <w:nsid w:val="1EB0049C"/>
    <w:multiLevelType w:val="hybridMultilevel"/>
    <w:tmpl w:val="2AF208D4"/>
    <w:lvl w:ilvl="0" w:tplc="5A72634E">
      <w:start w:val="1"/>
      <w:numFmt w:val="bullet"/>
      <w:lvlText w:val="–"/>
      <w:lvlJc w:val="left"/>
      <w:pPr>
        <w:ind w:left="720" w:hanging="360"/>
      </w:pPr>
      <w:rPr>
        <w:rFonts w:ascii="Times New Roman" w:eastAsiaTheme="minorHAnsi"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 w15:restartNumberingAfterBreak="0">
    <w:nsid w:val="2611155A"/>
    <w:multiLevelType w:val="hybridMultilevel"/>
    <w:tmpl w:val="6D98DCB4"/>
    <w:lvl w:ilvl="0" w:tplc="C58408D0">
      <w:start w:val="11"/>
      <w:numFmt w:val="bullet"/>
      <w:lvlText w:val="–"/>
      <w:lvlJc w:val="left"/>
      <w:pPr>
        <w:ind w:left="566" w:hanging="360"/>
      </w:pPr>
      <w:rPr>
        <w:rFonts w:ascii="Times New Roman" w:eastAsiaTheme="minorHAnsi" w:hAnsi="Times New Roman" w:cs="Times New Roman" w:hint="default"/>
      </w:rPr>
    </w:lvl>
    <w:lvl w:ilvl="1" w:tplc="04220003" w:tentative="1">
      <w:start w:val="1"/>
      <w:numFmt w:val="bullet"/>
      <w:lvlText w:val="o"/>
      <w:lvlJc w:val="left"/>
      <w:pPr>
        <w:ind w:left="1286" w:hanging="360"/>
      </w:pPr>
      <w:rPr>
        <w:rFonts w:ascii="Courier New" w:hAnsi="Courier New" w:cs="Courier New" w:hint="default"/>
      </w:rPr>
    </w:lvl>
    <w:lvl w:ilvl="2" w:tplc="04220005" w:tentative="1">
      <w:start w:val="1"/>
      <w:numFmt w:val="bullet"/>
      <w:lvlText w:val=""/>
      <w:lvlJc w:val="left"/>
      <w:pPr>
        <w:ind w:left="2006" w:hanging="360"/>
      </w:pPr>
      <w:rPr>
        <w:rFonts w:ascii="Wingdings" w:hAnsi="Wingdings" w:hint="default"/>
      </w:rPr>
    </w:lvl>
    <w:lvl w:ilvl="3" w:tplc="04220001" w:tentative="1">
      <w:start w:val="1"/>
      <w:numFmt w:val="bullet"/>
      <w:lvlText w:val=""/>
      <w:lvlJc w:val="left"/>
      <w:pPr>
        <w:ind w:left="2726" w:hanging="360"/>
      </w:pPr>
      <w:rPr>
        <w:rFonts w:ascii="Symbol" w:hAnsi="Symbol" w:hint="default"/>
      </w:rPr>
    </w:lvl>
    <w:lvl w:ilvl="4" w:tplc="04220003" w:tentative="1">
      <w:start w:val="1"/>
      <w:numFmt w:val="bullet"/>
      <w:lvlText w:val="o"/>
      <w:lvlJc w:val="left"/>
      <w:pPr>
        <w:ind w:left="3446" w:hanging="360"/>
      </w:pPr>
      <w:rPr>
        <w:rFonts w:ascii="Courier New" w:hAnsi="Courier New" w:cs="Courier New" w:hint="default"/>
      </w:rPr>
    </w:lvl>
    <w:lvl w:ilvl="5" w:tplc="04220005" w:tentative="1">
      <w:start w:val="1"/>
      <w:numFmt w:val="bullet"/>
      <w:lvlText w:val=""/>
      <w:lvlJc w:val="left"/>
      <w:pPr>
        <w:ind w:left="4166" w:hanging="360"/>
      </w:pPr>
      <w:rPr>
        <w:rFonts w:ascii="Wingdings" w:hAnsi="Wingdings" w:hint="default"/>
      </w:rPr>
    </w:lvl>
    <w:lvl w:ilvl="6" w:tplc="04220001" w:tentative="1">
      <w:start w:val="1"/>
      <w:numFmt w:val="bullet"/>
      <w:lvlText w:val=""/>
      <w:lvlJc w:val="left"/>
      <w:pPr>
        <w:ind w:left="4886" w:hanging="360"/>
      </w:pPr>
      <w:rPr>
        <w:rFonts w:ascii="Symbol" w:hAnsi="Symbol" w:hint="default"/>
      </w:rPr>
    </w:lvl>
    <w:lvl w:ilvl="7" w:tplc="04220003" w:tentative="1">
      <w:start w:val="1"/>
      <w:numFmt w:val="bullet"/>
      <w:lvlText w:val="o"/>
      <w:lvlJc w:val="left"/>
      <w:pPr>
        <w:ind w:left="5606" w:hanging="360"/>
      </w:pPr>
      <w:rPr>
        <w:rFonts w:ascii="Courier New" w:hAnsi="Courier New" w:cs="Courier New" w:hint="default"/>
      </w:rPr>
    </w:lvl>
    <w:lvl w:ilvl="8" w:tplc="04220005" w:tentative="1">
      <w:start w:val="1"/>
      <w:numFmt w:val="bullet"/>
      <w:lvlText w:val=""/>
      <w:lvlJc w:val="left"/>
      <w:pPr>
        <w:ind w:left="6326" w:hanging="360"/>
      </w:pPr>
      <w:rPr>
        <w:rFonts w:ascii="Wingdings" w:hAnsi="Wingdings" w:hint="default"/>
      </w:rPr>
    </w:lvl>
  </w:abstractNum>
  <w:abstractNum w:abstractNumId="2" w15:restartNumberingAfterBreak="0">
    <w:nsid w:val="2CA6161B"/>
    <w:multiLevelType w:val="hybridMultilevel"/>
    <w:tmpl w:val="941A450C"/>
    <w:lvl w:ilvl="0" w:tplc="C70A76A8">
      <w:start w:val="1"/>
      <w:numFmt w:val="bullet"/>
      <w:lvlText w:val="–"/>
      <w:lvlJc w:val="left"/>
      <w:pPr>
        <w:ind w:left="720" w:hanging="360"/>
      </w:pPr>
      <w:rPr>
        <w:rFonts w:ascii="Times New Roman" w:eastAsiaTheme="minorHAnsi"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3" w15:restartNumberingAfterBreak="0">
    <w:nsid w:val="52752276"/>
    <w:multiLevelType w:val="hybridMultilevel"/>
    <w:tmpl w:val="9F5C157C"/>
    <w:lvl w:ilvl="0" w:tplc="B54A4C46">
      <w:start w:val="1"/>
      <w:numFmt w:val="bullet"/>
      <w:lvlText w:val="–"/>
      <w:lvlJc w:val="left"/>
      <w:pPr>
        <w:ind w:left="720" w:hanging="360"/>
      </w:pPr>
      <w:rPr>
        <w:rFonts w:ascii="Times New Roman" w:eastAsiaTheme="minorHAnsi"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4" w15:restartNumberingAfterBreak="0">
    <w:nsid w:val="5449480D"/>
    <w:multiLevelType w:val="multilevel"/>
    <w:tmpl w:val="CD1E979A"/>
    <w:lvl w:ilvl="0">
      <w:start w:val="1"/>
      <w:numFmt w:val="decimal"/>
      <w:lvlText w:val="%1"/>
      <w:lvlJc w:val="left"/>
      <w:pPr>
        <w:ind w:left="705" w:hanging="705"/>
      </w:pPr>
      <w:rPr>
        <w:rFonts w:hint="default"/>
      </w:rPr>
    </w:lvl>
    <w:lvl w:ilvl="1">
      <w:start w:val="1"/>
      <w:numFmt w:val="decimal"/>
      <w:lvlText w:val="%1.%2"/>
      <w:lvlJc w:val="left"/>
      <w:pPr>
        <w:ind w:left="705" w:hanging="7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7238181A"/>
    <w:multiLevelType w:val="hybridMultilevel"/>
    <w:tmpl w:val="AD38F244"/>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 w15:restartNumberingAfterBreak="0">
    <w:nsid w:val="79E937EF"/>
    <w:multiLevelType w:val="hybridMultilevel"/>
    <w:tmpl w:val="DE68E398"/>
    <w:lvl w:ilvl="0" w:tplc="0422000F">
      <w:start w:val="1"/>
      <w:numFmt w:val="decimal"/>
      <w:lvlText w:val="%1."/>
      <w:lvlJc w:val="left"/>
      <w:pPr>
        <w:ind w:left="720" w:hanging="360"/>
      </w:pPr>
    </w:lvl>
    <w:lvl w:ilvl="1" w:tplc="04220019">
      <w:start w:val="1"/>
      <w:numFmt w:val="lowerLetter"/>
      <w:lvlText w:val="%2."/>
      <w:lvlJc w:val="left"/>
      <w:pPr>
        <w:ind w:left="1440" w:hanging="360"/>
      </w:pPr>
    </w:lvl>
    <w:lvl w:ilvl="2" w:tplc="0422001B">
      <w:start w:val="1"/>
      <w:numFmt w:val="lowerRoman"/>
      <w:lvlText w:val="%3."/>
      <w:lvlJc w:val="right"/>
      <w:pPr>
        <w:ind w:left="2160" w:hanging="180"/>
      </w:pPr>
    </w:lvl>
    <w:lvl w:ilvl="3" w:tplc="0422000F">
      <w:start w:val="1"/>
      <w:numFmt w:val="decimal"/>
      <w:lvlText w:val="%4."/>
      <w:lvlJc w:val="left"/>
      <w:pPr>
        <w:ind w:left="2880" w:hanging="360"/>
      </w:pPr>
    </w:lvl>
    <w:lvl w:ilvl="4" w:tplc="04220019">
      <w:start w:val="1"/>
      <w:numFmt w:val="lowerLetter"/>
      <w:lvlText w:val="%5."/>
      <w:lvlJc w:val="left"/>
      <w:pPr>
        <w:ind w:left="3600" w:hanging="360"/>
      </w:pPr>
    </w:lvl>
    <w:lvl w:ilvl="5" w:tplc="0422001B">
      <w:start w:val="1"/>
      <w:numFmt w:val="lowerRoman"/>
      <w:lvlText w:val="%6."/>
      <w:lvlJc w:val="right"/>
      <w:pPr>
        <w:ind w:left="4320" w:hanging="180"/>
      </w:pPr>
    </w:lvl>
    <w:lvl w:ilvl="6" w:tplc="0422000F">
      <w:start w:val="1"/>
      <w:numFmt w:val="decimal"/>
      <w:lvlText w:val="%7."/>
      <w:lvlJc w:val="left"/>
      <w:pPr>
        <w:ind w:left="5040" w:hanging="360"/>
      </w:pPr>
    </w:lvl>
    <w:lvl w:ilvl="7" w:tplc="04220019">
      <w:start w:val="1"/>
      <w:numFmt w:val="lowerLetter"/>
      <w:lvlText w:val="%8."/>
      <w:lvlJc w:val="left"/>
      <w:pPr>
        <w:ind w:left="5760" w:hanging="360"/>
      </w:pPr>
    </w:lvl>
    <w:lvl w:ilvl="8" w:tplc="0422001B">
      <w:start w:val="1"/>
      <w:numFmt w:val="lowerRoman"/>
      <w:lvlText w:val="%9."/>
      <w:lvlJc w:val="right"/>
      <w:pPr>
        <w:ind w:left="6480" w:hanging="180"/>
      </w:pPr>
    </w:lvl>
  </w:abstractNum>
  <w:num w:numId="1">
    <w:abstractNumId w:val="4"/>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num>
  <w:num w:numId="4">
    <w:abstractNumId w:val="3"/>
  </w:num>
  <w:num w:numId="5">
    <w:abstractNumId w:val="0"/>
  </w:num>
  <w:num w:numId="6">
    <w:abstractNumId w:val="2"/>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E5018"/>
    <w:rsid w:val="00000173"/>
    <w:rsid w:val="000021BB"/>
    <w:rsid w:val="00004212"/>
    <w:rsid w:val="000049DE"/>
    <w:rsid w:val="00004C6A"/>
    <w:rsid w:val="000060D3"/>
    <w:rsid w:val="00010B5C"/>
    <w:rsid w:val="00020AFE"/>
    <w:rsid w:val="00023E7A"/>
    <w:rsid w:val="00027B4D"/>
    <w:rsid w:val="00037523"/>
    <w:rsid w:val="0004067F"/>
    <w:rsid w:val="00041BFA"/>
    <w:rsid w:val="00042E31"/>
    <w:rsid w:val="00042FAA"/>
    <w:rsid w:val="000435D8"/>
    <w:rsid w:val="00044B3D"/>
    <w:rsid w:val="00044FE6"/>
    <w:rsid w:val="00046237"/>
    <w:rsid w:val="00046670"/>
    <w:rsid w:val="00052132"/>
    <w:rsid w:val="0005258E"/>
    <w:rsid w:val="0005321C"/>
    <w:rsid w:val="00056451"/>
    <w:rsid w:val="0006163A"/>
    <w:rsid w:val="00061FD6"/>
    <w:rsid w:val="00062276"/>
    <w:rsid w:val="000631BD"/>
    <w:rsid w:val="00064C70"/>
    <w:rsid w:val="00077C37"/>
    <w:rsid w:val="0008090C"/>
    <w:rsid w:val="00083F28"/>
    <w:rsid w:val="00086546"/>
    <w:rsid w:val="00087065"/>
    <w:rsid w:val="00091F0B"/>
    <w:rsid w:val="0009291C"/>
    <w:rsid w:val="00094F5C"/>
    <w:rsid w:val="0009664D"/>
    <w:rsid w:val="00096D2F"/>
    <w:rsid w:val="0009787E"/>
    <w:rsid w:val="000A096A"/>
    <w:rsid w:val="000A1FC0"/>
    <w:rsid w:val="000B0CEC"/>
    <w:rsid w:val="000B2E44"/>
    <w:rsid w:val="000B309A"/>
    <w:rsid w:val="000B5EFA"/>
    <w:rsid w:val="000C041D"/>
    <w:rsid w:val="000C3BE5"/>
    <w:rsid w:val="000C6B07"/>
    <w:rsid w:val="000D070E"/>
    <w:rsid w:val="000D1B59"/>
    <w:rsid w:val="000D2817"/>
    <w:rsid w:val="000D5F34"/>
    <w:rsid w:val="000D60F6"/>
    <w:rsid w:val="000E4312"/>
    <w:rsid w:val="000F18FB"/>
    <w:rsid w:val="000F6657"/>
    <w:rsid w:val="000F7610"/>
    <w:rsid w:val="000F7D7F"/>
    <w:rsid w:val="001020B9"/>
    <w:rsid w:val="00103485"/>
    <w:rsid w:val="001122E1"/>
    <w:rsid w:val="001142E0"/>
    <w:rsid w:val="00121A50"/>
    <w:rsid w:val="00123AB5"/>
    <w:rsid w:val="00123BBB"/>
    <w:rsid w:val="0012691E"/>
    <w:rsid w:val="00130CDD"/>
    <w:rsid w:val="00132C33"/>
    <w:rsid w:val="00132FC9"/>
    <w:rsid w:val="00134A75"/>
    <w:rsid w:val="001376BC"/>
    <w:rsid w:val="001509D4"/>
    <w:rsid w:val="00152F34"/>
    <w:rsid w:val="0015462D"/>
    <w:rsid w:val="00156163"/>
    <w:rsid w:val="00156AAF"/>
    <w:rsid w:val="00161DEF"/>
    <w:rsid w:val="00165A7E"/>
    <w:rsid w:val="001710F2"/>
    <w:rsid w:val="00173D0A"/>
    <w:rsid w:val="00174A8D"/>
    <w:rsid w:val="00175030"/>
    <w:rsid w:val="00176F78"/>
    <w:rsid w:val="00181678"/>
    <w:rsid w:val="00181695"/>
    <w:rsid w:val="001860FC"/>
    <w:rsid w:val="0018650B"/>
    <w:rsid w:val="00190E4D"/>
    <w:rsid w:val="001923A3"/>
    <w:rsid w:val="00194FC7"/>
    <w:rsid w:val="0019692A"/>
    <w:rsid w:val="001A1617"/>
    <w:rsid w:val="001A6893"/>
    <w:rsid w:val="001B002D"/>
    <w:rsid w:val="001B0402"/>
    <w:rsid w:val="001B0F79"/>
    <w:rsid w:val="001B7CEA"/>
    <w:rsid w:val="001C0561"/>
    <w:rsid w:val="001C0EEF"/>
    <w:rsid w:val="001C2C31"/>
    <w:rsid w:val="001C3A9E"/>
    <w:rsid w:val="001C4100"/>
    <w:rsid w:val="001C4751"/>
    <w:rsid w:val="001C51BB"/>
    <w:rsid w:val="001D31FD"/>
    <w:rsid w:val="001D36F2"/>
    <w:rsid w:val="001D3A48"/>
    <w:rsid w:val="001D7BC6"/>
    <w:rsid w:val="001E232B"/>
    <w:rsid w:val="001E3ACE"/>
    <w:rsid w:val="001F43B1"/>
    <w:rsid w:val="002008A3"/>
    <w:rsid w:val="00204800"/>
    <w:rsid w:val="00206A2B"/>
    <w:rsid w:val="00206BEB"/>
    <w:rsid w:val="002153C6"/>
    <w:rsid w:val="00215B1F"/>
    <w:rsid w:val="00216B5C"/>
    <w:rsid w:val="00216C41"/>
    <w:rsid w:val="0022508B"/>
    <w:rsid w:val="00227136"/>
    <w:rsid w:val="00230A1A"/>
    <w:rsid w:val="00231516"/>
    <w:rsid w:val="002316EB"/>
    <w:rsid w:val="00231903"/>
    <w:rsid w:val="00233A4E"/>
    <w:rsid w:val="00235DFB"/>
    <w:rsid w:val="00245B93"/>
    <w:rsid w:val="00247772"/>
    <w:rsid w:val="002508D6"/>
    <w:rsid w:val="0025209A"/>
    <w:rsid w:val="00252319"/>
    <w:rsid w:val="00253C91"/>
    <w:rsid w:val="00257EFD"/>
    <w:rsid w:val="002604C3"/>
    <w:rsid w:val="00265423"/>
    <w:rsid w:val="002668ED"/>
    <w:rsid w:val="00271DAC"/>
    <w:rsid w:val="00280C49"/>
    <w:rsid w:val="002872E1"/>
    <w:rsid w:val="00287A32"/>
    <w:rsid w:val="002929AE"/>
    <w:rsid w:val="00293C4A"/>
    <w:rsid w:val="002A13D2"/>
    <w:rsid w:val="002A3071"/>
    <w:rsid w:val="002A598B"/>
    <w:rsid w:val="002A6D5D"/>
    <w:rsid w:val="002A736B"/>
    <w:rsid w:val="002B00BD"/>
    <w:rsid w:val="002B19A1"/>
    <w:rsid w:val="002B40C4"/>
    <w:rsid w:val="002B6455"/>
    <w:rsid w:val="002C2979"/>
    <w:rsid w:val="002C408F"/>
    <w:rsid w:val="002C5008"/>
    <w:rsid w:val="002C55D6"/>
    <w:rsid w:val="002D114F"/>
    <w:rsid w:val="002D290A"/>
    <w:rsid w:val="002D4505"/>
    <w:rsid w:val="002D5B66"/>
    <w:rsid w:val="002D7408"/>
    <w:rsid w:val="002E0BD8"/>
    <w:rsid w:val="002E1BBA"/>
    <w:rsid w:val="002F40BD"/>
    <w:rsid w:val="002F537F"/>
    <w:rsid w:val="002F6EBC"/>
    <w:rsid w:val="002F6F7F"/>
    <w:rsid w:val="00303F48"/>
    <w:rsid w:val="003056D4"/>
    <w:rsid w:val="0030675F"/>
    <w:rsid w:val="00314BC0"/>
    <w:rsid w:val="00315353"/>
    <w:rsid w:val="00321EED"/>
    <w:rsid w:val="0032479B"/>
    <w:rsid w:val="00326423"/>
    <w:rsid w:val="003331A8"/>
    <w:rsid w:val="003332B2"/>
    <w:rsid w:val="00333E6E"/>
    <w:rsid w:val="0033405B"/>
    <w:rsid w:val="003354D6"/>
    <w:rsid w:val="0033747A"/>
    <w:rsid w:val="00346903"/>
    <w:rsid w:val="00351BC6"/>
    <w:rsid w:val="00353110"/>
    <w:rsid w:val="00355628"/>
    <w:rsid w:val="0035686B"/>
    <w:rsid w:val="00356ECE"/>
    <w:rsid w:val="00357885"/>
    <w:rsid w:val="00363699"/>
    <w:rsid w:val="00365DF8"/>
    <w:rsid w:val="00371ACE"/>
    <w:rsid w:val="00375C53"/>
    <w:rsid w:val="003762B7"/>
    <w:rsid w:val="00377E50"/>
    <w:rsid w:val="00377EC3"/>
    <w:rsid w:val="00381302"/>
    <w:rsid w:val="00382581"/>
    <w:rsid w:val="00383015"/>
    <w:rsid w:val="00384D57"/>
    <w:rsid w:val="00394446"/>
    <w:rsid w:val="003956A0"/>
    <w:rsid w:val="0039757D"/>
    <w:rsid w:val="003A34F2"/>
    <w:rsid w:val="003A4796"/>
    <w:rsid w:val="003A600D"/>
    <w:rsid w:val="003A70ED"/>
    <w:rsid w:val="003B2B42"/>
    <w:rsid w:val="003B4710"/>
    <w:rsid w:val="003B5BE6"/>
    <w:rsid w:val="003B7722"/>
    <w:rsid w:val="003C10CF"/>
    <w:rsid w:val="003C17B5"/>
    <w:rsid w:val="003C39D5"/>
    <w:rsid w:val="003C6030"/>
    <w:rsid w:val="003C6B26"/>
    <w:rsid w:val="003E4DED"/>
    <w:rsid w:val="003E5464"/>
    <w:rsid w:val="003F3D02"/>
    <w:rsid w:val="00401E7E"/>
    <w:rsid w:val="00402CA8"/>
    <w:rsid w:val="004031BD"/>
    <w:rsid w:val="00403FF8"/>
    <w:rsid w:val="00405DAA"/>
    <w:rsid w:val="00407A28"/>
    <w:rsid w:val="00413B5E"/>
    <w:rsid w:val="004141CD"/>
    <w:rsid w:val="00416E77"/>
    <w:rsid w:val="004170A7"/>
    <w:rsid w:val="00421F54"/>
    <w:rsid w:val="004234A9"/>
    <w:rsid w:val="004241C2"/>
    <w:rsid w:val="00437F7E"/>
    <w:rsid w:val="00441FC7"/>
    <w:rsid w:val="004529EB"/>
    <w:rsid w:val="00462571"/>
    <w:rsid w:val="004629CB"/>
    <w:rsid w:val="004641CC"/>
    <w:rsid w:val="0048294E"/>
    <w:rsid w:val="0048303B"/>
    <w:rsid w:val="00491BAF"/>
    <w:rsid w:val="00497F14"/>
    <w:rsid w:val="004A04D9"/>
    <w:rsid w:val="004A2B87"/>
    <w:rsid w:val="004A2EE5"/>
    <w:rsid w:val="004A3E02"/>
    <w:rsid w:val="004B3CD7"/>
    <w:rsid w:val="004B5A42"/>
    <w:rsid w:val="004C0520"/>
    <w:rsid w:val="004C469C"/>
    <w:rsid w:val="004C546F"/>
    <w:rsid w:val="004C66A7"/>
    <w:rsid w:val="004D19A5"/>
    <w:rsid w:val="004D6934"/>
    <w:rsid w:val="004E2040"/>
    <w:rsid w:val="004E343E"/>
    <w:rsid w:val="004E45DB"/>
    <w:rsid w:val="004E5521"/>
    <w:rsid w:val="004E5BFF"/>
    <w:rsid w:val="004F0831"/>
    <w:rsid w:val="004F0C72"/>
    <w:rsid w:val="004F475F"/>
    <w:rsid w:val="004F549D"/>
    <w:rsid w:val="004F76C9"/>
    <w:rsid w:val="00500F11"/>
    <w:rsid w:val="00510BA2"/>
    <w:rsid w:val="00511C56"/>
    <w:rsid w:val="005140DD"/>
    <w:rsid w:val="00527BF9"/>
    <w:rsid w:val="00532E76"/>
    <w:rsid w:val="00533F5E"/>
    <w:rsid w:val="00534ABC"/>
    <w:rsid w:val="00544C68"/>
    <w:rsid w:val="00546292"/>
    <w:rsid w:val="00551BE6"/>
    <w:rsid w:val="00553828"/>
    <w:rsid w:val="00555C81"/>
    <w:rsid w:val="00557B9D"/>
    <w:rsid w:val="00563B10"/>
    <w:rsid w:val="00571265"/>
    <w:rsid w:val="00574531"/>
    <w:rsid w:val="005757AC"/>
    <w:rsid w:val="00575C62"/>
    <w:rsid w:val="00577CC7"/>
    <w:rsid w:val="00586FA7"/>
    <w:rsid w:val="00591037"/>
    <w:rsid w:val="00592021"/>
    <w:rsid w:val="00592AFD"/>
    <w:rsid w:val="0059495C"/>
    <w:rsid w:val="00595772"/>
    <w:rsid w:val="00595E69"/>
    <w:rsid w:val="00596D5D"/>
    <w:rsid w:val="00596FC1"/>
    <w:rsid w:val="005A077C"/>
    <w:rsid w:val="005A0AA5"/>
    <w:rsid w:val="005A1B31"/>
    <w:rsid w:val="005A5A89"/>
    <w:rsid w:val="005A6100"/>
    <w:rsid w:val="005B060C"/>
    <w:rsid w:val="005B0E95"/>
    <w:rsid w:val="005B2CDD"/>
    <w:rsid w:val="005B55C1"/>
    <w:rsid w:val="005C3C66"/>
    <w:rsid w:val="005C420B"/>
    <w:rsid w:val="005C7C86"/>
    <w:rsid w:val="005D04A2"/>
    <w:rsid w:val="005E17D1"/>
    <w:rsid w:val="005E201D"/>
    <w:rsid w:val="005F054B"/>
    <w:rsid w:val="005F20CF"/>
    <w:rsid w:val="005F2CA8"/>
    <w:rsid w:val="005F2D55"/>
    <w:rsid w:val="005F51C1"/>
    <w:rsid w:val="005F74CB"/>
    <w:rsid w:val="006004C4"/>
    <w:rsid w:val="00602DEF"/>
    <w:rsid w:val="006041D8"/>
    <w:rsid w:val="0060575E"/>
    <w:rsid w:val="00613FAB"/>
    <w:rsid w:val="00615E2C"/>
    <w:rsid w:val="00621128"/>
    <w:rsid w:val="00626603"/>
    <w:rsid w:val="00627329"/>
    <w:rsid w:val="00627B21"/>
    <w:rsid w:val="006301A0"/>
    <w:rsid w:val="00632CDA"/>
    <w:rsid w:val="00635A41"/>
    <w:rsid w:val="0064150E"/>
    <w:rsid w:val="00642038"/>
    <w:rsid w:val="00643349"/>
    <w:rsid w:val="0064621C"/>
    <w:rsid w:val="00650139"/>
    <w:rsid w:val="00660063"/>
    <w:rsid w:val="00662561"/>
    <w:rsid w:val="00663BE9"/>
    <w:rsid w:val="00671F58"/>
    <w:rsid w:val="006823B1"/>
    <w:rsid w:val="00684B42"/>
    <w:rsid w:val="00685690"/>
    <w:rsid w:val="00692336"/>
    <w:rsid w:val="00695004"/>
    <w:rsid w:val="00696B6B"/>
    <w:rsid w:val="006A5A2C"/>
    <w:rsid w:val="006A66DD"/>
    <w:rsid w:val="006B002F"/>
    <w:rsid w:val="006B099E"/>
    <w:rsid w:val="006B1E0D"/>
    <w:rsid w:val="006B266C"/>
    <w:rsid w:val="006B289D"/>
    <w:rsid w:val="006B2948"/>
    <w:rsid w:val="006B5B33"/>
    <w:rsid w:val="006C2E04"/>
    <w:rsid w:val="006C4D65"/>
    <w:rsid w:val="006C594A"/>
    <w:rsid w:val="006D1022"/>
    <w:rsid w:val="006D4B0B"/>
    <w:rsid w:val="006D666E"/>
    <w:rsid w:val="006D6A18"/>
    <w:rsid w:val="006D7667"/>
    <w:rsid w:val="006E058C"/>
    <w:rsid w:val="006E3A61"/>
    <w:rsid w:val="006E5359"/>
    <w:rsid w:val="006E5E83"/>
    <w:rsid w:val="006E69DF"/>
    <w:rsid w:val="006E7C51"/>
    <w:rsid w:val="006F20D2"/>
    <w:rsid w:val="00701A06"/>
    <w:rsid w:val="007028D6"/>
    <w:rsid w:val="007049B8"/>
    <w:rsid w:val="00707A65"/>
    <w:rsid w:val="00711FB1"/>
    <w:rsid w:val="0071496B"/>
    <w:rsid w:val="00717A9B"/>
    <w:rsid w:val="007203FD"/>
    <w:rsid w:val="00720718"/>
    <w:rsid w:val="00721132"/>
    <w:rsid w:val="00732E8C"/>
    <w:rsid w:val="00735EA3"/>
    <w:rsid w:val="00746BBE"/>
    <w:rsid w:val="00750A64"/>
    <w:rsid w:val="00751893"/>
    <w:rsid w:val="00752294"/>
    <w:rsid w:val="007559A2"/>
    <w:rsid w:val="007623A7"/>
    <w:rsid w:val="00763091"/>
    <w:rsid w:val="0077238C"/>
    <w:rsid w:val="007723C7"/>
    <w:rsid w:val="0077681B"/>
    <w:rsid w:val="00776C8E"/>
    <w:rsid w:val="00777715"/>
    <w:rsid w:val="00780634"/>
    <w:rsid w:val="00782011"/>
    <w:rsid w:val="00783220"/>
    <w:rsid w:val="00785A30"/>
    <w:rsid w:val="00794E1D"/>
    <w:rsid w:val="007A00AE"/>
    <w:rsid w:val="007A0274"/>
    <w:rsid w:val="007A0BCB"/>
    <w:rsid w:val="007A4D67"/>
    <w:rsid w:val="007A6140"/>
    <w:rsid w:val="007A7F4E"/>
    <w:rsid w:val="007B29C1"/>
    <w:rsid w:val="007B6870"/>
    <w:rsid w:val="007C578F"/>
    <w:rsid w:val="007C6904"/>
    <w:rsid w:val="007E7023"/>
    <w:rsid w:val="007E75C0"/>
    <w:rsid w:val="007F1FFF"/>
    <w:rsid w:val="007F2821"/>
    <w:rsid w:val="007F402F"/>
    <w:rsid w:val="007F41DA"/>
    <w:rsid w:val="007F5155"/>
    <w:rsid w:val="007F76E3"/>
    <w:rsid w:val="007F7E84"/>
    <w:rsid w:val="00810C9D"/>
    <w:rsid w:val="00810F92"/>
    <w:rsid w:val="00814859"/>
    <w:rsid w:val="008207B3"/>
    <w:rsid w:val="00827196"/>
    <w:rsid w:val="00830027"/>
    <w:rsid w:val="008409EC"/>
    <w:rsid w:val="008426C9"/>
    <w:rsid w:val="00844690"/>
    <w:rsid w:val="0084572B"/>
    <w:rsid w:val="00847006"/>
    <w:rsid w:val="0084772E"/>
    <w:rsid w:val="00852266"/>
    <w:rsid w:val="00857B93"/>
    <w:rsid w:val="008645A7"/>
    <w:rsid w:val="0086606E"/>
    <w:rsid w:val="00866C95"/>
    <w:rsid w:val="00870433"/>
    <w:rsid w:val="00870E07"/>
    <w:rsid w:val="00875B54"/>
    <w:rsid w:val="0087688C"/>
    <w:rsid w:val="0087791A"/>
    <w:rsid w:val="0088031C"/>
    <w:rsid w:val="0088045E"/>
    <w:rsid w:val="0088120F"/>
    <w:rsid w:val="008843F4"/>
    <w:rsid w:val="00884D36"/>
    <w:rsid w:val="00885F5E"/>
    <w:rsid w:val="00886EE0"/>
    <w:rsid w:val="00891EB3"/>
    <w:rsid w:val="008943B8"/>
    <w:rsid w:val="008B0133"/>
    <w:rsid w:val="008B1E39"/>
    <w:rsid w:val="008C36C7"/>
    <w:rsid w:val="008C5C81"/>
    <w:rsid w:val="008D42D7"/>
    <w:rsid w:val="008D7881"/>
    <w:rsid w:val="008E0CCD"/>
    <w:rsid w:val="008E22D5"/>
    <w:rsid w:val="008E796C"/>
    <w:rsid w:val="008F14A8"/>
    <w:rsid w:val="008F3329"/>
    <w:rsid w:val="008F33BE"/>
    <w:rsid w:val="008F5B32"/>
    <w:rsid w:val="008F6DD4"/>
    <w:rsid w:val="008F70F3"/>
    <w:rsid w:val="008F79F0"/>
    <w:rsid w:val="00903CB6"/>
    <w:rsid w:val="00905D53"/>
    <w:rsid w:val="00907C9A"/>
    <w:rsid w:val="009101D5"/>
    <w:rsid w:val="00921963"/>
    <w:rsid w:val="00922934"/>
    <w:rsid w:val="009278E3"/>
    <w:rsid w:val="0093031C"/>
    <w:rsid w:val="00930E8C"/>
    <w:rsid w:val="009353CB"/>
    <w:rsid w:val="00935433"/>
    <w:rsid w:val="0093567C"/>
    <w:rsid w:val="009415C5"/>
    <w:rsid w:val="00941CA6"/>
    <w:rsid w:val="009430DF"/>
    <w:rsid w:val="00947E51"/>
    <w:rsid w:val="009520AF"/>
    <w:rsid w:val="00952278"/>
    <w:rsid w:val="00954892"/>
    <w:rsid w:val="00955BA5"/>
    <w:rsid w:val="00956BB0"/>
    <w:rsid w:val="00963A04"/>
    <w:rsid w:val="00964DB1"/>
    <w:rsid w:val="009658E5"/>
    <w:rsid w:val="00971E6A"/>
    <w:rsid w:val="00977268"/>
    <w:rsid w:val="009774B2"/>
    <w:rsid w:val="00980A05"/>
    <w:rsid w:val="00980BE4"/>
    <w:rsid w:val="009913C7"/>
    <w:rsid w:val="00991B4F"/>
    <w:rsid w:val="00992F0C"/>
    <w:rsid w:val="009A0642"/>
    <w:rsid w:val="009A0F19"/>
    <w:rsid w:val="009A17D4"/>
    <w:rsid w:val="009A41AE"/>
    <w:rsid w:val="009A4CAD"/>
    <w:rsid w:val="009B245A"/>
    <w:rsid w:val="009B5D5E"/>
    <w:rsid w:val="009C05DC"/>
    <w:rsid w:val="009C0F82"/>
    <w:rsid w:val="009C1529"/>
    <w:rsid w:val="009C7B9D"/>
    <w:rsid w:val="009D06BC"/>
    <w:rsid w:val="009D3A53"/>
    <w:rsid w:val="009D4ED4"/>
    <w:rsid w:val="009D521E"/>
    <w:rsid w:val="009D5485"/>
    <w:rsid w:val="009E30FA"/>
    <w:rsid w:val="009E5FDD"/>
    <w:rsid w:val="009F23AF"/>
    <w:rsid w:val="009F45AC"/>
    <w:rsid w:val="009F4D5C"/>
    <w:rsid w:val="00A007BA"/>
    <w:rsid w:val="00A02D2F"/>
    <w:rsid w:val="00A058F3"/>
    <w:rsid w:val="00A06582"/>
    <w:rsid w:val="00A0695B"/>
    <w:rsid w:val="00A06E28"/>
    <w:rsid w:val="00A0774E"/>
    <w:rsid w:val="00A148A8"/>
    <w:rsid w:val="00A15D34"/>
    <w:rsid w:val="00A16AE0"/>
    <w:rsid w:val="00A23E96"/>
    <w:rsid w:val="00A24EC7"/>
    <w:rsid w:val="00A25F2B"/>
    <w:rsid w:val="00A27CD9"/>
    <w:rsid w:val="00A27E9F"/>
    <w:rsid w:val="00A34253"/>
    <w:rsid w:val="00A34A56"/>
    <w:rsid w:val="00A34AD8"/>
    <w:rsid w:val="00A35B10"/>
    <w:rsid w:val="00A37558"/>
    <w:rsid w:val="00A41109"/>
    <w:rsid w:val="00A41C8A"/>
    <w:rsid w:val="00A428EE"/>
    <w:rsid w:val="00A42922"/>
    <w:rsid w:val="00A42ECC"/>
    <w:rsid w:val="00A444C8"/>
    <w:rsid w:val="00A473F3"/>
    <w:rsid w:val="00A475F0"/>
    <w:rsid w:val="00A47C9F"/>
    <w:rsid w:val="00A5076D"/>
    <w:rsid w:val="00A5214C"/>
    <w:rsid w:val="00A54FB8"/>
    <w:rsid w:val="00A75329"/>
    <w:rsid w:val="00A76CEA"/>
    <w:rsid w:val="00A83478"/>
    <w:rsid w:val="00A83623"/>
    <w:rsid w:val="00A84019"/>
    <w:rsid w:val="00A86273"/>
    <w:rsid w:val="00A87172"/>
    <w:rsid w:val="00A94DB8"/>
    <w:rsid w:val="00A94DC8"/>
    <w:rsid w:val="00AA34FC"/>
    <w:rsid w:val="00AA687B"/>
    <w:rsid w:val="00AB7754"/>
    <w:rsid w:val="00AC1329"/>
    <w:rsid w:val="00AC48F4"/>
    <w:rsid w:val="00AC75CB"/>
    <w:rsid w:val="00AD0964"/>
    <w:rsid w:val="00AD23CF"/>
    <w:rsid w:val="00AE06C7"/>
    <w:rsid w:val="00B04431"/>
    <w:rsid w:val="00B07F85"/>
    <w:rsid w:val="00B138C0"/>
    <w:rsid w:val="00B14597"/>
    <w:rsid w:val="00B17CF1"/>
    <w:rsid w:val="00B34B94"/>
    <w:rsid w:val="00B36EB9"/>
    <w:rsid w:val="00B4269A"/>
    <w:rsid w:val="00B42BF1"/>
    <w:rsid w:val="00B44AAE"/>
    <w:rsid w:val="00B4788B"/>
    <w:rsid w:val="00B506B2"/>
    <w:rsid w:val="00B5290D"/>
    <w:rsid w:val="00B53597"/>
    <w:rsid w:val="00B53835"/>
    <w:rsid w:val="00B629B1"/>
    <w:rsid w:val="00B65290"/>
    <w:rsid w:val="00B725E6"/>
    <w:rsid w:val="00B732F1"/>
    <w:rsid w:val="00B7700C"/>
    <w:rsid w:val="00B83295"/>
    <w:rsid w:val="00B87861"/>
    <w:rsid w:val="00B95D1B"/>
    <w:rsid w:val="00BA2628"/>
    <w:rsid w:val="00BA290C"/>
    <w:rsid w:val="00BA5492"/>
    <w:rsid w:val="00BA606B"/>
    <w:rsid w:val="00BB16C4"/>
    <w:rsid w:val="00BB4262"/>
    <w:rsid w:val="00BB4319"/>
    <w:rsid w:val="00BC1241"/>
    <w:rsid w:val="00BC23B0"/>
    <w:rsid w:val="00BC34A7"/>
    <w:rsid w:val="00BC4DF0"/>
    <w:rsid w:val="00BC7FAB"/>
    <w:rsid w:val="00BD53C4"/>
    <w:rsid w:val="00BE06BE"/>
    <w:rsid w:val="00BE3D90"/>
    <w:rsid w:val="00BF2710"/>
    <w:rsid w:val="00BF776C"/>
    <w:rsid w:val="00C0694F"/>
    <w:rsid w:val="00C10238"/>
    <w:rsid w:val="00C1110D"/>
    <w:rsid w:val="00C143A8"/>
    <w:rsid w:val="00C1539A"/>
    <w:rsid w:val="00C234A9"/>
    <w:rsid w:val="00C234FE"/>
    <w:rsid w:val="00C245E1"/>
    <w:rsid w:val="00C2660C"/>
    <w:rsid w:val="00C26E60"/>
    <w:rsid w:val="00C30547"/>
    <w:rsid w:val="00C31AC9"/>
    <w:rsid w:val="00C31F27"/>
    <w:rsid w:val="00C40615"/>
    <w:rsid w:val="00C408CF"/>
    <w:rsid w:val="00C428D6"/>
    <w:rsid w:val="00C451BB"/>
    <w:rsid w:val="00C51B04"/>
    <w:rsid w:val="00C54025"/>
    <w:rsid w:val="00C57529"/>
    <w:rsid w:val="00C57A51"/>
    <w:rsid w:val="00C61105"/>
    <w:rsid w:val="00C624D6"/>
    <w:rsid w:val="00C62FFB"/>
    <w:rsid w:val="00C65D6E"/>
    <w:rsid w:val="00C72A91"/>
    <w:rsid w:val="00C72BF3"/>
    <w:rsid w:val="00C84BAD"/>
    <w:rsid w:val="00C85363"/>
    <w:rsid w:val="00C93362"/>
    <w:rsid w:val="00C93483"/>
    <w:rsid w:val="00C945DF"/>
    <w:rsid w:val="00C96AAD"/>
    <w:rsid w:val="00CA000A"/>
    <w:rsid w:val="00CA0511"/>
    <w:rsid w:val="00CA4F49"/>
    <w:rsid w:val="00CB159C"/>
    <w:rsid w:val="00CB25A0"/>
    <w:rsid w:val="00CB7443"/>
    <w:rsid w:val="00CD1CFB"/>
    <w:rsid w:val="00CD2B90"/>
    <w:rsid w:val="00CD3647"/>
    <w:rsid w:val="00CD3EB5"/>
    <w:rsid w:val="00CE0782"/>
    <w:rsid w:val="00CE138D"/>
    <w:rsid w:val="00CE15D1"/>
    <w:rsid w:val="00CE4049"/>
    <w:rsid w:val="00CE5043"/>
    <w:rsid w:val="00CF3220"/>
    <w:rsid w:val="00CF3D7D"/>
    <w:rsid w:val="00CF5022"/>
    <w:rsid w:val="00D01397"/>
    <w:rsid w:val="00D02C73"/>
    <w:rsid w:val="00D03758"/>
    <w:rsid w:val="00D042F6"/>
    <w:rsid w:val="00D04DF8"/>
    <w:rsid w:val="00D079E0"/>
    <w:rsid w:val="00D13B85"/>
    <w:rsid w:val="00D13EA0"/>
    <w:rsid w:val="00D164CA"/>
    <w:rsid w:val="00D166E2"/>
    <w:rsid w:val="00D2046D"/>
    <w:rsid w:val="00D22FCB"/>
    <w:rsid w:val="00D230C8"/>
    <w:rsid w:val="00D2605F"/>
    <w:rsid w:val="00D31F68"/>
    <w:rsid w:val="00D35A47"/>
    <w:rsid w:val="00D4146B"/>
    <w:rsid w:val="00D55D3E"/>
    <w:rsid w:val="00D57F07"/>
    <w:rsid w:val="00D632BB"/>
    <w:rsid w:val="00D660D7"/>
    <w:rsid w:val="00D717F5"/>
    <w:rsid w:val="00D733FF"/>
    <w:rsid w:val="00D745F3"/>
    <w:rsid w:val="00D808AC"/>
    <w:rsid w:val="00D81332"/>
    <w:rsid w:val="00D82AE6"/>
    <w:rsid w:val="00D833F9"/>
    <w:rsid w:val="00D840E9"/>
    <w:rsid w:val="00D8684F"/>
    <w:rsid w:val="00D9269C"/>
    <w:rsid w:val="00D947A2"/>
    <w:rsid w:val="00DA083E"/>
    <w:rsid w:val="00DA0DB4"/>
    <w:rsid w:val="00DA1268"/>
    <w:rsid w:val="00DA7995"/>
    <w:rsid w:val="00DB37A1"/>
    <w:rsid w:val="00DB3929"/>
    <w:rsid w:val="00DB6DFD"/>
    <w:rsid w:val="00DC010F"/>
    <w:rsid w:val="00DC1039"/>
    <w:rsid w:val="00DC1669"/>
    <w:rsid w:val="00DC1744"/>
    <w:rsid w:val="00DC5334"/>
    <w:rsid w:val="00DC5CA8"/>
    <w:rsid w:val="00DD1C05"/>
    <w:rsid w:val="00DD3292"/>
    <w:rsid w:val="00DD5F92"/>
    <w:rsid w:val="00DD6C2C"/>
    <w:rsid w:val="00DE6552"/>
    <w:rsid w:val="00DE7C35"/>
    <w:rsid w:val="00DF163C"/>
    <w:rsid w:val="00DF25DD"/>
    <w:rsid w:val="00DF500D"/>
    <w:rsid w:val="00E0175D"/>
    <w:rsid w:val="00E020C2"/>
    <w:rsid w:val="00E10720"/>
    <w:rsid w:val="00E10DFD"/>
    <w:rsid w:val="00E12A6C"/>
    <w:rsid w:val="00E131E9"/>
    <w:rsid w:val="00E16A4F"/>
    <w:rsid w:val="00E170C3"/>
    <w:rsid w:val="00E226AF"/>
    <w:rsid w:val="00E240CE"/>
    <w:rsid w:val="00E319AE"/>
    <w:rsid w:val="00E35435"/>
    <w:rsid w:val="00E36A3C"/>
    <w:rsid w:val="00E41EE3"/>
    <w:rsid w:val="00E45172"/>
    <w:rsid w:val="00E45315"/>
    <w:rsid w:val="00E4728C"/>
    <w:rsid w:val="00E4793A"/>
    <w:rsid w:val="00E511D7"/>
    <w:rsid w:val="00E519E7"/>
    <w:rsid w:val="00E519F5"/>
    <w:rsid w:val="00E5349D"/>
    <w:rsid w:val="00E54B41"/>
    <w:rsid w:val="00E565E4"/>
    <w:rsid w:val="00E61A18"/>
    <w:rsid w:val="00E64D4D"/>
    <w:rsid w:val="00E64FFF"/>
    <w:rsid w:val="00E71AF2"/>
    <w:rsid w:val="00E71CA9"/>
    <w:rsid w:val="00E76889"/>
    <w:rsid w:val="00E81E0F"/>
    <w:rsid w:val="00E848D7"/>
    <w:rsid w:val="00E8527C"/>
    <w:rsid w:val="00E86AFE"/>
    <w:rsid w:val="00E93611"/>
    <w:rsid w:val="00E94312"/>
    <w:rsid w:val="00EA252E"/>
    <w:rsid w:val="00EA697A"/>
    <w:rsid w:val="00EB0B57"/>
    <w:rsid w:val="00EB4A5E"/>
    <w:rsid w:val="00EB4CCC"/>
    <w:rsid w:val="00EB4F7F"/>
    <w:rsid w:val="00EB5FCC"/>
    <w:rsid w:val="00EC0D71"/>
    <w:rsid w:val="00EC4138"/>
    <w:rsid w:val="00EC4515"/>
    <w:rsid w:val="00EC71A9"/>
    <w:rsid w:val="00EC7B69"/>
    <w:rsid w:val="00ED0B9C"/>
    <w:rsid w:val="00ED0C78"/>
    <w:rsid w:val="00ED25B3"/>
    <w:rsid w:val="00ED2CDF"/>
    <w:rsid w:val="00ED6FF7"/>
    <w:rsid w:val="00EE0127"/>
    <w:rsid w:val="00EE2FCF"/>
    <w:rsid w:val="00EF4CCA"/>
    <w:rsid w:val="00EF771E"/>
    <w:rsid w:val="00F01A23"/>
    <w:rsid w:val="00F02D70"/>
    <w:rsid w:val="00F02F45"/>
    <w:rsid w:val="00F0686E"/>
    <w:rsid w:val="00F06FA5"/>
    <w:rsid w:val="00F105BF"/>
    <w:rsid w:val="00F12153"/>
    <w:rsid w:val="00F14116"/>
    <w:rsid w:val="00F1724C"/>
    <w:rsid w:val="00F20A3D"/>
    <w:rsid w:val="00F20CAE"/>
    <w:rsid w:val="00F21378"/>
    <w:rsid w:val="00F21B3F"/>
    <w:rsid w:val="00F25428"/>
    <w:rsid w:val="00F261C4"/>
    <w:rsid w:val="00F2680B"/>
    <w:rsid w:val="00F27609"/>
    <w:rsid w:val="00F30503"/>
    <w:rsid w:val="00F36436"/>
    <w:rsid w:val="00F37A3D"/>
    <w:rsid w:val="00F40EF6"/>
    <w:rsid w:val="00F459F3"/>
    <w:rsid w:val="00F51044"/>
    <w:rsid w:val="00F519CC"/>
    <w:rsid w:val="00F51F48"/>
    <w:rsid w:val="00F57CB4"/>
    <w:rsid w:val="00F62A39"/>
    <w:rsid w:val="00F64B33"/>
    <w:rsid w:val="00F64E42"/>
    <w:rsid w:val="00F65690"/>
    <w:rsid w:val="00F65AAA"/>
    <w:rsid w:val="00F664E2"/>
    <w:rsid w:val="00F670C8"/>
    <w:rsid w:val="00F67AEA"/>
    <w:rsid w:val="00F711C5"/>
    <w:rsid w:val="00F736BF"/>
    <w:rsid w:val="00F74CDE"/>
    <w:rsid w:val="00F768D6"/>
    <w:rsid w:val="00F76D2F"/>
    <w:rsid w:val="00F81B67"/>
    <w:rsid w:val="00F82278"/>
    <w:rsid w:val="00F83258"/>
    <w:rsid w:val="00F8479B"/>
    <w:rsid w:val="00F8504B"/>
    <w:rsid w:val="00F911FE"/>
    <w:rsid w:val="00F92953"/>
    <w:rsid w:val="00F945CE"/>
    <w:rsid w:val="00FB5266"/>
    <w:rsid w:val="00FB5545"/>
    <w:rsid w:val="00FD1273"/>
    <w:rsid w:val="00FD301B"/>
    <w:rsid w:val="00FD38B9"/>
    <w:rsid w:val="00FD59B9"/>
    <w:rsid w:val="00FD7DF6"/>
    <w:rsid w:val="00FE12EE"/>
    <w:rsid w:val="00FE1706"/>
    <w:rsid w:val="00FE20C0"/>
    <w:rsid w:val="00FE39CC"/>
    <w:rsid w:val="00FE42F8"/>
    <w:rsid w:val="00FE5018"/>
    <w:rsid w:val="00FF0459"/>
    <w:rsid w:val="00FF11D1"/>
    <w:rsid w:val="00FF4513"/>
    <w:rsid w:val="00FF4916"/>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1E3CF4E"/>
  <w15:docId w15:val="{C6DFB8BF-DF36-46A1-83E1-FCC6663149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8D42D7"/>
  </w:style>
  <w:style w:type="paragraph" w:styleId="3">
    <w:name w:val="heading 3"/>
    <w:basedOn w:val="a"/>
    <w:link w:val="30"/>
    <w:uiPriority w:val="9"/>
    <w:qFormat/>
    <w:rsid w:val="00194FC7"/>
    <w:pPr>
      <w:spacing w:before="100" w:beforeAutospacing="1" w:after="100" w:afterAutospacing="1" w:line="240" w:lineRule="auto"/>
      <w:outlineLvl w:val="2"/>
    </w:pPr>
    <w:rPr>
      <w:rFonts w:ascii="Times New Roman" w:eastAsia="Times New Roman" w:hAnsi="Times New Roman" w:cs="Times New Roman"/>
      <w:b/>
      <w:bCs/>
      <w:sz w:val="27"/>
      <w:szCs w:val="27"/>
      <w:lang w:val="x-none"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F3050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link w:val="a5"/>
    <w:uiPriority w:val="99"/>
    <w:semiHidden/>
    <w:unhideWhenUsed/>
    <w:rsid w:val="00F30503"/>
    <w:pPr>
      <w:spacing w:after="0" w:line="240" w:lineRule="auto"/>
    </w:pPr>
    <w:rPr>
      <w:rFonts w:ascii="Tahoma" w:hAnsi="Tahoma" w:cs="Tahoma"/>
      <w:sz w:val="16"/>
      <w:szCs w:val="16"/>
    </w:rPr>
  </w:style>
  <w:style w:type="character" w:customStyle="1" w:styleId="a5">
    <w:name w:val="Текст у виносці Знак"/>
    <w:basedOn w:val="a0"/>
    <w:link w:val="a4"/>
    <w:uiPriority w:val="99"/>
    <w:semiHidden/>
    <w:rsid w:val="00F30503"/>
    <w:rPr>
      <w:rFonts w:ascii="Tahoma" w:hAnsi="Tahoma" w:cs="Tahoma"/>
      <w:sz w:val="16"/>
      <w:szCs w:val="16"/>
    </w:rPr>
  </w:style>
  <w:style w:type="paragraph" w:styleId="a6">
    <w:name w:val="Normal (Web)"/>
    <w:aliases w:val="Обычный (веб) Знак Знак,Знак1 Знак Знак1,Знак1 Знак1,Знак1 Знак Знак Знак Знак Знак Знак Знак Знак,Знак1 Знак Знак Знак Знак,Обычный (веб) Знак2 Знак,Обычный (веб) Знак1 Знак Знак,Обычный (веб) Знак Знак Знак Знак,Знак1 Знак,Знак1"/>
    <w:basedOn w:val="a"/>
    <w:link w:val="a7"/>
    <w:uiPriority w:val="99"/>
    <w:unhideWhenUsed/>
    <w:rsid w:val="0087688C"/>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character" w:customStyle="1" w:styleId="a7">
    <w:name w:val="Звичайний (веб) Знак"/>
    <w:aliases w:val="Обычный (веб) Знак Знак Знак,Знак1 Знак Знак1 Знак,Знак1 Знак1 Знак,Знак1 Знак Знак Знак Знак Знак Знак Знак Знак Знак,Знак1 Знак Знак Знак Знак Знак,Обычный (веб) Знак2 Знак Знак,Обычный (веб) Знак1 Знак Знак Знак,Знак1 Знак Знак"/>
    <w:link w:val="a6"/>
    <w:uiPriority w:val="99"/>
    <w:rsid w:val="0087688C"/>
    <w:rPr>
      <w:rFonts w:ascii="Times New Roman" w:eastAsia="Times New Roman" w:hAnsi="Times New Roman" w:cs="Times New Roman"/>
      <w:sz w:val="24"/>
      <w:szCs w:val="24"/>
      <w:lang w:val="ru-RU" w:eastAsia="ru-RU"/>
    </w:rPr>
  </w:style>
  <w:style w:type="paragraph" w:styleId="a8">
    <w:name w:val="List Paragraph"/>
    <w:basedOn w:val="a"/>
    <w:link w:val="a9"/>
    <w:uiPriority w:val="34"/>
    <w:qFormat/>
    <w:rsid w:val="009C1529"/>
    <w:pPr>
      <w:spacing w:after="0" w:line="240" w:lineRule="auto"/>
      <w:ind w:left="720"/>
      <w:contextualSpacing/>
    </w:pPr>
    <w:rPr>
      <w:rFonts w:ascii="Times New Roman" w:eastAsia="Times New Roman" w:hAnsi="Times New Roman" w:cs="Times New Roman"/>
      <w:sz w:val="28"/>
      <w:szCs w:val="20"/>
      <w:lang w:val="ru-RU" w:eastAsia="ru-RU"/>
    </w:rPr>
  </w:style>
  <w:style w:type="character" w:styleId="aa">
    <w:name w:val="Hyperlink"/>
    <w:rsid w:val="00577CC7"/>
    <w:rPr>
      <w:color w:val="0000FF"/>
      <w:u w:val="single"/>
    </w:rPr>
  </w:style>
  <w:style w:type="paragraph" w:customStyle="1" w:styleId="rvps14">
    <w:name w:val="rvps14"/>
    <w:basedOn w:val="a"/>
    <w:rsid w:val="00577CC7"/>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rvps7">
    <w:name w:val="rvps7"/>
    <w:basedOn w:val="a"/>
    <w:rsid w:val="00577CC7"/>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15">
    <w:name w:val="rvts15"/>
    <w:basedOn w:val="a0"/>
    <w:rsid w:val="00577CC7"/>
  </w:style>
  <w:style w:type="character" w:customStyle="1" w:styleId="fontstyle01">
    <w:name w:val="fontstyle01"/>
    <w:basedOn w:val="a0"/>
    <w:rsid w:val="006041D8"/>
    <w:rPr>
      <w:rFonts w:ascii="TimesNewRomanPSMT" w:hAnsi="TimesNewRomanPSMT" w:hint="default"/>
      <w:b w:val="0"/>
      <w:bCs w:val="0"/>
      <w:i w:val="0"/>
      <w:iCs w:val="0"/>
      <w:color w:val="000000"/>
      <w:sz w:val="24"/>
      <w:szCs w:val="24"/>
    </w:rPr>
  </w:style>
  <w:style w:type="paragraph" w:customStyle="1" w:styleId="ab">
    <w:name w:val="Содержимое врезки"/>
    <w:basedOn w:val="ac"/>
    <w:rsid w:val="00551BE6"/>
    <w:pPr>
      <w:suppressAutoHyphens/>
      <w:spacing w:line="240" w:lineRule="auto"/>
    </w:pPr>
    <w:rPr>
      <w:rFonts w:ascii="Times New Roman" w:eastAsia="Times New Roman" w:hAnsi="Times New Roman" w:cs="Times New Roman"/>
      <w:sz w:val="24"/>
      <w:szCs w:val="24"/>
      <w:lang w:val="ru-RU" w:eastAsia="ar-SA"/>
    </w:rPr>
  </w:style>
  <w:style w:type="paragraph" w:styleId="ac">
    <w:name w:val="Body Text"/>
    <w:basedOn w:val="a"/>
    <w:link w:val="ad"/>
    <w:uiPriority w:val="99"/>
    <w:semiHidden/>
    <w:unhideWhenUsed/>
    <w:rsid w:val="00551BE6"/>
    <w:pPr>
      <w:spacing w:after="120"/>
    </w:pPr>
  </w:style>
  <w:style w:type="character" w:customStyle="1" w:styleId="ad">
    <w:name w:val="Основний текст Знак"/>
    <w:basedOn w:val="a0"/>
    <w:link w:val="ac"/>
    <w:uiPriority w:val="99"/>
    <w:semiHidden/>
    <w:rsid w:val="00551BE6"/>
  </w:style>
  <w:style w:type="character" w:customStyle="1" w:styleId="rvts0">
    <w:name w:val="rvts0"/>
    <w:basedOn w:val="a0"/>
    <w:rsid w:val="005E17D1"/>
  </w:style>
  <w:style w:type="character" w:customStyle="1" w:styleId="30">
    <w:name w:val="Заголовок 3 Знак"/>
    <w:basedOn w:val="a0"/>
    <w:link w:val="3"/>
    <w:uiPriority w:val="9"/>
    <w:rsid w:val="00194FC7"/>
    <w:rPr>
      <w:rFonts w:ascii="Times New Roman" w:eastAsia="Times New Roman" w:hAnsi="Times New Roman" w:cs="Times New Roman"/>
      <w:b/>
      <w:bCs/>
      <w:sz w:val="27"/>
      <w:szCs w:val="27"/>
      <w:lang w:val="x-none" w:eastAsia="ru-RU"/>
    </w:rPr>
  </w:style>
  <w:style w:type="character" w:styleId="ae">
    <w:name w:val="Placeholder Text"/>
    <w:basedOn w:val="a0"/>
    <w:uiPriority w:val="99"/>
    <w:semiHidden/>
    <w:rsid w:val="002668ED"/>
    <w:rPr>
      <w:color w:val="808080"/>
    </w:rPr>
  </w:style>
  <w:style w:type="character" w:styleId="af">
    <w:name w:val="Emphasis"/>
    <w:basedOn w:val="a0"/>
    <w:uiPriority w:val="20"/>
    <w:qFormat/>
    <w:rsid w:val="00BE3D90"/>
    <w:rPr>
      <w:i/>
      <w:iCs/>
    </w:rPr>
  </w:style>
  <w:style w:type="paragraph" w:styleId="af0">
    <w:name w:val="header"/>
    <w:basedOn w:val="a"/>
    <w:link w:val="af1"/>
    <w:uiPriority w:val="99"/>
    <w:unhideWhenUsed/>
    <w:rsid w:val="004A2B87"/>
    <w:pPr>
      <w:tabs>
        <w:tab w:val="center" w:pos="4819"/>
        <w:tab w:val="right" w:pos="9639"/>
      </w:tabs>
      <w:spacing w:after="0" w:line="240" w:lineRule="auto"/>
    </w:pPr>
  </w:style>
  <w:style w:type="character" w:customStyle="1" w:styleId="af1">
    <w:name w:val="Верхній колонтитул Знак"/>
    <w:basedOn w:val="a0"/>
    <w:link w:val="af0"/>
    <w:uiPriority w:val="99"/>
    <w:rsid w:val="004A2B87"/>
  </w:style>
  <w:style w:type="paragraph" w:styleId="af2">
    <w:name w:val="footer"/>
    <w:basedOn w:val="a"/>
    <w:link w:val="af3"/>
    <w:uiPriority w:val="99"/>
    <w:unhideWhenUsed/>
    <w:rsid w:val="004A2B87"/>
    <w:pPr>
      <w:tabs>
        <w:tab w:val="center" w:pos="4819"/>
        <w:tab w:val="right" w:pos="9639"/>
      </w:tabs>
      <w:spacing w:after="0" w:line="240" w:lineRule="auto"/>
    </w:pPr>
  </w:style>
  <w:style w:type="character" w:customStyle="1" w:styleId="af3">
    <w:name w:val="Нижній колонтитул Знак"/>
    <w:basedOn w:val="a0"/>
    <w:link w:val="af2"/>
    <w:uiPriority w:val="99"/>
    <w:rsid w:val="004A2B87"/>
  </w:style>
  <w:style w:type="paragraph" w:customStyle="1" w:styleId="rvps2">
    <w:name w:val="rvps2"/>
    <w:basedOn w:val="a"/>
    <w:rsid w:val="00EE0127"/>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styleId="af4">
    <w:name w:val="Quote"/>
    <w:basedOn w:val="a"/>
    <w:next w:val="a"/>
    <w:link w:val="af5"/>
    <w:uiPriority w:val="29"/>
    <w:qFormat/>
    <w:rsid w:val="00544C68"/>
    <w:pPr>
      <w:spacing w:before="200" w:after="160" w:line="259" w:lineRule="auto"/>
      <w:ind w:left="864" w:right="864"/>
      <w:jc w:val="center"/>
    </w:pPr>
    <w:rPr>
      <w:i/>
      <w:iCs/>
      <w:color w:val="404040" w:themeColor="text1" w:themeTint="BF"/>
    </w:rPr>
  </w:style>
  <w:style w:type="character" w:customStyle="1" w:styleId="af5">
    <w:name w:val="Цитата Знак"/>
    <w:basedOn w:val="a0"/>
    <w:link w:val="af4"/>
    <w:uiPriority w:val="29"/>
    <w:rsid w:val="00544C68"/>
    <w:rPr>
      <w:i/>
      <w:iCs/>
      <w:color w:val="404040" w:themeColor="text1" w:themeTint="BF"/>
    </w:rPr>
  </w:style>
  <w:style w:type="character" w:customStyle="1" w:styleId="a9">
    <w:name w:val="Абзац списку Знак"/>
    <w:basedOn w:val="a0"/>
    <w:link w:val="a8"/>
    <w:uiPriority w:val="34"/>
    <w:rsid w:val="00875B54"/>
    <w:rPr>
      <w:rFonts w:ascii="Times New Roman" w:eastAsia="Times New Roman" w:hAnsi="Times New Roman" w:cs="Times New Roman"/>
      <w:sz w:val="28"/>
      <w:szCs w:val="20"/>
      <w:lang w:val="ru-RU" w:eastAsia="ru-RU"/>
    </w:rPr>
  </w:style>
  <w:style w:type="paragraph" w:customStyle="1" w:styleId="tc">
    <w:name w:val="tc"/>
    <w:basedOn w:val="a"/>
    <w:rsid w:val="00356ECE"/>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fs2">
    <w:name w:val="fs2"/>
    <w:basedOn w:val="a0"/>
    <w:rsid w:val="00356ECE"/>
  </w:style>
  <w:style w:type="paragraph" w:customStyle="1" w:styleId="tl">
    <w:name w:val="tl"/>
    <w:basedOn w:val="a"/>
    <w:rsid w:val="00356ECE"/>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440088">
      <w:bodyDiv w:val="1"/>
      <w:marLeft w:val="0"/>
      <w:marRight w:val="0"/>
      <w:marTop w:val="0"/>
      <w:marBottom w:val="0"/>
      <w:divBdr>
        <w:top w:val="none" w:sz="0" w:space="0" w:color="auto"/>
        <w:left w:val="none" w:sz="0" w:space="0" w:color="auto"/>
        <w:bottom w:val="none" w:sz="0" w:space="0" w:color="auto"/>
        <w:right w:val="none" w:sz="0" w:space="0" w:color="auto"/>
      </w:divBdr>
    </w:div>
    <w:div w:id="44720203">
      <w:bodyDiv w:val="1"/>
      <w:marLeft w:val="0"/>
      <w:marRight w:val="0"/>
      <w:marTop w:val="0"/>
      <w:marBottom w:val="0"/>
      <w:divBdr>
        <w:top w:val="none" w:sz="0" w:space="0" w:color="auto"/>
        <w:left w:val="none" w:sz="0" w:space="0" w:color="auto"/>
        <w:bottom w:val="none" w:sz="0" w:space="0" w:color="auto"/>
        <w:right w:val="none" w:sz="0" w:space="0" w:color="auto"/>
      </w:divBdr>
    </w:div>
    <w:div w:id="55055642">
      <w:bodyDiv w:val="1"/>
      <w:marLeft w:val="0"/>
      <w:marRight w:val="0"/>
      <w:marTop w:val="0"/>
      <w:marBottom w:val="0"/>
      <w:divBdr>
        <w:top w:val="none" w:sz="0" w:space="0" w:color="auto"/>
        <w:left w:val="none" w:sz="0" w:space="0" w:color="auto"/>
        <w:bottom w:val="none" w:sz="0" w:space="0" w:color="auto"/>
        <w:right w:val="none" w:sz="0" w:space="0" w:color="auto"/>
      </w:divBdr>
    </w:div>
    <w:div w:id="62024800">
      <w:bodyDiv w:val="1"/>
      <w:marLeft w:val="0"/>
      <w:marRight w:val="0"/>
      <w:marTop w:val="0"/>
      <w:marBottom w:val="0"/>
      <w:divBdr>
        <w:top w:val="none" w:sz="0" w:space="0" w:color="auto"/>
        <w:left w:val="none" w:sz="0" w:space="0" w:color="auto"/>
        <w:bottom w:val="none" w:sz="0" w:space="0" w:color="auto"/>
        <w:right w:val="none" w:sz="0" w:space="0" w:color="auto"/>
      </w:divBdr>
    </w:div>
    <w:div w:id="78330363">
      <w:bodyDiv w:val="1"/>
      <w:marLeft w:val="0"/>
      <w:marRight w:val="0"/>
      <w:marTop w:val="0"/>
      <w:marBottom w:val="0"/>
      <w:divBdr>
        <w:top w:val="none" w:sz="0" w:space="0" w:color="auto"/>
        <w:left w:val="none" w:sz="0" w:space="0" w:color="auto"/>
        <w:bottom w:val="none" w:sz="0" w:space="0" w:color="auto"/>
        <w:right w:val="none" w:sz="0" w:space="0" w:color="auto"/>
      </w:divBdr>
    </w:div>
    <w:div w:id="97408685">
      <w:bodyDiv w:val="1"/>
      <w:marLeft w:val="0"/>
      <w:marRight w:val="0"/>
      <w:marTop w:val="0"/>
      <w:marBottom w:val="0"/>
      <w:divBdr>
        <w:top w:val="none" w:sz="0" w:space="0" w:color="auto"/>
        <w:left w:val="none" w:sz="0" w:space="0" w:color="auto"/>
        <w:bottom w:val="none" w:sz="0" w:space="0" w:color="auto"/>
        <w:right w:val="none" w:sz="0" w:space="0" w:color="auto"/>
      </w:divBdr>
    </w:div>
    <w:div w:id="114640934">
      <w:bodyDiv w:val="1"/>
      <w:marLeft w:val="0"/>
      <w:marRight w:val="0"/>
      <w:marTop w:val="0"/>
      <w:marBottom w:val="0"/>
      <w:divBdr>
        <w:top w:val="none" w:sz="0" w:space="0" w:color="auto"/>
        <w:left w:val="none" w:sz="0" w:space="0" w:color="auto"/>
        <w:bottom w:val="none" w:sz="0" w:space="0" w:color="auto"/>
        <w:right w:val="none" w:sz="0" w:space="0" w:color="auto"/>
      </w:divBdr>
    </w:div>
    <w:div w:id="129980653">
      <w:bodyDiv w:val="1"/>
      <w:marLeft w:val="0"/>
      <w:marRight w:val="0"/>
      <w:marTop w:val="0"/>
      <w:marBottom w:val="0"/>
      <w:divBdr>
        <w:top w:val="none" w:sz="0" w:space="0" w:color="auto"/>
        <w:left w:val="none" w:sz="0" w:space="0" w:color="auto"/>
        <w:bottom w:val="none" w:sz="0" w:space="0" w:color="auto"/>
        <w:right w:val="none" w:sz="0" w:space="0" w:color="auto"/>
      </w:divBdr>
    </w:div>
    <w:div w:id="155001030">
      <w:bodyDiv w:val="1"/>
      <w:marLeft w:val="0"/>
      <w:marRight w:val="0"/>
      <w:marTop w:val="0"/>
      <w:marBottom w:val="0"/>
      <w:divBdr>
        <w:top w:val="none" w:sz="0" w:space="0" w:color="auto"/>
        <w:left w:val="none" w:sz="0" w:space="0" w:color="auto"/>
        <w:bottom w:val="none" w:sz="0" w:space="0" w:color="auto"/>
        <w:right w:val="none" w:sz="0" w:space="0" w:color="auto"/>
      </w:divBdr>
    </w:div>
    <w:div w:id="155541173">
      <w:bodyDiv w:val="1"/>
      <w:marLeft w:val="0"/>
      <w:marRight w:val="0"/>
      <w:marTop w:val="0"/>
      <w:marBottom w:val="0"/>
      <w:divBdr>
        <w:top w:val="none" w:sz="0" w:space="0" w:color="auto"/>
        <w:left w:val="none" w:sz="0" w:space="0" w:color="auto"/>
        <w:bottom w:val="none" w:sz="0" w:space="0" w:color="auto"/>
        <w:right w:val="none" w:sz="0" w:space="0" w:color="auto"/>
      </w:divBdr>
    </w:div>
    <w:div w:id="157504566">
      <w:bodyDiv w:val="1"/>
      <w:marLeft w:val="0"/>
      <w:marRight w:val="0"/>
      <w:marTop w:val="0"/>
      <w:marBottom w:val="0"/>
      <w:divBdr>
        <w:top w:val="none" w:sz="0" w:space="0" w:color="auto"/>
        <w:left w:val="none" w:sz="0" w:space="0" w:color="auto"/>
        <w:bottom w:val="none" w:sz="0" w:space="0" w:color="auto"/>
        <w:right w:val="none" w:sz="0" w:space="0" w:color="auto"/>
      </w:divBdr>
    </w:div>
    <w:div w:id="189227911">
      <w:bodyDiv w:val="1"/>
      <w:marLeft w:val="0"/>
      <w:marRight w:val="0"/>
      <w:marTop w:val="0"/>
      <w:marBottom w:val="0"/>
      <w:divBdr>
        <w:top w:val="none" w:sz="0" w:space="0" w:color="auto"/>
        <w:left w:val="none" w:sz="0" w:space="0" w:color="auto"/>
        <w:bottom w:val="none" w:sz="0" w:space="0" w:color="auto"/>
        <w:right w:val="none" w:sz="0" w:space="0" w:color="auto"/>
      </w:divBdr>
    </w:div>
    <w:div w:id="194661432">
      <w:bodyDiv w:val="1"/>
      <w:marLeft w:val="0"/>
      <w:marRight w:val="0"/>
      <w:marTop w:val="0"/>
      <w:marBottom w:val="0"/>
      <w:divBdr>
        <w:top w:val="none" w:sz="0" w:space="0" w:color="auto"/>
        <w:left w:val="none" w:sz="0" w:space="0" w:color="auto"/>
        <w:bottom w:val="none" w:sz="0" w:space="0" w:color="auto"/>
        <w:right w:val="none" w:sz="0" w:space="0" w:color="auto"/>
      </w:divBdr>
    </w:div>
    <w:div w:id="207576379">
      <w:bodyDiv w:val="1"/>
      <w:marLeft w:val="0"/>
      <w:marRight w:val="0"/>
      <w:marTop w:val="0"/>
      <w:marBottom w:val="0"/>
      <w:divBdr>
        <w:top w:val="none" w:sz="0" w:space="0" w:color="auto"/>
        <w:left w:val="none" w:sz="0" w:space="0" w:color="auto"/>
        <w:bottom w:val="none" w:sz="0" w:space="0" w:color="auto"/>
        <w:right w:val="none" w:sz="0" w:space="0" w:color="auto"/>
      </w:divBdr>
    </w:div>
    <w:div w:id="209196151">
      <w:bodyDiv w:val="1"/>
      <w:marLeft w:val="0"/>
      <w:marRight w:val="0"/>
      <w:marTop w:val="0"/>
      <w:marBottom w:val="0"/>
      <w:divBdr>
        <w:top w:val="none" w:sz="0" w:space="0" w:color="auto"/>
        <w:left w:val="none" w:sz="0" w:space="0" w:color="auto"/>
        <w:bottom w:val="none" w:sz="0" w:space="0" w:color="auto"/>
        <w:right w:val="none" w:sz="0" w:space="0" w:color="auto"/>
      </w:divBdr>
    </w:div>
    <w:div w:id="232392107">
      <w:bodyDiv w:val="1"/>
      <w:marLeft w:val="0"/>
      <w:marRight w:val="0"/>
      <w:marTop w:val="0"/>
      <w:marBottom w:val="0"/>
      <w:divBdr>
        <w:top w:val="none" w:sz="0" w:space="0" w:color="auto"/>
        <w:left w:val="none" w:sz="0" w:space="0" w:color="auto"/>
        <w:bottom w:val="none" w:sz="0" w:space="0" w:color="auto"/>
        <w:right w:val="none" w:sz="0" w:space="0" w:color="auto"/>
      </w:divBdr>
    </w:div>
    <w:div w:id="293754538">
      <w:bodyDiv w:val="1"/>
      <w:marLeft w:val="0"/>
      <w:marRight w:val="0"/>
      <w:marTop w:val="0"/>
      <w:marBottom w:val="0"/>
      <w:divBdr>
        <w:top w:val="none" w:sz="0" w:space="0" w:color="auto"/>
        <w:left w:val="none" w:sz="0" w:space="0" w:color="auto"/>
        <w:bottom w:val="none" w:sz="0" w:space="0" w:color="auto"/>
        <w:right w:val="none" w:sz="0" w:space="0" w:color="auto"/>
      </w:divBdr>
    </w:div>
    <w:div w:id="315229989">
      <w:bodyDiv w:val="1"/>
      <w:marLeft w:val="0"/>
      <w:marRight w:val="0"/>
      <w:marTop w:val="0"/>
      <w:marBottom w:val="0"/>
      <w:divBdr>
        <w:top w:val="none" w:sz="0" w:space="0" w:color="auto"/>
        <w:left w:val="none" w:sz="0" w:space="0" w:color="auto"/>
        <w:bottom w:val="none" w:sz="0" w:space="0" w:color="auto"/>
        <w:right w:val="none" w:sz="0" w:space="0" w:color="auto"/>
      </w:divBdr>
    </w:div>
    <w:div w:id="318389039">
      <w:bodyDiv w:val="1"/>
      <w:marLeft w:val="0"/>
      <w:marRight w:val="0"/>
      <w:marTop w:val="0"/>
      <w:marBottom w:val="0"/>
      <w:divBdr>
        <w:top w:val="none" w:sz="0" w:space="0" w:color="auto"/>
        <w:left w:val="none" w:sz="0" w:space="0" w:color="auto"/>
        <w:bottom w:val="none" w:sz="0" w:space="0" w:color="auto"/>
        <w:right w:val="none" w:sz="0" w:space="0" w:color="auto"/>
      </w:divBdr>
    </w:div>
    <w:div w:id="324015921">
      <w:bodyDiv w:val="1"/>
      <w:marLeft w:val="0"/>
      <w:marRight w:val="0"/>
      <w:marTop w:val="0"/>
      <w:marBottom w:val="0"/>
      <w:divBdr>
        <w:top w:val="none" w:sz="0" w:space="0" w:color="auto"/>
        <w:left w:val="none" w:sz="0" w:space="0" w:color="auto"/>
        <w:bottom w:val="none" w:sz="0" w:space="0" w:color="auto"/>
        <w:right w:val="none" w:sz="0" w:space="0" w:color="auto"/>
      </w:divBdr>
    </w:div>
    <w:div w:id="330522692">
      <w:bodyDiv w:val="1"/>
      <w:marLeft w:val="0"/>
      <w:marRight w:val="0"/>
      <w:marTop w:val="0"/>
      <w:marBottom w:val="0"/>
      <w:divBdr>
        <w:top w:val="none" w:sz="0" w:space="0" w:color="auto"/>
        <w:left w:val="none" w:sz="0" w:space="0" w:color="auto"/>
        <w:bottom w:val="none" w:sz="0" w:space="0" w:color="auto"/>
        <w:right w:val="none" w:sz="0" w:space="0" w:color="auto"/>
      </w:divBdr>
    </w:div>
    <w:div w:id="338821808">
      <w:bodyDiv w:val="1"/>
      <w:marLeft w:val="0"/>
      <w:marRight w:val="0"/>
      <w:marTop w:val="0"/>
      <w:marBottom w:val="0"/>
      <w:divBdr>
        <w:top w:val="none" w:sz="0" w:space="0" w:color="auto"/>
        <w:left w:val="none" w:sz="0" w:space="0" w:color="auto"/>
        <w:bottom w:val="none" w:sz="0" w:space="0" w:color="auto"/>
        <w:right w:val="none" w:sz="0" w:space="0" w:color="auto"/>
      </w:divBdr>
      <w:divsChild>
        <w:div w:id="2134320129">
          <w:marLeft w:val="0"/>
          <w:marRight w:val="0"/>
          <w:marTop w:val="0"/>
          <w:marBottom w:val="0"/>
          <w:divBdr>
            <w:top w:val="none" w:sz="0" w:space="0" w:color="auto"/>
            <w:left w:val="none" w:sz="0" w:space="0" w:color="auto"/>
            <w:bottom w:val="none" w:sz="0" w:space="0" w:color="auto"/>
            <w:right w:val="none" w:sz="0" w:space="0" w:color="auto"/>
          </w:divBdr>
        </w:div>
        <w:div w:id="1297757891">
          <w:marLeft w:val="0"/>
          <w:marRight w:val="0"/>
          <w:marTop w:val="0"/>
          <w:marBottom w:val="0"/>
          <w:divBdr>
            <w:top w:val="none" w:sz="0" w:space="0" w:color="auto"/>
            <w:left w:val="none" w:sz="0" w:space="0" w:color="auto"/>
            <w:bottom w:val="none" w:sz="0" w:space="0" w:color="auto"/>
            <w:right w:val="none" w:sz="0" w:space="0" w:color="auto"/>
          </w:divBdr>
        </w:div>
        <w:div w:id="2140370139">
          <w:marLeft w:val="0"/>
          <w:marRight w:val="0"/>
          <w:marTop w:val="0"/>
          <w:marBottom w:val="0"/>
          <w:divBdr>
            <w:top w:val="none" w:sz="0" w:space="0" w:color="auto"/>
            <w:left w:val="none" w:sz="0" w:space="0" w:color="auto"/>
            <w:bottom w:val="none" w:sz="0" w:space="0" w:color="auto"/>
            <w:right w:val="none" w:sz="0" w:space="0" w:color="auto"/>
          </w:divBdr>
        </w:div>
        <w:div w:id="880479068">
          <w:marLeft w:val="0"/>
          <w:marRight w:val="0"/>
          <w:marTop w:val="0"/>
          <w:marBottom w:val="0"/>
          <w:divBdr>
            <w:top w:val="none" w:sz="0" w:space="0" w:color="auto"/>
            <w:left w:val="none" w:sz="0" w:space="0" w:color="auto"/>
            <w:bottom w:val="none" w:sz="0" w:space="0" w:color="auto"/>
            <w:right w:val="none" w:sz="0" w:space="0" w:color="auto"/>
          </w:divBdr>
          <w:divsChild>
            <w:div w:id="884217061">
              <w:marLeft w:val="0"/>
              <w:marRight w:val="0"/>
              <w:marTop w:val="0"/>
              <w:marBottom w:val="150"/>
              <w:divBdr>
                <w:top w:val="none" w:sz="0" w:space="0" w:color="auto"/>
                <w:left w:val="none" w:sz="0" w:space="0" w:color="auto"/>
                <w:bottom w:val="none" w:sz="0" w:space="0" w:color="auto"/>
                <w:right w:val="none" w:sz="0" w:space="0" w:color="auto"/>
              </w:divBdr>
            </w:div>
          </w:divsChild>
        </w:div>
        <w:div w:id="401757978">
          <w:marLeft w:val="0"/>
          <w:marRight w:val="0"/>
          <w:marTop w:val="0"/>
          <w:marBottom w:val="0"/>
          <w:divBdr>
            <w:top w:val="none" w:sz="0" w:space="0" w:color="auto"/>
            <w:left w:val="none" w:sz="0" w:space="0" w:color="auto"/>
            <w:bottom w:val="none" w:sz="0" w:space="0" w:color="auto"/>
            <w:right w:val="none" w:sz="0" w:space="0" w:color="auto"/>
          </w:divBdr>
        </w:div>
        <w:div w:id="789009386">
          <w:marLeft w:val="0"/>
          <w:marRight w:val="0"/>
          <w:marTop w:val="0"/>
          <w:marBottom w:val="0"/>
          <w:divBdr>
            <w:top w:val="none" w:sz="0" w:space="0" w:color="auto"/>
            <w:left w:val="none" w:sz="0" w:space="0" w:color="auto"/>
            <w:bottom w:val="none" w:sz="0" w:space="0" w:color="auto"/>
            <w:right w:val="none" w:sz="0" w:space="0" w:color="auto"/>
          </w:divBdr>
        </w:div>
        <w:div w:id="1230727767">
          <w:marLeft w:val="0"/>
          <w:marRight w:val="0"/>
          <w:marTop w:val="0"/>
          <w:marBottom w:val="0"/>
          <w:divBdr>
            <w:top w:val="none" w:sz="0" w:space="0" w:color="auto"/>
            <w:left w:val="none" w:sz="0" w:space="0" w:color="auto"/>
            <w:bottom w:val="none" w:sz="0" w:space="0" w:color="auto"/>
            <w:right w:val="none" w:sz="0" w:space="0" w:color="auto"/>
          </w:divBdr>
        </w:div>
        <w:div w:id="790244825">
          <w:marLeft w:val="0"/>
          <w:marRight w:val="0"/>
          <w:marTop w:val="0"/>
          <w:marBottom w:val="0"/>
          <w:divBdr>
            <w:top w:val="none" w:sz="0" w:space="0" w:color="auto"/>
            <w:left w:val="none" w:sz="0" w:space="0" w:color="auto"/>
            <w:bottom w:val="none" w:sz="0" w:space="0" w:color="auto"/>
            <w:right w:val="none" w:sz="0" w:space="0" w:color="auto"/>
          </w:divBdr>
        </w:div>
        <w:div w:id="421534296">
          <w:marLeft w:val="0"/>
          <w:marRight w:val="0"/>
          <w:marTop w:val="0"/>
          <w:marBottom w:val="0"/>
          <w:divBdr>
            <w:top w:val="none" w:sz="0" w:space="0" w:color="auto"/>
            <w:left w:val="none" w:sz="0" w:space="0" w:color="auto"/>
            <w:bottom w:val="none" w:sz="0" w:space="0" w:color="auto"/>
            <w:right w:val="none" w:sz="0" w:space="0" w:color="auto"/>
          </w:divBdr>
          <w:divsChild>
            <w:div w:id="674847808">
              <w:marLeft w:val="0"/>
              <w:marRight w:val="0"/>
              <w:marTop w:val="0"/>
              <w:marBottom w:val="150"/>
              <w:divBdr>
                <w:top w:val="none" w:sz="0" w:space="0" w:color="auto"/>
                <w:left w:val="none" w:sz="0" w:space="0" w:color="auto"/>
                <w:bottom w:val="none" w:sz="0" w:space="0" w:color="auto"/>
                <w:right w:val="none" w:sz="0" w:space="0" w:color="auto"/>
              </w:divBdr>
            </w:div>
          </w:divsChild>
        </w:div>
        <w:div w:id="1338967765">
          <w:marLeft w:val="0"/>
          <w:marRight w:val="0"/>
          <w:marTop w:val="0"/>
          <w:marBottom w:val="0"/>
          <w:divBdr>
            <w:top w:val="none" w:sz="0" w:space="0" w:color="auto"/>
            <w:left w:val="none" w:sz="0" w:space="0" w:color="auto"/>
            <w:bottom w:val="none" w:sz="0" w:space="0" w:color="auto"/>
            <w:right w:val="none" w:sz="0" w:space="0" w:color="auto"/>
          </w:divBdr>
        </w:div>
        <w:div w:id="506792221">
          <w:marLeft w:val="0"/>
          <w:marRight w:val="0"/>
          <w:marTop w:val="0"/>
          <w:marBottom w:val="0"/>
          <w:divBdr>
            <w:top w:val="none" w:sz="0" w:space="0" w:color="auto"/>
            <w:left w:val="none" w:sz="0" w:space="0" w:color="auto"/>
            <w:bottom w:val="none" w:sz="0" w:space="0" w:color="auto"/>
            <w:right w:val="none" w:sz="0" w:space="0" w:color="auto"/>
          </w:divBdr>
        </w:div>
        <w:div w:id="401755377">
          <w:marLeft w:val="0"/>
          <w:marRight w:val="0"/>
          <w:marTop w:val="0"/>
          <w:marBottom w:val="0"/>
          <w:divBdr>
            <w:top w:val="none" w:sz="0" w:space="0" w:color="auto"/>
            <w:left w:val="none" w:sz="0" w:space="0" w:color="auto"/>
            <w:bottom w:val="none" w:sz="0" w:space="0" w:color="auto"/>
            <w:right w:val="none" w:sz="0" w:space="0" w:color="auto"/>
          </w:divBdr>
        </w:div>
      </w:divsChild>
    </w:div>
    <w:div w:id="348408965">
      <w:bodyDiv w:val="1"/>
      <w:marLeft w:val="0"/>
      <w:marRight w:val="0"/>
      <w:marTop w:val="0"/>
      <w:marBottom w:val="0"/>
      <w:divBdr>
        <w:top w:val="none" w:sz="0" w:space="0" w:color="auto"/>
        <w:left w:val="none" w:sz="0" w:space="0" w:color="auto"/>
        <w:bottom w:val="none" w:sz="0" w:space="0" w:color="auto"/>
        <w:right w:val="none" w:sz="0" w:space="0" w:color="auto"/>
      </w:divBdr>
    </w:div>
    <w:div w:id="362363861">
      <w:bodyDiv w:val="1"/>
      <w:marLeft w:val="0"/>
      <w:marRight w:val="0"/>
      <w:marTop w:val="0"/>
      <w:marBottom w:val="0"/>
      <w:divBdr>
        <w:top w:val="none" w:sz="0" w:space="0" w:color="auto"/>
        <w:left w:val="none" w:sz="0" w:space="0" w:color="auto"/>
        <w:bottom w:val="none" w:sz="0" w:space="0" w:color="auto"/>
        <w:right w:val="none" w:sz="0" w:space="0" w:color="auto"/>
      </w:divBdr>
    </w:div>
    <w:div w:id="367149403">
      <w:bodyDiv w:val="1"/>
      <w:marLeft w:val="0"/>
      <w:marRight w:val="0"/>
      <w:marTop w:val="0"/>
      <w:marBottom w:val="0"/>
      <w:divBdr>
        <w:top w:val="none" w:sz="0" w:space="0" w:color="auto"/>
        <w:left w:val="none" w:sz="0" w:space="0" w:color="auto"/>
        <w:bottom w:val="none" w:sz="0" w:space="0" w:color="auto"/>
        <w:right w:val="none" w:sz="0" w:space="0" w:color="auto"/>
      </w:divBdr>
    </w:div>
    <w:div w:id="386606041">
      <w:bodyDiv w:val="1"/>
      <w:marLeft w:val="0"/>
      <w:marRight w:val="0"/>
      <w:marTop w:val="0"/>
      <w:marBottom w:val="0"/>
      <w:divBdr>
        <w:top w:val="none" w:sz="0" w:space="0" w:color="auto"/>
        <w:left w:val="none" w:sz="0" w:space="0" w:color="auto"/>
        <w:bottom w:val="none" w:sz="0" w:space="0" w:color="auto"/>
        <w:right w:val="none" w:sz="0" w:space="0" w:color="auto"/>
      </w:divBdr>
    </w:div>
    <w:div w:id="434784733">
      <w:bodyDiv w:val="1"/>
      <w:marLeft w:val="0"/>
      <w:marRight w:val="0"/>
      <w:marTop w:val="0"/>
      <w:marBottom w:val="0"/>
      <w:divBdr>
        <w:top w:val="none" w:sz="0" w:space="0" w:color="auto"/>
        <w:left w:val="none" w:sz="0" w:space="0" w:color="auto"/>
        <w:bottom w:val="none" w:sz="0" w:space="0" w:color="auto"/>
        <w:right w:val="none" w:sz="0" w:space="0" w:color="auto"/>
      </w:divBdr>
    </w:div>
    <w:div w:id="438574402">
      <w:bodyDiv w:val="1"/>
      <w:marLeft w:val="0"/>
      <w:marRight w:val="0"/>
      <w:marTop w:val="0"/>
      <w:marBottom w:val="0"/>
      <w:divBdr>
        <w:top w:val="none" w:sz="0" w:space="0" w:color="auto"/>
        <w:left w:val="none" w:sz="0" w:space="0" w:color="auto"/>
        <w:bottom w:val="none" w:sz="0" w:space="0" w:color="auto"/>
        <w:right w:val="none" w:sz="0" w:space="0" w:color="auto"/>
      </w:divBdr>
    </w:div>
    <w:div w:id="453059341">
      <w:bodyDiv w:val="1"/>
      <w:marLeft w:val="0"/>
      <w:marRight w:val="0"/>
      <w:marTop w:val="0"/>
      <w:marBottom w:val="0"/>
      <w:divBdr>
        <w:top w:val="none" w:sz="0" w:space="0" w:color="auto"/>
        <w:left w:val="none" w:sz="0" w:space="0" w:color="auto"/>
        <w:bottom w:val="none" w:sz="0" w:space="0" w:color="auto"/>
        <w:right w:val="none" w:sz="0" w:space="0" w:color="auto"/>
      </w:divBdr>
    </w:div>
    <w:div w:id="470249920">
      <w:bodyDiv w:val="1"/>
      <w:marLeft w:val="0"/>
      <w:marRight w:val="0"/>
      <w:marTop w:val="0"/>
      <w:marBottom w:val="0"/>
      <w:divBdr>
        <w:top w:val="none" w:sz="0" w:space="0" w:color="auto"/>
        <w:left w:val="none" w:sz="0" w:space="0" w:color="auto"/>
        <w:bottom w:val="none" w:sz="0" w:space="0" w:color="auto"/>
        <w:right w:val="none" w:sz="0" w:space="0" w:color="auto"/>
      </w:divBdr>
    </w:div>
    <w:div w:id="479008357">
      <w:bodyDiv w:val="1"/>
      <w:marLeft w:val="0"/>
      <w:marRight w:val="0"/>
      <w:marTop w:val="0"/>
      <w:marBottom w:val="0"/>
      <w:divBdr>
        <w:top w:val="none" w:sz="0" w:space="0" w:color="auto"/>
        <w:left w:val="none" w:sz="0" w:space="0" w:color="auto"/>
        <w:bottom w:val="none" w:sz="0" w:space="0" w:color="auto"/>
        <w:right w:val="none" w:sz="0" w:space="0" w:color="auto"/>
      </w:divBdr>
    </w:div>
    <w:div w:id="486435626">
      <w:bodyDiv w:val="1"/>
      <w:marLeft w:val="0"/>
      <w:marRight w:val="0"/>
      <w:marTop w:val="0"/>
      <w:marBottom w:val="0"/>
      <w:divBdr>
        <w:top w:val="none" w:sz="0" w:space="0" w:color="auto"/>
        <w:left w:val="none" w:sz="0" w:space="0" w:color="auto"/>
        <w:bottom w:val="none" w:sz="0" w:space="0" w:color="auto"/>
        <w:right w:val="none" w:sz="0" w:space="0" w:color="auto"/>
      </w:divBdr>
    </w:div>
    <w:div w:id="506099300">
      <w:bodyDiv w:val="1"/>
      <w:marLeft w:val="0"/>
      <w:marRight w:val="0"/>
      <w:marTop w:val="0"/>
      <w:marBottom w:val="0"/>
      <w:divBdr>
        <w:top w:val="none" w:sz="0" w:space="0" w:color="auto"/>
        <w:left w:val="none" w:sz="0" w:space="0" w:color="auto"/>
        <w:bottom w:val="none" w:sz="0" w:space="0" w:color="auto"/>
        <w:right w:val="none" w:sz="0" w:space="0" w:color="auto"/>
      </w:divBdr>
    </w:div>
    <w:div w:id="509493532">
      <w:bodyDiv w:val="1"/>
      <w:marLeft w:val="0"/>
      <w:marRight w:val="0"/>
      <w:marTop w:val="0"/>
      <w:marBottom w:val="0"/>
      <w:divBdr>
        <w:top w:val="none" w:sz="0" w:space="0" w:color="auto"/>
        <w:left w:val="none" w:sz="0" w:space="0" w:color="auto"/>
        <w:bottom w:val="none" w:sz="0" w:space="0" w:color="auto"/>
        <w:right w:val="none" w:sz="0" w:space="0" w:color="auto"/>
      </w:divBdr>
    </w:div>
    <w:div w:id="512644190">
      <w:bodyDiv w:val="1"/>
      <w:marLeft w:val="0"/>
      <w:marRight w:val="0"/>
      <w:marTop w:val="0"/>
      <w:marBottom w:val="0"/>
      <w:divBdr>
        <w:top w:val="none" w:sz="0" w:space="0" w:color="auto"/>
        <w:left w:val="none" w:sz="0" w:space="0" w:color="auto"/>
        <w:bottom w:val="none" w:sz="0" w:space="0" w:color="auto"/>
        <w:right w:val="none" w:sz="0" w:space="0" w:color="auto"/>
      </w:divBdr>
    </w:div>
    <w:div w:id="523981800">
      <w:bodyDiv w:val="1"/>
      <w:marLeft w:val="0"/>
      <w:marRight w:val="0"/>
      <w:marTop w:val="0"/>
      <w:marBottom w:val="0"/>
      <w:divBdr>
        <w:top w:val="none" w:sz="0" w:space="0" w:color="auto"/>
        <w:left w:val="none" w:sz="0" w:space="0" w:color="auto"/>
        <w:bottom w:val="none" w:sz="0" w:space="0" w:color="auto"/>
        <w:right w:val="none" w:sz="0" w:space="0" w:color="auto"/>
      </w:divBdr>
    </w:div>
    <w:div w:id="555358133">
      <w:bodyDiv w:val="1"/>
      <w:marLeft w:val="0"/>
      <w:marRight w:val="0"/>
      <w:marTop w:val="0"/>
      <w:marBottom w:val="0"/>
      <w:divBdr>
        <w:top w:val="none" w:sz="0" w:space="0" w:color="auto"/>
        <w:left w:val="none" w:sz="0" w:space="0" w:color="auto"/>
        <w:bottom w:val="none" w:sz="0" w:space="0" w:color="auto"/>
        <w:right w:val="none" w:sz="0" w:space="0" w:color="auto"/>
      </w:divBdr>
    </w:div>
    <w:div w:id="555746245">
      <w:bodyDiv w:val="1"/>
      <w:marLeft w:val="0"/>
      <w:marRight w:val="0"/>
      <w:marTop w:val="0"/>
      <w:marBottom w:val="0"/>
      <w:divBdr>
        <w:top w:val="none" w:sz="0" w:space="0" w:color="auto"/>
        <w:left w:val="none" w:sz="0" w:space="0" w:color="auto"/>
        <w:bottom w:val="none" w:sz="0" w:space="0" w:color="auto"/>
        <w:right w:val="none" w:sz="0" w:space="0" w:color="auto"/>
      </w:divBdr>
    </w:div>
    <w:div w:id="580023750">
      <w:bodyDiv w:val="1"/>
      <w:marLeft w:val="0"/>
      <w:marRight w:val="0"/>
      <w:marTop w:val="0"/>
      <w:marBottom w:val="0"/>
      <w:divBdr>
        <w:top w:val="none" w:sz="0" w:space="0" w:color="auto"/>
        <w:left w:val="none" w:sz="0" w:space="0" w:color="auto"/>
        <w:bottom w:val="none" w:sz="0" w:space="0" w:color="auto"/>
        <w:right w:val="none" w:sz="0" w:space="0" w:color="auto"/>
      </w:divBdr>
    </w:div>
    <w:div w:id="588537251">
      <w:bodyDiv w:val="1"/>
      <w:marLeft w:val="0"/>
      <w:marRight w:val="0"/>
      <w:marTop w:val="0"/>
      <w:marBottom w:val="0"/>
      <w:divBdr>
        <w:top w:val="none" w:sz="0" w:space="0" w:color="auto"/>
        <w:left w:val="none" w:sz="0" w:space="0" w:color="auto"/>
        <w:bottom w:val="none" w:sz="0" w:space="0" w:color="auto"/>
        <w:right w:val="none" w:sz="0" w:space="0" w:color="auto"/>
      </w:divBdr>
    </w:div>
    <w:div w:id="593592173">
      <w:bodyDiv w:val="1"/>
      <w:marLeft w:val="0"/>
      <w:marRight w:val="0"/>
      <w:marTop w:val="0"/>
      <w:marBottom w:val="0"/>
      <w:divBdr>
        <w:top w:val="none" w:sz="0" w:space="0" w:color="auto"/>
        <w:left w:val="none" w:sz="0" w:space="0" w:color="auto"/>
        <w:bottom w:val="none" w:sz="0" w:space="0" w:color="auto"/>
        <w:right w:val="none" w:sz="0" w:space="0" w:color="auto"/>
      </w:divBdr>
    </w:div>
    <w:div w:id="599794795">
      <w:bodyDiv w:val="1"/>
      <w:marLeft w:val="0"/>
      <w:marRight w:val="0"/>
      <w:marTop w:val="0"/>
      <w:marBottom w:val="0"/>
      <w:divBdr>
        <w:top w:val="none" w:sz="0" w:space="0" w:color="auto"/>
        <w:left w:val="none" w:sz="0" w:space="0" w:color="auto"/>
        <w:bottom w:val="none" w:sz="0" w:space="0" w:color="auto"/>
        <w:right w:val="none" w:sz="0" w:space="0" w:color="auto"/>
      </w:divBdr>
    </w:div>
    <w:div w:id="611985433">
      <w:bodyDiv w:val="1"/>
      <w:marLeft w:val="0"/>
      <w:marRight w:val="0"/>
      <w:marTop w:val="0"/>
      <w:marBottom w:val="0"/>
      <w:divBdr>
        <w:top w:val="none" w:sz="0" w:space="0" w:color="auto"/>
        <w:left w:val="none" w:sz="0" w:space="0" w:color="auto"/>
        <w:bottom w:val="none" w:sz="0" w:space="0" w:color="auto"/>
        <w:right w:val="none" w:sz="0" w:space="0" w:color="auto"/>
      </w:divBdr>
    </w:div>
    <w:div w:id="628826102">
      <w:bodyDiv w:val="1"/>
      <w:marLeft w:val="0"/>
      <w:marRight w:val="0"/>
      <w:marTop w:val="0"/>
      <w:marBottom w:val="0"/>
      <w:divBdr>
        <w:top w:val="none" w:sz="0" w:space="0" w:color="auto"/>
        <w:left w:val="none" w:sz="0" w:space="0" w:color="auto"/>
        <w:bottom w:val="none" w:sz="0" w:space="0" w:color="auto"/>
        <w:right w:val="none" w:sz="0" w:space="0" w:color="auto"/>
      </w:divBdr>
    </w:div>
    <w:div w:id="638219962">
      <w:bodyDiv w:val="1"/>
      <w:marLeft w:val="0"/>
      <w:marRight w:val="0"/>
      <w:marTop w:val="0"/>
      <w:marBottom w:val="0"/>
      <w:divBdr>
        <w:top w:val="none" w:sz="0" w:space="0" w:color="auto"/>
        <w:left w:val="none" w:sz="0" w:space="0" w:color="auto"/>
        <w:bottom w:val="none" w:sz="0" w:space="0" w:color="auto"/>
        <w:right w:val="none" w:sz="0" w:space="0" w:color="auto"/>
      </w:divBdr>
    </w:div>
    <w:div w:id="655693916">
      <w:bodyDiv w:val="1"/>
      <w:marLeft w:val="0"/>
      <w:marRight w:val="0"/>
      <w:marTop w:val="0"/>
      <w:marBottom w:val="0"/>
      <w:divBdr>
        <w:top w:val="none" w:sz="0" w:space="0" w:color="auto"/>
        <w:left w:val="none" w:sz="0" w:space="0" w:color="auto"/>
        <w:bottom w:val="none" w:sz="0" w:space="0" w:color="auto"/>
        <w:right w:val="none" w:sz="0" w:space="0" w:color="auto"/>
      </w:divBdr>
    </w:div>
    <w:div w:id="690449360">
      <w:bodyDiv w:val="1"/>
      <w:marLeft w:val="0"/>
      <w:marRight w:val="0"/>
      <w:marTop w:val="0"/>
      <w:marBottom w:val="0"/>
      <w:divBdr>
        <w:top w:val="none" w:sz="0" w:space="0" w:color="auto"/>
        <w:left w:val="none" w:sz="0" w:space="0" w:color="auto"/>
        <w:bottom w:val="none" w:sz="0" w:space="0" w:color="auto"/>
        <w:right w:val="none" w:sz="0" w:space="0" w:color="auto"/>
      </w:divBdr>
    </w:div>
    <w:div w:id="691304581">
      <w:bodyDiv w:val="1"/>
      <w:marLeft w:val="0"/>
      <w:marRight w:val="0"/>
      <w:marTop w:val="0"/>
      <w:marBottom w:val="0"/>
      <w:divBdr>
        <w:top w:val="none" w:sz="0" w:space="0" w:color="auto"/>
        <w:left w:val="none" w:sz="0" w:space="0" w:color="auto"/>
        <w:bottom w:val="none" w:sz="0" w:space="0" w:color="auto"/>
        <w:right w:val="none" w:sz="0" w:space="0" w:color="auto"/>
      </w:divBdr>
    </w:div>
    <w:div w:id="704335562">
      <w:bodyDiv w:val="1"/>
      <w:marLeft w:val="0"/>
      <w:marRight w:val="0"/>
      <w:marTop w:val="0"/>
      <w:marBottom w:val="0"/>
      <w:divBdr>
        <w:top w:val="none" w:sz="0" w:space="0" w:color="auto"/>
        <w:left w:val="none" w:sz="0" w:space="0" w:color="auto"/>
        <w:bottom w:val="none" w:sz="0" w:space="0" w:color="auto"/>
        <w:right w:val="none" w:sz="0" w:space="0" w:color="auto"/>
      </w:divBdr>
    </w:div>
    <w:div w:id="708527063">
      <w:bodyDiv w:val="1"/>
      <w:marLeft w:val="0"/>
      <w:marRight w:val="0"/>
      <w:marTop w:val="0"/>
      <w:marBottom w:val="0"/>
      <w:divBdr>
        <w:top w:val="none" w:sz="0" w:space="0" w:color="auto"/>
        <w:left w:val="none" w:sz="0" w:space="0" w:color="auto"/>
        <w:bottom w:val="none" w:sz="0" w:space="0" w:color="auto"/>
        <w:right w:val="none" w:sz="0" w:space="0" w:color="auto"/>
      </w:divBdr>
    </w:div>
    <w:div w:id="710612653">
      <w:bodyDiv w:val="1"/>
      <w:marLeft w:val="0"/>
      <w:marRight w:val="0"/>
      <w:marTop w:val="0"/>
      <w:marBottom w:val="0"/>
      <w:divBdr>
        <w:top w:val="none" w:sz="0" w:space="0" w:color="auto"/>
        <w:left w:val="none" w:sz="0" w:space="0" w:color="auto"/>
        <w:bottom w:val="none" w:sz="0" w:space="0" w:color="auto"/>
        <w:right w:val="none" w:sz="0" w:space="0" w:color="auto"/>
      </w:divBdr>
    </w:div>
    <w:div w:id="710765738">
      <w:bodyDiv w:val="1"/>
      <w:marLeft w:val="0"/>
      <w:marRight w:val="0"/>
      <w:marTop w:val="0"/>
      <w:marBottom w:val="0"/>
      <w:divBdr>
        <w:top w:val="none" w:sz="0" w:space="0" w:color="auto"/>
        <w:left w:val="none" w:sz="0" w:space="0" w:color="auto"/>
        <w:bottom w:val="none" w:sz="0" w:space="0" w:color="auto"/>
        <w:right w:val="none" w:sz="0" w:space="0" w:color="auto"/>
      </w:divBdr>
    </w:div>
    <w:div w:id="729501142">
      <w:bodyDiv w:val="1"/>
      <w:marLeft w:val="0"/>
      <w:marRight w:val="0"/>
      <w:marTop w:val="0"/>
      <w:marBottom w:val="0"/>
      <w:divBdr>
        <w:top w:val="none" w:sz="0" w:space="0" w:color="auto"/>
        <w:left w:val="none" w:sz="0" w:space="0" w:color="auto"/>
        <w:bottom w:val="none" w:sz="0" w:space="0" w:color="auto"/>
        <w:right w:val="none" w:sz="0" w:space="0" w:color="auto"/>
      </w:divBdr>
    </w:div>
    <w:div w:id="744180796">
      <w:bodyDiv w:val="1"/>
      <w:marLeft w:val="0"/>
      <w:marRight w:val="0"/>
      <w:marTop w:val="0"/>
      <w:marBottom w:val="0"/>
      <w:divBdr>
        <w:top w:val="none" w:sz="0" w:space="0" w:color="auto"/>
        <w:left w:val="none" w:sz="0" w:space="0" w:color="auto"/>
        <w:bottom w:val="none" w:sz="0" w:space="0" w:color="auto"/>
        <w:right w:val="none" w:sz="0" w:space="0" w:color="auto"/>
      </w:divBdr>
    </w:div>
    <w:div w:id="750781330">
      <w:bodyDiv w:val="1"/>
      <w:marLeft w:val="0"/>
      <w:marRight w:val="0"/>
      <w:marTop w:val="0"/>
      <w:marBottom w:val="0"/>
      <w:divBdr>
        <w:top w:val="none" w:sz="0" w:space="0" w:color="auto"/>
        <w:left w:val="none" w:sz="0" w:space="0" w:color="auto"/>
        <w:bottom w:val="none" w:sz="0" w:space="0" w:color="auto"/>
        <w:right w:val="none" w:sz="0" w:space="0" w:color="auto"/>
      </w:divBdr>
    </w:div>
    <w:div w:id="767039223">
      <w:bodyDiv w:val="1"/>
      <w:marLeft w:val="0"/>
      <w:marRight w:val="0"/>
      <w:marTop w:val="0"/>
      <w:marBottom w:val="0"/>
      <w:divBdr>
        <w:top w:val="none" w:sz="0" w:space="0" w:color="auto"/>
        <w:left w:val="none" w:sz="0" w:space="0" w:color="auto"/>
        <w:bottom w:val="none" w:sz="0" w:space="0" w:color="auto"/>
        <w:right w:val="none" w:sz="0" w:space="0" w:color="auto"/>
      </w:divBdr>
    </w:div>
    <w:div w:id="814570398">
      <w:bodyDiv w:val="1"/>
      <w:marLeft w:val="0"/>
      <w:marRight w:val="0"/>
      <w:marTop w:val="0"/>
      <w:marBottom w:val="0"/>
      <w:divBdr>
        <w:top w:val="none" w:sz="0" w:space="0" w:color="auto"/>
        <w:left w:val="none" w:sz="0" w:space="0" w:color="auto"/>
        <w:bottom w:val="none" w:sz="0" w:space="0" w:color="auto"/>
        <w:right w:val="none" w:sz="0" w:space="0" w:color="auto"/>
      </w:divBdr>
    </w:div>
    <w:div w:id="821627136">
      <w:bodyDiv w:val="1"/>
      <w:marLeft w:val="0"/>
      <w:marRight w:val="0"/>
      <w:marTop w:val="0"/>
      <w:marBottom w:val="0"/>
      <w:divBdr>
        <w:top w:val="none" w:sz="0" w:space="0" w:color="auto"/>
        <w:left w:val="none" w:sz="0" w:space="0" w:color="auto"/>
        <w:bottom w:val="none" w:sz="0" w:space="0" w:color="auto"/>
        <w:right w:val="none" w:sz="0" w:space="0" w:color="auto"/>
      </w:divBdr>
    </w:div>
    <w:div w:id="848301495">
      <w:bodyDiv w:val="1"/>
      <w:marLeft w:val="0"/>
      <w:marRight w:val="0"/>
      <w:marTop w:val="0"/>
      <w:marBottom w:val="0"/>
      <w:divBdr>
        <w:top w:val="none" w:sz="0" w:space="0" w:color="auto"/>
        <w:left w:val="none" w:sz="0" w:space="0" w:color="auto"/>
        <w:bottom w:val="none" w:sz="0" w:space="0" w:color="auto"/>
        <w:right w:val="none" w:sz="0" w:space="0" w:color="auto"/>
      </w:divBdr>
    </w:div>
    <w:div w:id="868641109">
      <w:bodyDiv w:val="1"/>
      <w:marLeft w:val="0"/>
      <w:marRight w:val="0"/>
      <w:marTop w:val="0"/>
      <w:marBottom w:val="0"/>
      <w:divBdr>
        <w:top w:val="none" w:sz="0" w:space="0" w:color="auto"/>
        <w:left w:val="none" w:sz="0" w:space="0" w:color="auto"/>
        <w:bottom w:val="none" w:sz="0" w:space="0" w:color="auto"/>
        <w:right w:val="none" w:sz="0" w:space="0" w:color="auto"/>
      </w:divBdr>
    </w:div>
    <w:div w:id="870538102">
      <w:bodyDiv w:val="1"/>
      <w:marLeft w:val="0"/>
      <w:marRight w:val="0"/>
      <w:marTop w:val="0"/>
      <w:marBottom w:val="0"/>
      <w:divBdr>
        <w:top w:val="none" w:sz="0" w:space="0" w:color="auto"/>
        <w:left w:val="none" w:sz="0" w:space="0" w:color="auto"/>
        <w:bottom w:val="none" w:sz="0" w:space="0" w:color="auto"/>
        <w:right w:val="none" w:sz="0" w:space="0" w:color="auto"/>
      </w:divBdr>
    </w:div>
    <w:div w:id="870728745">
      <w:bodyDiv w:val="1"/>
      <w:marLeft w:val="0"/>
      <w:marRight w:val="0"/>
      <w:marTop w:val="0"/>
      <w:marBottom w:val="0"/>
      <w:divBdr>
        <w:top w:val="none" w:sz="0" w:space="0" w:color="auto"/>
        <w:left w:val="none" w:sz="0" w:space="0" w:color="auto"/>
        <w:bottom w:val="none" w:sz="0" w:space="0" w:color="auto"/>
        <w:right w:val="none" w:sz="0" w:space="0" w:color="auto"/>
      </w:divBdr>
    </w:div>
    <w:div w:id="875123796">
      <w:bodyDiv w:val="1"/>
      <w:marLeft w:val="0"/>
      <w:marRight w:val="0"/>
      <w:marTop w:val="0"/>
      <w:marBottom w:val="0"/>
      <w:divBdr>
        <w:top w:val="none" w:sz="0" w:space="0" w:color="auto"/>
        <w:left w:val="none" w:sz="0" w:space="0" w:color="auto"/>
        <w:bottom w:val="none" w:sz="0" w:space="0" w:color="auto"/>
        <w:right w:val="none" w:sz="0" w:space="0" w:color="auto"/>
      </w:divBdr>
    </w:div>
    <w:div w:id="912934005">
      <w:bodyDiv w:val="1"/>
      <w:marLeft w:val="0"/>
      <w:marRight w:val="0"/>
      <w:marTop w:val="0"/>
      <w:marBottom w:val="0"/>
      <w:divBdr>
        <w:top w:val="none" w:sz="0" w:space="0" w:color="auto"/>
        <w:left w:val="none" w:sz="0" w:space="0" w:color="auto"/>
        <w:bottom w:val="none" w:sz="0" w:space="0" w:color="auto"/>
        <w:right w:val="none" w:sz="0" w:space="0" w:color="auto"/>
      </w:divBdr>
    </w:div>
    <w:div w:id="921141037">
      <w:bodyDiv w:val="1"/>
      <w:marLeft w:val="0"/>
      <w:marRight w:val="0"/>
      <w:marTop w:val="0"/>
      <w:marBottom w:val="0"/>
      <w:divBdr>
        <w:top w:val="none" w:sz="0" w:space="0" w:color="auto"/>
        <w:left w:val="none" w:sz="0" w:space="0" w:color="auto"/>
        <w:bottom w:val="none" w:sz="0" w:space="0" w:color="auto"/>
        <w:right w:val="none" w:sz="0" w:space="0" w:color="auto"/>
      </w:divBdr>
    </w:div>
    <w:div w:id="925771217">
      <w:bodyDiv w:val="1"/>
      <w:marLeft w:val="0"/>
      <w:marRight w:val="0"/>
      <w:marTop w:val="0"/>
      <w:marBottom w:val="0"/>
      <w:divBdr>
        <w:top w:val="none" w:sz="0" w:space="0" w:color="auto"/>
        <w:left w:val="none" w:sz="0" w:space="0" w:color="auto"/>
        <w:bottom w:val="none" w:sz="0" w:space="0" w:color="auto"/>
        <w:right w:val="none" w:sz="0" w:space="0" w:color="auto"/>
      </w:divBdr>
    </w:div>
    <w:div w:id="941451048">
      <w:bodyDiv w:val="1"/>
      <w:marLeft w:val="0"/>
      <w:marRight w:val="0"/>
      <w:marTop w:val="0"/>
      <w:marBottom w:val="0"/>
      <w:divBdr>
        <w:top w:val="none" w:sz="0" w:space="0" w:color="auto"/>
        <w:left w:val="none" w:sz="0" w:space="0" w:color="auto"/>
        <w:bottom w:val="none" w:sz="0" w:space="0" w:color="auto"/>
        <w:right w:val="none" w:sz="0" w:space="0" w:color="auto"/>
      </w:divBdr>
    </w:div>
    <w:div w:id="947155729">
      <w:bodyDiv w:val="1"/>
      <w:marLeft w:val="0"/>
      <w:marRight w:val="0"/>
      <w:marTop w:val="0"/>
      <w:marBottom w:val="0"/>
      <w:divBdr>
        <w:top w:val="none" w:sz="0" w:space="0" w:color="auto"/>
        <w:left w:val="none" w:sz="0" w:space="0" w:color="auto"/>
        <w:bottom w:val="none" w:sz="0" w:space="0" w:color="auto"/>
        <w:right w:val="none" w:sz="0" w:space="0" w:color="auto"/>
      </w:divBdr>
    </w:div>
    <w:div w:id="966931945">
      <w:bodyDiv w:val="1"/>
      <w:marLeft w:val="0"/>
      <w:marRight w:val="0"/>
      <w:marTop w:val="0"/>
      <w:marBottom w:val="0"/>
      <w:divBdr>
        <w:top w:val="none" w:sz="0" w:space="0" w:color="auto"/>
        <w:left w:val="none" w:sz="0" w:space="0" w:color="auto"/>
        <w:bottom w:val="none" w:sz="0" w:space="0" w:color="auto"/>
        <w:right w:val="none" w:sz="0" w:space="0" w:color="auto"/>
      </w:divBdr>
    </w:div>
    <w:div w:id="988052891">
      <w:bodyDiv w:val="1"/>
      <w:marLeft w:val="0"/>
      <w:marRight w:val="0"/>
      <w:marTop w:val="0"/>
      <w:marBottom w:val="0"/>
      <w:divBdr>
        <w:top w:val="none" w:sz="0" w:space="0" w:color="auto"/>
        <w:left w:val="none" w:sz="0" w:space="0" w:color="auto"/>
        <w:bottom w:val="none" w:sz="0" w:space="0" w:color="auto"/>
        <w:right w:val="none" w:sz="0" w:space="0" w:color="auto"/>
      </w:divBdr>
    </w:div>
    <w:div w:id="1005284967">
      <w:bodyDiv w:val="1"/>
      <w:marLeft w:val="0"/>
      <w:marRight w:val="0"/>
      <w:marTop w:val="0"/>
      <w:marBottom w:val="0"/>
      <w:divBdr>
        <w:top w:val="none" w:sz="0" w:space="0" w:color="auto"/>
        <w:left w:val="none" w:sz="0" w:space="0" w:color="auto"/>
        <w:bottom w:val="none" w:sz="0" w:space="0" w:color="auto"/>
        <w:right w:val="none" w:sz="0" w:space="0" w:color="auto"/>
      </w:divBdr>
    </w:div>
    <w:div w:id="1015307139">
      <w:bodyDiv w:val="1"/>
      <w:marLeft w:val="0"/>
      <w:marRight w:val="0"/>
      <w:marTop w:val="0"/>
      <w:marBottom w:val="0"/>
      <w:divBdr>
        <w:top w:val="none" w:sz="0" w:space="0" w:color="auto"/>
        <w:left w:val="none" w:sz="0" w:space="0" w:color="auto"/>
        <w:bottom w:val="none" w:sz="0" w:space="0" w:color="auto"/>
        <w:right w:val="none" w:sz="0" w:space="0" w:color="auto"/>
      </w:divBdr>
    </w:div>
    <w:div w:id="1017927915">
      <w:bodyDiv w:val="1"/>
      <w:marLeft w:val="0"/>
      <w:marRight w:val="0"/>
      <w:marTop w:val="0"/>
      <w:marBottom w:val="0"/>
      <w:divBdr>
        <w:top w:val="none" w:sz="0" w:space="0" w:color="auto"/>
        <w:left w:val="none" w:sz="0" w:space="0" w:color="auto"/>
        <w:bottom w:val="none" w:sz="0" w:space="0" w:color="auto"/>
        <w:right w:val="none" w:sz="0" w:space="0" w:color="auto"/>
      </w:divBdr>
    </w:div>
    <w:div w:id="1024405212">
      <w:bodyDiv w:val="1"/>
      <w:marLeft w:val="0"/>
      <w:marRight w:val="0"/>
      <w:marTop w:val="0"/>
      <w:marBottom w:val="0"/>
      <w:divBdr>
        <w:top w:val="none" w:sz="0" w:space="0" w:color="auto"/>
        <w:left w:val="none" w:sz="0" w:space="0" w:color="auto"/>
        <w:bottom w:val="none" w:sz="0" w:space="0" w:color="auto"/>
        <w:right w:val="none" w:sz="0" w:space="0" w:color="auto"/>
      </w:divBdr>
    </w:div>
    <w:div w:id="1077823182">
      <w:bodyDiv w:val="1"/>
      <w:marLeft w:val="0"/>
      <w:marRight w:val="0"/>
      <w:marTop w:val="0"/>
      <w:marBottom w:val="0"/>
      <w:divBdr>
        <w:top w:val="none" w:sz="0" w:space="0" w:color="auto"/>
        <w:left w:val="none" w:sz="0" w:space="0" w:color="auto"/>
        <w:bottom w:val="none" w:sz="0" w:space="0" w:color="auto"/>
        <w:right w:val="none" w:sz="0" w:space="0" w:color="auto"/>
      </w:divBdr>
    </w:div>
    <w:div w:id="1088503472">
      <w:bodyDiv w:val="1"/>
      <w:marLeft w:val="0"/>
      <w:marRight w:val="0"/>
      <w:marTop w:val="0"/>
      <w:marBottom w:val="0"/>
      <w:divBdr>
        <w:top w:val="none" w:sz="0" w:space="0" w:color="auto"/>
        <w:left w:val="none" w:sz="0" w:space="0" w:color="auto"/>
        <w:bottom w:val="none" w:sz="0" w:space="0" w:color="auto"/>
        <w:right w:val="none" w:sz="0" w:space="0" w:color="auto"/>
      </w:divBdr>
    </w:div>
    <w:div w:id="1094132440">
      <w:bodyDiv w:val="1"/>
      <w:marLeft w:val="0"/>
      <w:marRight w:val="0"/>
      <w:marTop w:val="0"/>
      <w:marBottom w:val="0"/>
      <w:divBdr>
        <w:top w:val="none" w:sz="0" w:space="0" w:color="auto"/>
        <w:left w:val="none" w:sz="0" w:space="0" w:color="auto"/>
        <w:bottom w:val="none" w:sz="0" w:space="0" w:color="auto"/>
        <w:right w:val="none" w:sz="0" w:space="0" w:color="auto"/>
      </w:divBdr>
    </w:div>
    <w:div w:id="1113935746">
      <w:bodyDiv w:val="1"/>
      <w:marLeft w:val="0"/>
      <w:marRight w:val="0"/>
      <w:marTop w:val="0"/>
      <w:marBottom w:val="0"/>
      <w:divBdr>
        <w:top w:val="none" w:sz="0" w:space="0" w:color="auto"/>
        <w:left w:val="none" w:sz="0" w:space="0" w:color="auto"/>
        <w:bottom w:val="none" w:sz="0" w:space="0" w:color="auto"/>
        <w:right w:val="none" w:sz="0" w:space="0" w:color="auto"/>
      </w:divBdr>
    </w:div>
    <w:div w:id="1126041519">
      <w:bodyDiv w:val="1"/>
      <w:marLeft w:val="0"/>
      <w:marRight w:val="0"/>
      <w:marTop w:val="0"/>
      <w:marBottom w:val="0"/>
      <w:divBdr>
        <w:top w:val="none" w:sz="0" w:space="0" w:color="auto"/>
        <w:left w:val="none" w:sz="0" w:space="0" w:color="auto"/>
        <w:bottom w:val="none" w:sz="0" w:space="0" w:color="auto"/>
        <w:right w:val="none" w:sz="0" w:space="0" w:color="auto"/>
      </w:divBdr>
    </w:div>
    <w:div w:id="1135759289">
      <w:bodyDiv w:val="1"/>
      <w:marLeft w:val="0"/>
      <w:marRight w:val="0"/>
      <w:marTop w:val="0"/>
      <w:marBottom w:val="0"/>
      <w:divBdr>
        <w:top w:val="none" w:sz="0" w:space="0" w:color="auto"/>
        <w:left w:val="none" w:sz="0" w:space="0" w:color="auto"/>
        <w:bottom w:val="none" w:sz="0" w:space="0" w:color="auto"/>
        <w:right w:val="none" w:sz="0" w:space="0" w:color="auto"/>
      </w:divBdr>
    </w:div>
    <w:div w:id="1139566011">
      <w:bodyDiv w:val="1"/>
      <w:marLeft w:val="0"/>
      <w:marRight w:val="0"/>
      <w:marTop w:val="0"/>
      <w:marBottom w:val="0"/>
      <w:divBdr>
        <w:top w:val="none" w:sz="0" w:space="0" w:color="auto"/>
        <w:left w:val="none" w:sz="0" w:space="0" w:color="auto"/>
        <w:bottom w:val="none" w:sz="0" w:space="0" w:color="auto"/>
        <w:right w:val="none" w:sz="0" w:space="0" w:color="auto"/>
      </w:divBdr>
    </w:div>
    <w:div w:id="1146095206">
      <w:bodyDiv w:val="1"/>
      <w:marLeft w:val="0"/>
      <w:marRight w:val="0"/>
      <w:marTop w:val="0"/>
      <w:marBottom w:val="0"/>
      <w:divBdr>
        <w:top w:val="none" w:sz="0" w:space="0" w:color="auto"/>
        <w:left w:val="none" w:sz="0" w:space="0" w:color="auto"/>
        <w:bottom w:val="none" w:sz="0" w:space="0" w:color="auto"/>
        <w:right w:val="none" w:sz="0" w:space="0" w:color="auto"/>
      </w:divBdr>
    </w:div>
    <w:div w:id="1153064920">
      <w:bodyDiv w:val="1"/>
      <w:marLeft w:val="0"/>
      <w:marRight w:val="0"/>
      <w:marTop w:val="0"/>
      <w:marBottom w:val="0"/>
      <w:divBdr>
        <w:top w:val="none" w:sz="0" w:space="0" w:color="auto"/>
        <w:left w:val="none" w:sz="0" w:space="0" w:color="auto"/>
        <w:bottom w:val="none" w:sz="0" w:space="0" w:color="auto"/>
        <w:right w:val="none" w:sz="0" w:space="0" w:color="auto"/>
      </w:divBdr>
    </w:div>
    <w:div w:id="1157109517">
      <w:bodyDiv w:val="1"/>
      <w:marLeft w:val="0"/>
      <w:marRight w:val="0"/>
      <w:marTop w:val="0"/>
      <w:marBottom w:val="0"/>
      <w:divBdr>
        <w:top w:val="none" w:sz="0" w:space="0" w:color="auto"/>
        <w:left w:val="none" w:sz="0" w:space="0" w:color="auto"/>
        <w:bottom w:val="none" w:sz="0" w:space="0" w:color="auto"/>
        <w:right w:val="none" w:sz="0" w:space="0" w:color="auto"/>
      </w:divBdr>
    </w:div>
    <w:div w:id="1162888252">
      <w:bodyDiv w:val="1"/>
      <w:marLeft w:val="0"/>
      <w:marRight w:val="0"/>
      <w:marTop w:val="0"/>
      <w:marBottom w:val="0"/>
      <w:divBdr>
        <w:top w:val="none" w:sz="0" w:space="0" w:color="auto"/>
        <w:left w:val="none" w:sz="0" w:space="0" w:color="auto"/>
        <w:bottom w:val="none" w:sz="0" w:space="0" w:color="auto"/>
        <w:right w:val="none" w:sz="0" w:space="0" w:color="auto"/>
      </w:divBdr>
    </w:div>
    <w:div w:id="1167936862">
      <w:bodyDiv w:val="1"/>
      <w:marLeft w:val="0"/>
      <w:marRight w:val="0"/>
      <w:marTop w:val="0"/>
      <w:marBottom w:val="0"/>
      <w:divBdr>
        <w:top w:val="none" w:sz="0" w:space="0" w:color="auto"/>
        <w:left w:val="none" w:sz="0" w:space="0" w:color="auto"/>
        <w:bottom w:val="none" w:sz="0" w:space="0" w:color="auto"/>
        <w:right w:val="none" w:sz="0" w:space="0" w:color="auto"/>
      </w:divBdr>
    </w:div>
    <w:div w:id="1280722007">
      <w:bodyDiv w:val="1"/>
      <w:marLeft w:val="0"/>
      <w:marRight w:val="0"/>
      <w:marTop w:val="0"/>
      <w:marBottom w:val="0"/>
      <w:divBdr>
        <w:top w:val="none" w:sz="0" w:space="0" w:color="auto"/>
        <w:left w:val="none" w:sz="0" w:space="0" w:color="auto"/>
        <w:bottom w:val="none" w:sz="0" w:space="0" w:color="auto"/>
        <w:right w:val="none" w:sz="0" w:space="0" w:color="auto"/>
      </w:divBdr>
    </w:div>
    <w:div w:id="1287925609">
      <w:bodyDiv w:val="1"/>
      <w:marLeft w:val="0"/>
      <w:marRight w:val="0"/>
      <w:marTop w:val="0"/>
      <w:marBottom w:val="0"/>
      <w:divBdr>
        <w:top w:val="none" w:sz="0" w:space="0" w:color="auto"/>
        <w:left w:val="none" w:sz="0" w:space="0" w:color="auto"/>
        <w:bottom w:val="none" w:sz="0" w:space="0" w:color="auto"/>
        <w:right w:val="none" w:sz="0" w:space="0" w:color="auto"/>
      </w:divBdr>
    </w:div>
    <w:div w:id="1302921731">
      <w:bodyDiv w:val="1"/>
      <w:marLeft w:val="0"/>
      <w:marRight w:val="0"/>
      <w:marTop w:val="0"/>
      <w:marBottom w:val="0"/>
      <w:divBdr>
        <w:top w:val="none" w:sz="0" w:space="0" w:color="auto"/>
        <w:left w:val="none" w:sz="0" w:space="0" w:color="auto"/>
        <w:bottom w:val="none" w:sz="0" w:space="0" w:color="auto"/>
        <w:right w:val="none" w:sz="0" w:space="0" w:color="auto"/>
      </w:divBdr>
    </w:div>
    <w:div w:id="1344818154">
      <w:bodyDiv w:val="1"/>
      <w:marLeft w:val="0"/>
      <w:marRight w:val="0"/>
      <w:marTop w:val="0"/>
      <w:marBottom w:val="0"/>
      <w:divBdr>
        <w:top w:val="none" w:sz="0" w:space="0" w:color="auto"/>
        <w:left w:val="none" w:sz="0" w:space="0" w:color="auto"/>
        <w:bottom w:val="none" w:sz="0" w:space="0" w:color="auto"/>
        <w:right w:val="none" w:sz="0" w:space="0" w:color="auto"/>
      </w:divBdr>
    </w:div>
    <w:div w:id="1353843586">
      <w:bodyDiv w:val="1"/>
      <w:marLeft w:val="0"/>
      <w:marRight w:val="0"/>
      <w:marTop w:val="0"/>
      <w:marBottom w:val="0"/>
      <w:divBdr>
        <w:top w:val="none" w:sz="0" w:space="0" w:color="auto"/>
        <w:left w:val="none" w:sz="0" w:space="0" w:color="auto"/>
        <w:bottom w:val="none" w:sz="0" w:space="0" w:color="auto"/>
        <w:right w:val="none" w:sz="0" w:space="0" w:color="auto"/>
      </w:divBdr>
    </w:div>
    <w:div w:id="1381788954">
      <w:bodyDiv w:val="1"/>
      <w:marLeft w:val="0"/>
      <w:marRight w:val="0"/>
      <w:marTop w:val="0"/>
      <w:marBottom w:val="0"/>
      <w:divBdr>
        <w:top w:val="none" w:sz="0" w:space="0" w:color="auto"/>
        <w:left w:val="none" w:sz="0" w:space="0" w:color="auto"/>
        <w:bottom w:val="none" w:sz="0" w:space="0" w:color="auto"/>
        <w:right w:val="none" w:sz="0" w:space="0" w:color="auto"/>
      </w:divBdr>
    </w:div>
    <w:div w:id="1395933865">
      <w:bodyDiv w:val="1"/>
      <w:marLeft w:val="0"/>
      <w:marRight w:val="0"/>
      <w:marTop w:val="0"/>
      <w:marBottom w:val="0"/>
      <w:divBdr>
        <w:top w:val="none" w:sz="0" w:space="0" w:color="auto"/>
        <w:left w:val="none" w:sz="0" w:space="0" w:color="auto"/>
        <w:bottom w:val="none" w:sz="0" w:space="0" w:color="auto"/>
        <w:right w:val="none" w:sz="0" w:space="0" w:color="auto"/>
      </w:divBdr>
    </w:div>
    <w:div w:id="1399593427">
      <w:bodyDiv w:val="1"/>
      <w:marLeft w:val="0"/>
      <w:marRight w:val="0"/>
      <w:marTop w:val="0"/>
      <w:marBottom w:val="0"/>
      <w:divBdr>
        <w:top w:val="none" w:sz="0" w:space="0" w:color="auto"/>
        <w:left w:val="none" w:sz="0" w:space="0" w:color="auto"/>
        <w:bottom w:val="none" w:sz="0" w:space="0" w:color="auto"/>
        <w:right w:val="none" w:sz="0" w:space="0" w:color="auto"/>
      </w:divBdr>
    </w:div>
    <w:div w:id="1408264864">
      <w:bodyDiv w:val="1"/>
      <w:marLeft w:val="0"/>
      <w:marRight w:val="0"/>
      <w:marTop w:val="0"/>
      <w:marBottom w:val="0"/>
      <w:divBdr>
        <w:top w:val="none" w:sz="0" w:space="0" w:color="auto"/>
        <w:left w:val="none" w:sz="0" w:space="0" w:color="auto"/>
        <w:bottom w:val="none" w:sz="0" w:space="0" w:color="auto"/>
        <w:right w:val="none" w:sz="0" w:space="0" w:color="auto"/>
      </w:divBdr>
    </w:div>
    <w:div w:id="1417248706">
      <w:bodyDiv w:val="1"/>
      <w:marLeft w:val="0"/>
      <w:marRight w:val="0"/>
      <w:marTop w:val="0"/>
      <w:marBottom w:val="0"/>
      <w:divBdr>
        <w:top w:val="none" w:sz="0" w:space="0" w:color="auto"/>
        <w:left w:val="none" w:sz="0" w:space="0" w:color="auto"/>
        <w:bottom w:val="none" w:sz="0" w:space="0" w:color="auto"/>
        <w:right w:val="none" w:sz="0" w:space="0" w:color="auto"/>
      </w:divBdr>
    </w:div>
    <w:div w:id="1427651736">
      <w:bodyDiv w:val="1"/>
      <w:marLeft w:val="0"/>
      <w:marRight w:val="0"/>
      <w:marTop w:val="0"/>
      <w:marBottom w:val="0"/>
      <w:divBdr>
        <w:top w:val="none" w:sz="0" w:space="0" w:color="auto"/>
        <w:left w:val="none" w:sz="0" w:space="0" w:color="auto"/>
        <w:bottom w:val="none" w:sz="0" w:space="0" w:color="auto"/>
        <w:right w:val="none" w:sz="0" w:space="0" w:color="auto"/>
      </w:divBdr>
    </w:div>
    <w:div w:id="1444180833">
      <w:bodyDiv w:val="1"/>
      <w:marLeft w:val="0"/>
      <w:marRight w:val="0"/>
      <w:marTop w:val="0"/>
      <w:marBottom w:val="0"/>
      <w:divBdr>
        <w:top w:val="none" w:sz="0" w:space="0" w:color="auto"/>
        <w:left w:val="none" w:sz="0" w:space="0" w:color="auto"/>
        <w:bottom w:val="none" w:sz="0" w:space="0" w:color="auto"/>
        <w:right w:val="none" w:sz="0" w:space="0" w:color="auto"/>
      </w:divBdr>
    </w:div>
    <w:div w:id="1445999170">
      <w:bodyDiv w:val="1"/>
      <w:marLeft w:val="0"/>
      <w:marRight w:val="0"/>
      <w:marTop w:val="0"/>
      <w:marBottom w:val="0"/>
      <w:divBdr>
        <w:top w:val="none" w:sz="0" w:space="0" w:color="auto"/>
        <w:left w:val="none" w:sz="0" w:space="0" w:color="auto"/>
        <w:bottom w:val="none" w:sz="0" w:space="0" w:color="auto"/>
        <w:right w:val="none" w:sz="0" w:space="0" w:color="auto"/>
      </w:divBdr>
    </w:div>
    <w:div w:id="1462454186">
      <w:bodyDiv w:val="1"/>
      <w:marLeft w:val="0"/>
      <w:marRight w:val="0"/>
      <w:marTop w:val="0"/>
      <w:marBottom w:val="0"/>
      <w:divBdr>
        <w:top w:val="none" w:sz="0" w:space="0" w:color="auto"/>
        <w:left w:val="none" w:sz="0" w:space="0" w:color="auto"/>
        <w:bottom w:val="none" w:sz="0" w:space="0" w:color="auto"/>
        <w:right w:val="none" w:sz="0" w:space="0" w:color="auto"/>
      </w:divBdr>
    </w:div>
    <w:div w:id="1475945261">
      <w:bodyDiv w:val="1"/>
      <w:marLeft w:val="0"/>
      <w:marRight w:val="0"/>
      <w:marTop w:val="0"/>
      <w:marBottom w:val="0"/>
      <w:divBdr>
        <w:top w:val="none" w:sz="0" w:space="0" w:color="auto"/>
        <w:left w:val="none" w:sz="0" w:space="0" w:color="auto"/>
        <w:bottom w:val="none" w:sz="0" w:space="0" w:color="auto"/>
        <w:right w:val="none" w:sz="0" w:space="0" w:color="auto"/>
      </w:divBdr>
    </w:div>
    <w:div w:id="1489133422">
      <w:bodyDiv w:val="1"/>
      <w:marLeft w:val="0"/>
      <w:marRight w:val="0"/>
      <w:marTop w:val="0"/>
      <w:marBottom w:val="0"/>
      <w:divBdr>
        <w:top w:val="none" w:sz="0" w:space="0" w:color="auto"/>
        <w:left w:val="none" w:sz="0" w:space="0" w:color="auto"/>
        <w:bottom w:val="none" w:sz="0" w:space="0" w:color="auto"/>
        <w:right w:val="none" w:sz="0" w:space="0" w:color="auto"/>
      </w:divBdr>
    </w:div>
    <w:div w:id="1489244806">
      <w:bodyDiv w:val="1"/>
      <w:marLeft w:val="0"/>
      <w:marRight w:val="0"/>
      <w:marTop w:val="0"/>
      <w:marBottom w:val="0"/>
      <w:divBdr>
        <w:top w:val="none" w:sz="0" w:space="0" w:color="auto"/>
        <w:left w:val="none" w:sz="0" w:space="0" w:color="auto"/>
        <w:bottom w:val="none" w:sz="0" w:space="0" w:color="auto"/>
        <w:right w:val="none" w:sz="0" w:space="0" w:color="auto"/>
      </w:divBdr>
    </w:div>
    <w:div w:id="1507358398">
      <w:bodyDiv w:val="1"/>
      <w:marLeft w:val="0"/>
      <w:marRight w:val="0"/>
      <w:marTop w:val="0"/>
      <w:marBottom w:val="0"/>
      <w:divBdr>
        <w:top w:val="none" w:sz="0" w:space="0" w:color="auto"/>
        <w:left w:val="none" w:sz="0" w:space="0" w:color="auto"/>
        <w:bottom w:val="none" w:sz="0" w:space="0" w:color="auto"/>
        <w:right w:val="none" w:sz="0" w:space="0" w:color="auto"/>
      </w:divBdr>
    </w:div>
    <w:div w:id="1517232181">
      <w:bodyDiv w:val="1"/>
      <w:marLeft w:val="0"/>
      <w:marRight w:val="0"/>
      <w:marTop w:val="0"/>
      <w:marBottom w:val="0"/>
      <w:divBdr>
        <w:top w:val="none" w:sz="0" w:space="0" w:color="auto"/>
        <w:left w:val="none" w:sz="0" w:space="0" w:color="auto"/>
        <w:bottom w:val="none" w:sz="0" w:space="0" w:color="auto"/>
        <w:right w:val="none" w:sz="0" w:space="0" w:color="auto"/>
      </w:divBdr>
    </w:div>
    <w:div w:id="1548183929">
      <w:bodyDiv w:val="1"/>
      <w:marLeft w:val="0"/>
      <w:marRight w:val="0"/>
      <w:marTop w:val="0"/>
      <w:marBottom w:val="0"/>
      <w:divBdr>
        <w:top w:val="none" w:sz="0" w:space="0" w:color="auto"/>
        <w:left w:val="none" w:sz="0" w:space="0" w:color="auto"/>
        <w:bottom w:val="none" w:sz="0" w:space="0" w:color="auto"/>
        <w:right w:val="none" w:sz="0" w:space="0" w:color="auto"/>
      </w:divBdr>
    </w:div>
    <w:div w:id="1567955706">
      <w:bodyDiv w:val="1"/>
      <w:marLeft w:val="0"/>
      <w:marRight w:val="0"/>
      <w:marTop w:val="0"/>
      <w:marBottom w:val="0"/>
      <w:divBdr>
        <w:top w:val="none" w:sz="0" w:space="0" w:color="auto"/>
        <w:left w:val="none" w:sz="0" w:space="0" w:color="auto"/>
        <w:bottom w:val="none" w:sz="0" w:space="0" w:color="auto"/>
        <w:right w:val="none" w:sz="0" w:space="0" w:color="auto"/>
      </w:divBdr>
    </w:div>
    <w:div w:id="1609005229">
      <w:bodyDiv w:val="1"/>
      <w:marLeft w:val="0"/>
      <w:marRight w:val="0"/>
      <w:marTop w:val="0"/>
      <w:marBottom w:val="0"/>
      <w:divBdr>
        <w:top w:val="none" w:sz="0" w:space="0" w:color="auto"/>
        <w:left w:val="none" w:sz="0" w:space="0" w:color="auto"/>
        <w:bottom w:val="none" w:sz="0" w:space="0" w:color="auto"/>
        <w:right w:val="none" w:sz="0" w:space="0" w:color="auto"/>
      </w:divBdr>
    </w:div>
    <w:div w:id="1616212407">
      <w:bodyDiv w:val="1"/>
      <w:marLeft w:val="0"/>
      <w:marRight w:val="0"/>
      <w:marTop w:val="0"/>
      <w:marBottom w:val="0"/>
      <w:divBdr>
        <w:top w:val="none" w:sz="0" w:space="0" w:color="auto"/>
        <w:left w:val="none" w:sz="0" w:space="0" w:color="auto"/>
        <w:bottom w:val="none" w:sz="0" w:space="0" w:color="auto"/>
        <w:right w:val="none" w:sz="0" w:space="0" w:color="auto"/>
      </w:divBdr>
    </w:div>
    <w:div w:id="1642923647">
      <w:bodyDiv w:val="1"/>
      <w:marLeft w:val="0"/>
      <w:marRight w:val="0"/>
      <w:marTop w:val="0"/>
      <w:marBottom w:val="0"/>
      <w:divBdr>
        <w:top w:val="none" w:sz="0" w:space="0" w:color="auto"/>
        <w:left w:val="none" w:sz="0" w:space="0" w:color="auto"/>
        <w:bottom w:val="none" w:sz="0" w:space="0" w:color="auto"/>
        <w:right w:val="none" w:sz="0" w:space="0" w:color="auto"/>
      </w:divBdr>
    </w:div>
    <w:div w:id="1666473076">
      <w:bodyDiv w:val="1"/>
      <w:marLeft w:val="0"/>
      <w:marRight w:val="0"/>
      <w:marTop w:val="0"/>
      <w:marBottom w:val="0"/>
      <w:divBdr>
        <w:top w:val="none" w:sz="0" w:space="0" w:color="auto"/>
        <w:left w:val="none" w:sz="0" w:space="0" w:color="auto"/>
        <w:bottom w:val="none" w:sz="0" w:space="0" w:color="auto"/>
        <w:right w:val="none" w:sz="0" w:space="0" w:color="auto"/>
      </w:divBdr>
    </w:div>
    <w:div w:id="1697001913">
      <w:bodyDiv w:val="1"/>
      <w:marLeft w:val="0"/>
      <w:marRight w:val="0"/>
      <w:marTop w:val="0"/>
      <w:marBottom w:val="0"/>
      <w:divBdr>
        <w:top w:val="none" w:sz="0" w:space="0" w:color="auto"/>
        <w:left w:val="none" w:sz="0" w:space="0" w:color="auto"/>
        <w:bottom w:val="none" w:sz="0" w:space="0" w:color="auto"/>
        <w:right w:val="none" w:sz="0" w:space="0" w:color="auto"/>
      </w:divBdr>
    </w:div>
    <w:div w:id="1700351232">
      <w:bodyDiv w:val="1"/>
      <w:marLeft w:val="0"/>
      <w:marRight w:val="0"/>
      <w:marTop w:val="0"/>
      <w:marBottom w:val="0"/>
      <w:divBdr>
        <w:top w:val="none" w:sz="0" w:space="0" w:color="auto"/>
        <w:left w:val="none" w:sz="0" w:space="0" w:color="auto"/>
        <w:bottom w:val="none" w:sz="0" w:space="0" w:color="auto"/>
        <w:right w:val="none" w:sz="0" w:space="0" w:color="auto"/>
      </w:divBdr>
    </w:div>
    <w:div w:id="1705058440">
      <w:bodyDiv w:val="1"/>
      <w:marLeft w:val="0"/>
      <w:marRight w:val="0"/>
      <w:marTop w:val="0"/>
      <w:marBottom w:val="0"/>
      <w:divBdr>
        <w:top w:val="none" w:sz="0" w:space="0" w:color="auto"/>
        <w:left w:val="none" w:sz="0" w:space="0" w:color="auto"/>
        <w:bottom w:val="none" w:sz="0" w:space="0" w:color="auto"/>
        <w:right w:val="none" w:sz="0" w:space="0" w:color="auto"/>
      </w:divBdr>
    </w:div>
    <w:div w:id="1711342531">
      <w:bodyDiv w:val="1"/>
      <w:marLeft w:val="0"/>
      <w:marRight w:val="0"/>
      <w:marTop w:val="0"/>
      <w:marBottom w:val="0"/>
      <w:divBdr>
        <w:top w:val="none" w:sz="0" w:space="0" w:color="auto"/>
        <w:left w:val="none" w:sz="0" w:space="0" w:color="auto"/>
        <w:bottom w:val="none" w:sz="0" w:space="0" w:color="auto"/>
        <w:right w:val="none" w:sz="0" w:space="0" w:color="auto"/>
      </w:divBdr>
    </w:div>
    <w:div w:id="1713112634">
      <w:bodyDiv w:val="1"/>
      <w:marLeft w:val="0"/>
      <w:marRight w:val="0"/>
      <w:marTop w:val="0"/>
      <w:marBottom w:val="0"/>
      <w:divBdr>
        <w:top w:val="none" w:sz="0" w:space="0" w:color="auto"/>
        <w:left w:val="none" w:sz="0" w:space="0" w:color="auto"/>
        <w:bottom w:val="none" w:sz="0" w:space="0" w:color="auto"/>
        <w:right w:val="none" w:sz="0" w:space="0" w:color="auto"/>
      </w:divBdr>
    </w:div>
    <w:div w:id="1718236285">
      <w:bodyDiv w:val="1"/>
      <w:marLeft w:val="0"/>
      <w:marRight w:val="0"/>
      <w:marTop w:val="0"/>
      <w:marBottom w:val="0"/>
      <w:divBdr>
        <w:top w:val="none" w:sz="0" w:space="0" w:color="auto"/>
        <w:left w:val="none" w:sz="0" w:space="0" w:color="auto"/>
        <w:bottom w:val="none" w:sz="0" w:space="0" w:color="auto"/>
        <w:right w:val="none" w:sz="0" w:space="0" w:color="auto"/>
      </w:divBdr>
    </w:div>
    <w:div w:id="1720081586">
      <w:bodyDiv w:val="1"/>
      <w:marLeft w:val="0"/>
      <w:marRight w:val="0"/>
      <w:marTop w:val="0"/>
      <w:marBottom w:val="0"/>
      <w:divBdr>
        <w:top w:val="none" w:sz="0" w:space="0" w:color="auto"/>
        <w:left w:val="none" w:sz="0" w:space="0" w:color="auto"/>
        <w:bottom w:val="none" w:sz="0" w:space="0" w:color="auto"/>
        <w:right w:val="none" w:sz="0" w:space="0" w:color="auto"/>
      </w:divBdr>
    </w:div>
    <w:div w:id="1722514605">
      <w:bodyDiv w:val="1"/>
      <w:marLeft w:val="0"/>
      <w:marRight w:val="0"/>
      <w:marTop w:val="0"/>
      <w:marBottom w:val="0"/>
      <w:divBdr>
        <w:top w:val="none" w:sz="0" w:space="0" w:color="auto"/>
        <w:left w:val="none" w:sz="0" w:space="0" w:color="auto"/>
        <w:bottom w:val="none" w:sz="0" w:space="0" w:color="auto"/>
        <w:right w:val="none" w:sz="0" w:space="0" w:color="auto"/>
      </w:divBdr>
    </w:div>
    <w:div w:id="1740519814">
      <w:bodyDiv w:val="1"/>
      <w:marLeft w:val="0"/>
      <w:marRight w:val="0"/>
      <w:marTop w:val="0"/>
      <w:marBottom w:val="0"/>
      <w:divBdr>
        <w:top w:val="none" w:sz="0" w:space="0" w:color="auto"/>
        <w:left w:val="none" w:sz="0" w:space="0" w:color="auto"/>
        <w:bottom w:val="none" w:sz="0" w:space="0" w:color="auto"/>
        <w:right w:val="none" w:sz="0" w:space="0" w:color="auto"/>
      </w:divBdr>
    </w:div>
    <w:div w:id="1753312297">
      <w:bodyDiv w:val="1"/>
      <w:marLeft w:val="0"/>
      <w:marRight w:val="0"/>
      <w:marTop w:val="0"/>
      <w:marBottom w:val="0"/>
      <w:divBdr>
        <w:top w:val="none" w:sz="0" w:space="0" w:color="auto"/>
        <w:left w:val="none" w:sz="0" w:space="0" w:color="auto"/>
        <w:bottom w:val="none" w:sz="0" w:space="0" w:color="auto"/>
        <w:right w:val="none" w:sz="0" w:space="0" w:color="auto"/>
      </w:divBdr>
    </w:div>
    <w:div w:id="1757171649">
      <w:bodyDiv w:val="1"/>
      <w:marLeft w:val="0"/>
      <w:marRight w:val="0"/>
      <w:marTop w:val="0"/>
      <w:marBottom w:val="0"/>
      <w:divBdr>
        <w:top w:val="none" w:sz="0" w:space="0" w:color="auto"/>
        <w:left w:val="none" w:sz="0" w:space="0" w:color="auto"/>
        <w:bottom w:val="none" w:sz="0" w:space="0" w:color="auto"/>
        <w:right w:val="none" w:sz="0" w:space="0" w:color="auto"/>
      </w:divBdr>
    </w:div>
    <w:div w:id="1769347247">
      <w:bodyDiv w:val="1"/>
      <w:marLeft w:val="0"/>
      <w:marRight w:val="0"/>
      <w:marTop w:val="0"/>
      <w:marBottom w:val="0"/>
      <w:divBdr>
        <w:top w:val="none" w:sz="0" w:space="0" w:color="auto"/>
        <w:left w:val="none" w:sz="0" w:space="0" w:color="auto"/>
        <w:bottom w:val="none" w:sz="0" w:space="0" w:color="auto"/>
        <w:right w:val="none" w:sz="0" w:space="0" w:color="auto"/>
      </w:divBdr>
    </w:div>
    <w:div w:id="1771244648">
      <w:bodyDiv w:val="1"/>
      <w:marLeft w:val="0"/>
      <w:marRight w:val="0"/>
      <w:marTop w:val="0"/>
      <w:marBottom w:val="0"/>
      <w:divBdr>
        <w:top w:val="none" w:sz="0" w:space="0" w:color="auto"/>
        <w:left w:val="none" w:sz="0" w:space="0" w:color="auto"/>
        <w:bottom w:val="none" w:sz="0" w:space="0" w:color="auto"/>
        <w:right w:val="none" w:sz="0" w:space="0" w:color="auto"/>
      </w:divBdr>
    </w:div>
    <w:div w:id="1772168515">
      <w:bodyDiv w:val="1"/>
      <w:marLeft w:val="0"/>
      <w:marRight w:val="0"/>
      <w:marTop w:val="0"/>
      <w:marBottom w:val="0"/>
      <w:divBdr>
        <w:top w:val="none" w:sz="0" w:space="0" w:color="auto"/>
        <w:left w:val="none" w:sz="0" w:space="0" w:color="auto"/>
        <w:bottom w:val="none" w:sz="0" w:space="0" w:color="auto"/>
        <w:right w:val="none" w:sz="0" w:space="0" w:color="auto"/>
      </w:divBdr>
    </w:div>
    <w:div w:id="1776750431">
      <w:bodyDiv w:val="1"/>
      <w:marLeft w:val="0"/>
      <w:marRight w:val="0"/>
      <w:marTop w:val="0"/>
      <w:marBottom w:val="0"/>
      <w:divBdr>
        <w:top w:val="none" w:sz="0" w:space="0" w:color="auto"/>
        <w:left w:val="none" w:sz="0" w:space="0" w:color="auto"/>
        <w:bottom w:val="none" w:sz="0" w:space="0" w:color="auto"/>
        <w:right w:val="none" w:sz="0" w:space="0" w:color="auto"/>
      </w:divBdr>
    </w:div>
    <w:div w:id="1812475986">
      <w:bodyDiv w:val="1"/>
      <w:marLeft w:val="0"/>
      <w:marRight w:val="0"/>
      <w:marTop w:val="0"/>
      <w:marBottom w:val="0"/>
      <w:divBdr>
        <w:top w:val="none" w:sz="0" w:space="0" w:color="auto"/>
        <w:left w:val="none" w:sz="0" w:space="0" w:color="auto"/>
        <w:bottom w:val="none" w:sz="0" w:space="0" w:color="auto"/>
        <w:right w:val="none" w:sz="0" w:space="0" w:color="auto"/>
      </w:divBdr>
    </w:div>
    <w:div w:id="1813592456">
      <w:bodyDiv w:val="1"/>
      <w:marLeft w:val="0"/>
      <w:marRight w:val="0"/>
      <w:marTop w:val="0"/>
      <w:marBottom w:val="0"/>
      <w:divBdr>
        <w:top w:val="none" w:sz="0" w:space="0" w:color="auto"/>
        <w:left w:val="none" w:sz="0" w:space="0" w:color="auto"/>
        <w:bottom w:val="none" w:sz="0" w:space="0" w:color="auto"/>
        <w:right w:val="none" w:sz="0" w:space="0" w:color="auto"/>
      </w:divBdr>
    </w:div>
    <w:div w:id="1817717803">
      <w:bodyDiv w:val="1"/>
      <w:marLeft w:val="0"/>
      <w:marRight w:val="0"/>
      <w:marTop w:val="0"/>
      <w:marBottom w:val="0"/>
      <w:divBdr>
        <w:top w:val="none" w:sz="0" w:space="0" w:color="auto"/>
        <w:left w:val="none" w:sz="0" w:space="0" w:color="auto"/>
        <w:bottom w:val="none" w:sz="0" w:space="0" w:color="auto"/>
        <w:right w:val="none" w:sz="0" w:space="0" w:color="auto"/>
      </w:divBdr>
    </w:div>
    <w:div w:id="1826429465">
      <w:bodyDiv w:val="1"/>
      <w:marLeft w:val="0"/>
      <w:marRight w:val="0"/>
      <w:marTop w:val="0"/>
      <w:marBottom w:val="0"/>
      <w:divBdr>
        <w:top w:val="none" w:sz="0" w:space="0" w:color="auto"/>
        <w:left w:val="none" w:sz="0" w:space="0" w:color="auto"/>
        <w:bottom w:val="none" w:sz="0" w:space="0" w:color="auto"/>
        <w:right w:val="none" w:sz="0" w:space="0" w:color="auto"/>
      </w:divBdr>
    </w:div>
    <w:div w:id="1843472057">
      <w:bodyDiv w:val="1"/>
      <w:marLeft w:val="0"/>
      <w:marRight w:val="0"/>
      <w:marTop w:val="0"/>
      <w:marBottom w:val="0"/>
      <w:divBdr>
        <w:top w:val="none" w:sz="0" w:space="0" w:color="auto"/>
        <w:left w:val="none" w:sz="0" w:space="0" w:color="auto"/>
        <w:bottom w:val="none" w:sz="0" w:space="0" w:color="auto"/>
        <w:right w:val="none" w:sz="0" w:space="0" w:color="auto"/>
      </w:divBdr>
    </w:div>
    <w:div w:id="1849438307">
      <w:bodyDiv w:val="1"/>
      <w:marLeft w:val="0"/>
      <w:marRight w:val="0"/>
      <w:marTop w:val="0"/>
      <w:marBottom w:val="0"/>
      <w:divBdr>
        <w:top w:val="none" w:sz="0" w:space="0" w:color="auto"/>
        <w:left w:val="none" w:sz="0" w:space="0" w:color="auto"/>
        <w:bottom w:val="none" w:sz="0" w:space="0" w:color="auto"/>
        <w:right w:val="none" w:sz="0" w:space="0" w:color="auto"/>
      </w:divBdr>
    </w:div>
    <w:div w:id="1851680478">
      <w:bodyDiv w:val="1"/>
      <w:marLeft w:val="0"/>
      <w:marRight w:val="0"/>
      <w:marTop w:val="0"/>
      <w:marBottom w:val="0"/>
      <w:divBdr>
        <w:top w:val="none" w:sz="0" w:space="0" w:color="auto"/>
        <w:left w:val="none" w:sz="0" w:space="0" w:color="auto"/>
        <w:bottom w:val="none" w:sz="0" w:space="0" w:color="auto"/>
        <w:right w:val="none" w:sz="0" w:space="0" w:color="auto"/>
      </w:divBdr>
    </w:div>
    <w:div w:id="1879704340">
      <w:bodyDiv w:val="1"/>
      <w:marLeft w:val="0"/>
      <w:marRight w:val="0"/>
      <w:marTop w:val="0"/>
      <w:marBottom w:val="0"/>
      <w:divBdr>
        <w:top w:val="none" w:sz="0" w:space="0" w:color="auto"/>
        <w:left w:val="none" w:sz="0" w:space="0" w:color="auto"/>
        <w:bottom w:val="none" w:sz="0" w:space="0" w:color="auto"/>
        <w:right w:val="none" w:sz="0" w:space="0" w:color="auto"/>
      </w:divBdr>
    </w:div>
    <w:div w:id="1898008588">
      <w:bodyDiv w:val="1"/>
      <w:marLeft w:val="0"/>
      <w:marRight w:val="0"/>
      <w:marTop w:val="0"/>
      <w:marBottom w:val="0"/>
      <w:divBdr>
        <w:top w:val="none" w:sz="0" w:space="0" w:color="auto"/>
        <w:left w:val="none" w:sz="0" w:space="0" w:color="auto"/>
        <w:bottom w:val="none" w:sz="0" w:space="0" w:color="auto"/>
        <w:right w:val="none" w:sz="0" w:space="0" w:color="auto"/>
      </w:divBdr>
    </w:div>
    <w:div w:id="1925718052">
      <w:bodyDiv w:val="1"/>
      <w:marLeft w:val="0"/>
      <w:marRight w:val="0"/>
      <w:marTop w:val="0"/>
      <w:marBottom w:val="0"/>
      <w:divBdr>
        <w:top w:val="none" w:sz="0" w:space="0" w:color="auto"/>
        <w:left w:val="none" w:sz="0" w:space="0" w:color="auto"/>
        <w:bottom w:val="none" w:sz="0" w:space="0" w:color="auto"/>
        <w:right w:val="none" w:sz="0" w:space="0" w:color="auto"/>
      </w:divBdr>
    </w:div>
    <w:div w:id="1946233820">
      <w:bodyDiv w:val="1"/>
      <w:marLeft w:val="0"/>
      <w:marRight w:val="0"/>
      <w:marTop w:val="0"/>
      <w:marBottom w:val="0"/>
      <w:divBdr>
        <w:top w:val="none" w:sz="0" w:space="0" w:color="auto"/>
        <w:left w:val="none" w:sz="0" w:space="0" w:color="auto"/>
        <w:bottom w:val="none" w:sz="0" w:space="0" w:color="auto"/>
        <w:right w:val="none" w:sz="0" w:space="0" w:color="auto"/>
      </w:divBdr>
    </w:div>
    <w:div w:id="1992058640">
      <w:bodyDiv w:val="1"/>
      <w:marLeft w:val="0"/>
      <w:marRight w:val="0"/>
      <w:marTop w:val="0"/>
      <w:marBottom w:val="0"/>
      <w:divBdr>
        <w:top w:val="none" w:sz="0" w:space="0" w:color="auto"/>
        <w:left w:val="none" w:sz="0" w:space="0" w:color="auto"/>
        <w:bottom w:val="none" w:sz="0" w:space="0" w:color="auto"/>
        <w:right w:val="none" w:sz="0" w:space="0" w:color="auto"/>
      </w:divBdr>
    </w:div>
    <w:div w:id="2029480842">
      <w:bodyDiv w:val="1"/>
      <w:marLeft w:val="0"/>
      <w:marRight w:val="0"/>
      <w:marTop w:val="0"/>
      <w:marBottom w:val="0"/>
      <w:divBdr>
        <w:top w:val="none" w:sz="0" w:space="0" w:color="auto"/>
        <w:left w:val="none" w:sz="0" w:space="0" w:color="auto"/>
        <w:bottom w:val="none" w:sz="0" w:space="0" w:color="auto"/>
        <w:right w:val="none" w:sz="0" w:space="0" w:color="auto"/>
      </w:divBdr>
    </w:div>
    <w:div w:id="2032415548">
      <w:bodyDiv w:val="1"/>
      <w:marLeft w:val="0"/>
      <w:marRight w:val="0"/>
      <w:marTop w:val="0"/>
      <w:marBottom w:val="0"/>
      <w:divBdr>
        <w:top w:val="none" w:sz="0" w:space="0" w:color="auto"/>
        <w:left w:val="none" w:sz="0" w:space="0" w:color="auto"/>
        <w:bottom w:val="none" w:sz="0" w:space="0" w:color="auto"/>
        <w:right w:val="none" w:sz="0" w:space="0" w:color="auto"/>
      </w:divBdr>
    </w:div>
    <w:div w:id="2048291935">
      <w:bodyDiv w:val="1"/>
      <w:marLeft w:val="0"/>
      <w:marRight w:val="0"/>
      <w:marTop w:val="0"/>
      <w:marBottom w:val="0"/>
      <w:divBdr>
        <w:top w:val="none" w:sz="0" w:space="0" w:color="auto"/>
        <w:left w:val="none" w:sz="0" w:space="0" w:color="auto"/>
        <w:bottom w:val="none" w:sz="0" w:space="0" w:color="auto"/>
        <w:right w:val="none" w:sz="0" w:space="0" w:color="auto"/>
      </w:divBdr>
    </w:div>
    <w:div w:id="2064865825">
      <w:bodyDiv w:val="1"/>
      <w:marLeft w:val="0"/>
      <w:marRight w:val="0"/>
      <w:marTop w:val="0"/>
      <w:marBottom w:val="0"/>
      <w:divBdr>
        <w:top w:val="none" w:sz="0" w:space="0" w:color="auto"/>
        <w:left w:val="none" w:sz="0" w:space="0" w:color="auto"/>
        <w:bottom w:val="none" w:sz="0" w:space="0" w:color="auto"/>
        <w:right w:val="none" w:sz="0" w:space="0" w:color="auto"/>
      </w:divBdr>
    </w:div>
    <w:div w:id="2072384835">
      <w:bodyDiv w:val="1"/>
      <w:marLeft w:val="0"/>
      <w:marRight w:val="0"/>
      <w:marTop w:val="0"/>
      <w:marBottom w:val="0"/>
      <w:divBdr>
        <w:top w:val="none" w:sz="0" w:space="0" w:color="auto"/>
        <w:left w:val="none" w:sz="0" w:space="0" w:color="auto"/>
        <w:bottom w:val="none" w:sz="0" w:space="0" w:color="auto"/>
        <w:right w:val="none" w:sz="0" w:space="0" w:color="auto"/>
      </w:divBdr>
    </w:div>
    <w:div w:id="2088380566">
      <w:bodyDiv w:val="1"/>
      <w:marLeft w:val="0"/>
      <w:marRight w:val="0"/>
      <w:marTop w:val="0"/>
      <w:marBottom w:val="0"/>
      <w:divBdr>
        <w:top w:val="none" w:sz="0" w:space="0" w:color="auto"/>
        <w:left w:val="none" w:sz="0" w:space="0" w:color="auto"/>
        <w:bottom w:val="none" w:sz="0" w:space="0" w:color="auto"/>
        <w:right w:val="none" w:sz="0" w:space="0" w:color="auto"/>
      </w:divBdr>
    </w:div>
    <w:div w:id="2101296163">
      <w:bodyDiv w:val="1"/>
      <w:marLeft w:val="0"/>
      <w:marRight w:val="0"/>
      <w:marTop w:val="0"/>
      <w:marBottom w:val="0"/>
      <w:divBdr>
        <w:top w:val="none" w:sz="0" w:space="0" w:color="auto"/>
        <w:left w:val="none" w:sz="0" w:space="0" w:color="auto"/>
        <w:bottom w:val="none" w:sz="0" w:space="0" w:color="auto"/>
        <w:right w:val="none" w:sz="0" w:space="0" w:color="auto"/>
      </w:divBdr>
    </w:div>
    <w:div w:id="2104833150">
      <w:bodyDiv w:val="1"/>
      <w:marLeft w:val="0"/>
      <w:marRight w:val="0"/>
      <w:marTop w:val="0"/>
      <w:marBottom w:val="0"/>
      <w:divBdr>
        <w:top w:val="none" w:sz="0" w:space="0" w:color="auto"/>
        <w:left w:val="none" w:sz="0" w:space="0" w:color="auto"/>
        <w:bottom w:val="none" w:sz="0" w:space="0" w:color="auto"/>
        <w:right w:val="none" w:sz="0" w:space="0" w:color="auto"/>
      </w:divBdr>
    </w:div>
    <w:div w:id="2107536174">
      <w:bodyDiv w:val="1"/>
      <w:marLeft w:val="0"/>
      <w:marRight w:val="0"/>
      <w:marTop w:val="0"/>
      <w:marBottom w:val="0"/>
      <w:divBdr>
        <w:top w:val="none" w:sz="0" w:space="0" w:color="auto"/>
        <w:left w:val="none" w:sz="0" w:space="0" w:color="auto"/>
        <w:bottom w:val="none" w:sz="0" w:space="0" w:color="auto"/>
        <w:right w:val="none" w:sz="0" w:space="0" w:color="auto"/>
      </w:divBdr>
    </w:div>
    <w:div w:id="2118064912">
      <w:bodyDiv w:val="1"/>
      <w:marLeft w:val="0"/>
      <w:marRight w:val="0"/>
      <w:marTop w:val="0"/>
      <w:marBottom w:val="0"/>
      <w:divBdr>
        <w:top w:val="none" w:sz="0" w:space="0" w:color="auto"/>
        <w:left w:val="none" w:sz="0" w:space="0" w:color="auto"/>
        <w:bottom w:val="none" w:sz="0" w:space="0" w:color="auto"/>
        <w:right w:val="none" w:sz="0" w:space="0" w:color="auto"/>
      </w:divBdr>
    </w:div>
    <w:div w:id="2122383369">
      <w:bodyDiv w:val="1"/>
      <w:marLeft w:val="0"/>
      <w:marRight w:val="0"/>
      <w:marTop w:val="0"/>
      <w:marBottom w:val="0"/>
      <w:divBdr>
        <w:top w:val="none" w:sz="0" w:space="0" w:color="auto"/>
        <w:left w:val="none" w:sz="0" w:space="0" w:color="auto"/>
        <w:bottom w:val="none" w:sz="0" w:space="0" w:color="auto"/>
        <w:right w:val="none" w:sz="0" w:space="0" w:color="auto"/>
      </w:divBdr>
    </w:div>
    <w:div w:id="2124641483">
      <w:bodyDiv w:val="1"/>
      <w:marLeft w:val="0"/>
      <w:marRight w:val="0"/>
      <w:marTop w:val="0"/>
      <w:marBottom w:val="0"/>
      <w:divBdr>
        <w:top w:val="none" w:sz="0" w:space="0" w:color="auto"/>
        <w:left w:val="none" w:sz="0" w:space="0" w:color="auto"/>
        <w:bottom w:val="none" w:sz="0" w:space="0" w:color="auto"/>
        <w:right w:val="none" w:sz="0" w:space="0" w:color="auto"/>
      </w:divBdr>
    </w:div>
    <w:div w:id="2129201467">
      <w:bodyDiv w:val="1"/>
      <w:marLeft w:val="0"/>
      <w:marRight w:val="0"/>
      <w:marTop w:val="0"/>
      <w:marBottom w:val="0"/>
      <w:divBdr>
        <w:top w:val="none" w:sz="0" w:space="0" w:color="auto"/>
        <w:left w:val="none" w:sz="0" w:space="0" w:color="auto"/>
        <w:bottom w:val="none" w:sz="0" w:space="0" w:color="auto"/>
        <w:right w:val="none" w:sz="0" w:space="0" w:color="auto"/>
      </w:divBdr>
    </w:div>
    <w:div w:id="21457334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s://zakon.rada.gov.ua/laws/file/imgs/100/p478167n529v1-56.emf" TargetMode="External"/><Relationship Id="rId21" Type="http://schemas.openxmlformats.org/officeDocument/2006/relationships/image" Target="media/image9.gif"/><Relationship Id="rId42" Type="http://schemas.openxmlformats.org/officeDocument/2006/relationships/image" Target="media/image27.png"/><Relationship Id="rId47" Type="http://schemas.openxmlformats.org/officeDocument/2006/relationships/hyperlink" Target="https://ips.ligazakon.net/document/view/gk51968?ed=2022_08_16&amp;an=766" TargetMode="External"/><Relationship Id="rId63" Type="http://schemas.openxmlformats.org/officeDocument/2006/relationships/hyperlink" Target="https://ips.ligazakon.net/document/view/gk51968?ed=2022_08_16&amp;an=771" TargetMode="External"/><Relationship Id="rId68" Type="http://schemas.openxmlformats.org/officeDocument/2006/relationships/hyperlink" Target="https://ips.ligazakon.net/document/view/gk51968?ed=2022_08_16&amp;an=762" TargetMode="External"/><Relationship Id="rId84" Type="http://schemas.openxmlformats.org/officeDocument/2006/relationships/hyperlink" Target="https://ips.ligazakon.net/document/view/gk51968?ed=2022_08_16&amp;an=769" TargetMode="External"/><Relationship Id="rId89" Type="http://schemas.openxmlformats.org/officeDocument/2006/relationships/hyperlink" Target="https://ips.ligazakon.net/document/view/gk51968?ed=2022_08_16&amp;an=774" TargetMode="External"/><Relationship Id="rId16" Type="http://schemas.openxmlformats.org/officeDocument/2006/relationships/hyperlink" Target="https://zakon.rada.gov.ua/laws/file/imgs/66/p478167n144-33.emf" TargetMode="External"/><Relationship Id="rId11" Type="http://schemas.openxmlformats.org/officeDocument/2006/relationships/image" Target="media/image4.gif"/><Relationship Id="rId32" Type="http://schemas.openxmlformats.org/officeDocument/2006/relationships/image" Target="media/image18.gif"/><Relationship Id="rId37" Type="http://schemas.openxmlformats.org/officeDocument/2006/relationships/image" Target="media/image22.gif"/><Relationship Id="rId53" Type="http://schemas.openxmlformats.org/officeDocument/2006/relationships/hyperlink" Target="https://ips.ligazakon.net/document/view/gk51968?ed=2022_08_16&amp;an=772" TargetMode="External"/><Relationship Id="rId58" Type="http://schemas.openxmlformats.org/officeDocument/2006/relationships/hyperlink" Target="https://ips.ligazakon.net/document/view/gk51968?ed=2022_08_16&amp;an=766" TargetMode="External"/><Relationship Id="rId74" Type="http://schemas.openxmlformats.org/officeDocument/2006/relationships/hyperlink" Target="https://ips.ligazakon.net/document/view/gk51968?ed=2022_08_16&amp;an=770" TargetMode="External"/><Relationship Id="rId79" Type="http://schemas.openxmlformats.org/officeDocument/2006/relationships/hyperlink" Target="https://ips.ligazakon.net/document/view/gk51968?ed=2022_08_16&amp;an=762" TargetMode="External"/><Relationship Id="rId5" Type="http://schemas.openxmlformats.org/officeDocument/2006/relationships/webSettings" Target="webSettings.xml"/><Relationship Id="rId90" Type="http://schemas.openxmlformats.org/officeDocument/2006/relationships/footer" Target="footer1.xml"/><Relationship Id="rId14" Type="http://schemas.openxmlformats.org/officeDocument/2006/relationships/hyperlink" Target="https://zakon.rada.gov.ua/laws/file/imgs/78/p478167n142-31.emf" TargetMode="External"/><Relationship Id="rId22" Type="http://schemas.openxmlformats.org/officeDocument/2006/relationships/hyperlink" Target="https://zakon.rada.gov.ua/laws/file/imgs/78/p478167n144-35.emf" TargetMode="External"/><Relationship Id="rId27" Type="http://schemas.openxmlformats.org/officeDocument/2006/relationships/image" Target="media/image13.gif"/><Relationship Id="rId30" Type="http://schemas.openxmlformats.org/officeDocument/2006/relationships/image" Target="media/image16.gif"/><Relationship Id="rId35" Type="http://schemas.openxmlformats.org/officeDocument/2006/relationships/image" Target="media/image20.gif"/><Relationship Id="rId43" Type="http://schemas.openxmlformats.org/officeDocument/2006/relationships/image" Target="media/image28.png"/><Relationship Id="rId48" Type="http://schemas.openxmlformats.org/officeDocument/2006/relationships/hyperlink" Target="https://ips.ligazakon.net/document/view/gk51968?ed=2022_08_16&amp;an=767" TargetMode="External"/><Relationship Id="rId56" Type="http://schemas.openxmlformats.org/officeDocument/2006/relationships/hyperlink" Target="https://ips.ligazakon.net/document/view/gk51968?ed=2022_08_16&amp;an=762" TargetMode="External"/><Relationship Id="rId64" Type="http://schemas.openxmlformats.org/officeDocument/2006/relationships/hyperlink" Target="https://ips.ligazakon.net/document/view/gk51968?ed=2022_08_16&amp;an=772" TargetMode="External"/><Relationship Id="rId69" Type="http://schemas.openxmlformats.org/officeDocument/2006/relationships/hyperlink" Target="https://ips.ligazakon.net/document/view/gk51968?ed=2022_08_16&amp;an=765" TargetMode="External"/><Relationship Id="rId77" Type="http://schemas.openxmlformats.org/officeDocument/2006/relationships/hyperlink" Target="https://ips.ligazakon.net/document/view/gk51968?ed=2022_08_16&amp;an=773" TargetMode="External"/><Relationship Id="rId8" Type="http://schemas.openxmlformats.org/officeDocument/2006/relationships/image" Target="media/image2.png"/><Relationship Id="rId51" Type="http://schemas.openxmlformats.org/officeDocument/2006/relationships/hyperlink" Target="https://ips.ligazakon.net/document/view/gk51968?ed=2022_08_16&amp;an=770" TargetMode="External"/><Relationship Id="rId72" Type="http://schemas.openxmlformats.org/officeDocument/2006/relationships/hyperlink" Target="https://ips.ligazakon.net/document/view/gk51968?ed=2022_08_16&amp;an=768" TargetMode="External"/><Relationship Id="rId80" Type="http://schemas.openxmlformats.org/officeDocument/2006/relationships/hyperlink" Target="https://ips.ligazakon.net/document/view/gk51968?ed=2022_08_16&amp;an=765" TargetMode="External"/><Relationship Id="rId85" Type="http://schemas.openxmlformats.org/officeDocument/2006/relationships/hyperlink" Target="https://ips.ligazakon.net/document/view/gk51968?ed=2022_08_16&amp;an=770" TargetMode="External"/><Relationship Id="rId3" Type="http://schemas.openxmlformats.org/officeDocument/2006/relationships/styles" Target="styles.xml"/><Relationship Id="rId12" Type="http://schemas.openxmlformats.org/officeDocument/2006/relationships/hyperlink" Target="https://zakon.rada.gov.ua/laws/file/imgs/78/p478167n141-29.bmp" TargetMode="External"/><Relationship Id="rId17" Type="http://schemas.openxmlformats.org/officeDocument/2006/relationships/image" Target="media/image7.gif"/><Relationship Id="rId25" Type="http://schemas.openxmlformats.org/officeDocument/2006/relationships/image" Target="media/image12.png"/><Relationship Id="rId33" Type="http://schemas.openxmlformats.org/officeDocument/2006/relationships/hyperlink" Target="https://ips.ligazakon.net/document/view/gk51735?ed=2022_07_12&amp;an=25" TargetMode="External"/><Relationship Id="rId38" Type="http://schemas.openxmlformats.org/officeDocument/2006/relationships/image" Target="media/image23.png"/><Relationship Id="rId46" Type="http://schemas.openxmlformats.org/officeDocument/2006/relationships/hyperlink" Target="https://ips.ligazakon.net/document/view/gk51968?ed=2022_08_16&amp;an=765" TargetMode="External"/><Relationship Id="rId59" Type="http://schemas.openxmlformats.org/officeDocument/2006/relationships/hyperlink" Target="https://ips.ligazakon.net/document/view/gk51968?ed=2022_08_16&amp;an=767" TargetMode="External"/><Relationship Id="rId67" Type="http://schemas.openxmlformats.org/officeDocument/2006/relationships/hyperlink" Target="https://ips.ligazakon.net/document/view/gk51968?ed=2022_08_16&amp;an=639" TargetMode="External"/><Relationship Id="rId20" Type="http://schemas.openxmlformats.org/officeDocument/2006/relationships/hyperlink" Target="https://zakon.rada.gov.ua/laws/file/imgs/66/p478167n144-34.emf" TargetMode="External"/><Relationship Id="rId41" Type="http://schemas.openxmlformats.org/officeDocument/2006/relationships/image" Target="media/image26.png"/><Relationship Id="rId54" Type="http://schemas.openxmlformats.org/officeDocument/2006/relationships/hyperlink" Target="https://ips.ligazakon.net/document/view/gk51968?ed=2022_08_16&amp;an=773" TargetMode="External"/><Relationship Id="rId62" Type="http://schemas.openxmlformats.org/officeDocument/2006/relationships/hyperlink" Target="https://ips.ligazakon.net/document/view/gk51968?ed=2022_08_16&amp;an=770" TargetMode="External"/><Relationship Id="rId70" Type="http://schemas.openxmlformats.org/officeDocument/2006/relationships/hyperlink" Target="https://ips.ligazakon.net/document/view/gk51968?ed=2022_08_16&amp;an=766" TargetMode="External"/><Relationship Id="rId75" Type="http://schemas.openxmlformats.org/officeDocument/2006/relationships/hyperlink" Target="https://ips.ligazakon.net/document/view/gk51968?ed=2022_08_16&amp;an=771" TargetMode="External"/><Relationship Id="rId83" Type="http://schemas.openxmlformats.org/officeDocument/2006/relationships/hyperlink" Target="https://ips.ligazakon.net/document/view/gk51968?ed=2022_08_16&amp;an=768" TargetMode="External"/><Relationship Id="rId88" Type="http://schemas.openxmlformats.org/officeDocument/2006/relationships/hyperlink" Target="https://ips.ligazakon.net/document/view/gk51968?ed=2022_08_16&amp;an=773" TargetMode="External"/><Relationship Id="rId9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6.gif"/><Relationship Id="rId23" Type="http://schemas.openxmlformats.org/officeDocument/2006/relationships/image" Target="media/image10.gif"/><Relationship Id="rId28" Type="http://schemas.openxmlformats.org/officeDocument/2006/relationships/image" Target="media/image14.gif"/><Relationship Id="rId36" Type="http://schemas.openxmlformats.org/officeDocument/2006/relationships/image" Target="media/image21.gif"/><Relationship Id="rId49" Type="http://schemas.openxmlformats.org/officeDocument/2006/relationships/hyperlink" Target="https://ips.ligazakon.net/document/view/gk51968?ed=2022_08_16&amp;an=768" TargetMode="External"/><Relationship Id="rId57" Type="http://schemas.openxmlformats.org/officeDocument/2006/relationships/hyperlink" Target="https://ips.ligazakon.net/document/view/gk51968?ed=2022_08_16&amp;an=765" TargetMode="External"/><Relationship Id="rId10" Type="http://schemas.openxmlformats.org/officeDocument/2006/relationships/hyperlink" Target="https://zakon.rada.gov.ua/laws/file/imgs/66/p478167n142-30.emf" TargetMode="External"/><Relationship Id="rId31" Type="http://schemas.openxmlformats.org/officeDocument/2006/relationships/image" Target="media/image17.gif"/><Relationship Id="rId44" Type="http://schemas.openxmlformats.org/officeDocument/2006/relationships/hyperlink" Target="https://ips.ligazakon.net/document/view/gk51968?ed=2022_08_16&amp;an=639" TargetMode="External"/><Relationship Id="rId52" Type="http://schemas.openxmlformats.org/officeDocument/2006/relationships/hyperlink" Target="https://ips.ligazakon.net/document/view/gk51968?ed=2022_08_16&amp;an=771" TargetMode="External"/><Relationship Id="rId60" Type="http://schemas.openxmlformats.org/officeDocument/2006/relationships/hyperlink" Target="https://ips.ligazakon.net/document/view/gk51968?ed=2022_08_16&amp;an=768" TargetMode="External"/><Relationship Id="rId65" Type="http://schemas.openxmlformats.org/officeDocument/2006/relationships/hyperlink" Target="https://ips.ligazakon.net/document/view/gk51968?ed=2022_08_16&amp;an=773" TargetMode="External"/><Relationship Id="rId73" Type="http://schemas.openxmlformats.org/officeDocument/2006/relationships/hyperlink" Target="https://ips.ligazakon.net/document/view/gk51968?ed=2022_08_16&amp;an=769" TargetMode="External"/><Relationship Id="rId78" Type="http://schemas.openxmlformats.org/officeDocument/2006/relationships/hyperlink" Target="https://ips.ligazakon.net/document/view/gk51968?ed=2022_08_16&amp;an=774" TargetMode="External"/><Relationship Id="rId81" Type="http://schemas.openxmlformats.org/officeDocument/2006/relationships/hyperlink" Target="https://ips.ligazakon.net/document/view/gk51968?ed=2022_08_16&amp;an=766" TargetMode="External"/><Relationship Id="rId86" Type="http://schemas.openxmlformats.org/officeDocument/2006/relationships/hyperlink" Target="https://ips.ligazakon.net/document/view/gk51968?ed=2022_08_16&amp;an=771" TargetMode="External"/><Relationship Id="rId4" Type="http://schemas.openxmlformats.org/officeDocument/2006/relationships/settings" Target="settings.xml"/><Relationship Id="rId9" Type="http://schemas.openxmlformats.org/officeDocument/2006/relationships/image" Target="media/image3.png"/><Relationship Id="rId13" Type="http://schemas.openxmlformats.org/officeDocument/2006/relationships/image" Target="media/image5.gif"/><Relationship Id="rId18" Type="http://schemas.openxmlformats.org/officeDocument/2006/relationships/hyperlink" Target="https://zakon.rada.gov.ua/laws/file/imgs/78/p478167n143-32.bmp" TargetMode="External"/><Relationship Id="rId39" Type="http://schemas.openxmlformats.org/officeDocument/2006/relationships/image" Target="media/image24.png"/><Relationship Id="rId34" Type="http://schemas.openxmlformats.org/officeDocument/2006/relationships/image" Target="media/image19.gif"/><Relationship Id="rId50" Type="http://schemas.openxmlformats.org/officeDocument/2006/relationships/hyperlink" Target="https://ips.ligazakon.net/document/view/gk51968?ed=2022_08_16&amp;an=769" TargetMode="External"/><Relationship Id="rId55" Type="http://schemas.openxmlformats.org/officeDocument/2006/relationships/hyperlink" Target="https://ips.ligazakon.net/document/view/gk51968?ed=2022_08_16&amp;an=774" TargetMode="External"/><Relationship Id="rId76" Type="http://schemas.openxmlformats.org/officeDocument/2006/relationships/hyperlink" Target="https://ips.ligazakon.net/document/view/gk51968?ed=2022_08_16&amp;an=772" TargetMode="External"/><Relationship Id="rId7" Type="http://schemas.openxmlformats.org/officeDocument/2006/relationships/endnotes" Target="endnotes.xml"/><Relationship Id="rId71" Type="http://schemas.openxmlformats.org/officeDocument/2006/relationships/hyperlink" Target="https://ips.ligazakon.net/document/view/gk51968?ed=2022_08_16&amp;an=767" TargetMode="External"/><Relationship Id="rId92" Type="http://schemas.openxmlformats.org/officeDocument/2006/relationships/theme" Target="theme/theme1.xml"/><Relationship Id="rId2" Type="http://schemas.openxmlformats.org/officeDocument/2006/relationships/numbering" Target="numbering.xml"/><Relationship Id="rId29" Type="http://schemas.openxmlformats.org/officeDocument/2006/relationships/image" Target="media/image15.gif"/><Relationship Id="rId24" Type="http://schemas.openxmlformats.org/officeDocument/2006/relationships/image" Target="media/image11.png"/><Relationship Id="rId40" Type="http://schemas.openxmlformats.org/officeDocument/2006/relationships/image" Target="media/image25.png"/><Relationship Id="rId45" Type="http://schemas.openxmlformats.org/officeDocument/2006/relationships/hyperlink" Target="https://ips.ligazakon.net/document/view/gk51968?ed=2022_08_16&amp;an=762" TargetMode="External"/><Relationship Id="rId66" Type="http://schemas.openxmlformats.org/officeDocument/2006/relationships/hyperlink" Target="https://ips.ligazakon.net/document/view/gk51968?ed=2022_08_16&amp;an=774" TargetMode="External"/><Relationship Id="rId87" Type="http://schemas.openxmlformats.org/officeDocument/2006/relationships/hyperlink" Target="https://ips.ligazakon.net/document/view/gk51968?ed=2022_08_16&amp;an=772" TargetMode="External"/><Relationship Id="rId61" Type="http://schemas.openxmlformats.org/officeDocument/2006/relationships/hyperlink" Target="https://ips.ligazakon.net/document/view/gk51968?ed=2022_08_16&amp;an=769" TargetMode="External"/><Relationship Id="rId82" Type="http://schemas.openxmlformats.org/officeDocument/2006/relationships/hyperlink" Target="https://ips.ligazakon.net/document/view/gk51968?ed=2022_08_16&amp;an=767" TargetMode="External"/><Relationship Id="rId19" Type="http://schemas.openxmlformats.org/officeDocument/2006/relationships/image" Target="media/image8.gif"/></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CE7635-D4E8-4281-8B40-E8FAC06348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24</Pages>
  <Words>8740</Words>
  <Characters>49819</Characters>
  <Application>Microsoft Office Word</Application>
  <DocSecurity>0</DocSecurity>
  <Lines>415</Lines>
  <Paragraphs>116</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58443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Тетяна Модна</dc:creator>
  <cp:keywords/>
  <dc:description/>
  <cp:lastModifiedBy>Ірина Кириленко</cp:lastModifiedBy>
  <cp:revision>6</cp:revision>
  <cp:lastPrinted>2021-08-26T06:00:00Z</cp:lastPrinted>
  <dcterms:created xsi:type="dcterms:W3CDTF">2022-11-21T14:20:00Z</dcterms:created>
  <dcterms:modified xsi:type="dcterms:W3CDTF">2022-11-21T15:44:00Z</dcterms:modified>
</cp:coreProperties>
</file>