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5068" w14:textId="480E8B32" w:rsidR="00BA5D6A" w:rsidRPr="00217085" w:rsidRDefault="00E46E83" w:rsidP="00217085">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eastAsia="uk-UA"/>
        </w:rPr>
      </w:pPr>
      <w:r>
        <w:rPr>
          <w:rFonts w:ascii="Times New Roman" w:eastAsia="Times New Roman" w:hAnsi="Times New Roman" w:cs="Times New Roman"/>
          <w:b/>
          <w:bCs/>
          <w:sz w:val="26"/>
          <w:szCs w:val="26"/>
          <w:lang w:eastAsia="uk-UA"/>
        </w:rPr>
        <w:t>РЕКОМЕНДАЦІЇ</w:t>
      </w:r>
      <w:r w:rsidRPr="00217085">
        <w:rPr>
          <w:rFonts w:ascii="Times New Roman" w:eastAsia="Times New Roman" w:hAnsi="Times New Roman" w:cs="Times New Roman"/>
          <w:b/>
          <w:bCs/>
          <w:sz w:val="26"/>
          <w:szCs w:val="26"/>
          <w:lang w:eastAsia="uk-UA"/>
        </w:rPr>
        <w:t xml:space="preserve"> </w:t>
      </w:r>
    </w:p>
    <w:p w14:paraId="45238A69" w14:textId="77777777" w:rsidR="00BA5D6A" w:rsidRPr="00217085" w:rsidRDefault="00BA5D6A" w:rsidP="0021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eastAsia="uk-UA"/>
        </w:rPr>
      </w:pPr>
      <w:r w:rsidRPr="00217085">
        <w:rPr>
          <w:rFonts w:ascii="Times New Roman" w:eastAsia="Times New Roman" w:hAnsi="Times New Roman" w:cs="Times New Roman"/>
          <w:b/>
          <w:bCs/>
          <w:sz w:val="26"/>
          <w:szCs w:val="26"/>
          <w:lang w:eastAsia="uk-UA"/>
        </w:rPr>
        <w:t>щодо заповнення Додатку 2</w:t>
      </w:r>
      <w:r w:rsidR="00322EBC" w:rsidRPr="00217085">
        <w:rPr>
          <w:rFonts w:ascii="Times New Roman" w:eastAsia="Times New Roman" w:hAnsi="Times New Roman" w:cs="Times New Roman"/>
          <w:b/>
          <w:bCs/>
          <w:sz w:val="26"/>
          <w:szCs w:val="26"/>
          <w:lang w:eastAsia="uk-UA"/>
        </w:rPr>
        <w:t xml:space="preserve"> </w:t>
      </w:r>
      <w:r w:rsidR="00A2792D" w:rsidRPr="00217085">
        <w:rPr>
          <w:rFonts w:ascii="Times New Roman" w:eastAsia="Times New Roman" w:hAnsi="Times New Roman" w:cs="Times New Roman"/>
          <w:b/>
          <w:bCs/>
          <w:sz w:val="26"/>
          <w:szCs w:val="26"/>
          <w:lang w:eastAsia="uk-UA"/>
        </w:rPr>
        <w:t xml:space="preserve">«Інформація для моніторингу ринку теплової енергії» </w:t>
      </w:r>
      <w:r w:rsidR="003F51D7" w:rsidRPr="00217085">
        <w:rPr>
          <w:rFonts w:ascii="Times New Roman" w:eastAsia="Times New Roman" w:hAnsi="Times New Roman" w:cs="Times New Roman"/>
          <w:b/>
          <w:bCs/>
          <w:sz w:val="26"/>
          <w:szCs w:val="26"/>
          <w:lang w:eastAsia="uk-UA"/>
        </w:rPr>
        <w:t>до Порядку моніторингу</w:t>
      </w:r>
      <w:r w:rsidR="0071120F" w:rsidRPr="00217085">
        <w:rPr>
          <w:rFonts w:ascii="Times New Roman" w:eastAsia="Times New Roman" w:hAnsi="Times New Roman" w:cs="Times New Roman"/>
          <w:b/>
          <w:bCs/>
          <w:sz w:val="26"/>
          <w:szCs w:val="26"/>
          <w:lang w:eastAsia="uk-UA"/>
        </w:rPr>
        <w:t xml:space="preserve"> ринку теплової енергії</w:t>
      </w:r>
      <w:r w:rsidR="00A2792D" w:rsidRPr="00217085">
        <w:rPr>
          <w:rFonts w:ascii="Times New Roman" w:eastAsia="Times New Roman" w:hAnsi="Times New Roman" w:cs="Times New Roman"/>
          <w:b/>
          <w:bCs/>
          <w:sz w:val="26"/>
          <w:szCs w:val="26"/>
          <w:lang w:eastAsia="uk-UA"/>
        </w:rPr>
        <w:t xml:space="preserve">, </w:t>
      </w:r>
      <w:r w:rsidR="0071120F" w:rsidRPr="00217085">
        <w:rPr>
          <w:rFonts w:ascii="Times New Roman" w:eastAsia="Times New Roman" w:hAnsi="Times New Roman" w:cs="Times New Roman"/>
          <w:b/>
          <w:bCs/>
          <w:sz w:val="26"/>
          <w:szCs w:val="26"/>
          <w:lang w:eastAsia="uk-UA"/>
        </w:rPr>
        <w:t xml:space="preserve"> </w:t>
      </w:r>
      <w:r w:rsidRPr="00217085">
        <w:rPr>
          <w:rFonts w:ascii="Times New Roman" w:eastAsia="Times New Roman" w:hAnsi="Times New Roman" w:cs="Times New Roman"/>
          <w:b/>
          <w:bCs/>
          <w:sz w:val="26"/>
          <w:szCs w:val="26"/>
          <w:lang w:eastAsia="uk-UA"/>
        </w:rPr>
        <w:t xml:space="preserve">затвердженого постановою НКРЕКП від </w:t>
      </w:r>
      <w:r w:rsidR="005874EA" w:rsidRPr="00217085">
        <w:rPr>
          <w:rFonts w:ascii="Times New Roman" w:eastAsia="Times New Roman" w:hAnsi="Times New Roman" w:cs="Times New Roman"/>
          <w:b/>
          <w:bCs/>
          <w:sz w:val="26"/>
          <w:szCs w:val="26"/>
          <w:lang w:eastAsia="uk-UA"/>
        </w:rPr>
        <w:t>04.10.2023</w:t>
      </w:r>
      <w:r w:rsidRPr="00217085">
        <w:rPr>
          <w:rFonts w:ascii="Times New Roman" w:eastAsia="Times New Roman" w:hAnsi="Times New Roman" w:cs="Times New Roman"/>
          <w:b/>
          <w:bCs/>
          <w:sz w:val="26"/>
          <w:szCs w:val="26"/>
          <w:lang w:eastAsia="uk-UA"/>
        </w:rPr>
        <w:t xml:space="preserve"> № </w:t>
      </w:r>
      <w:r w:rsidR="005874EA" w:rsidRPr="00217085">
        <w:rPr>
          <w:rFonts w:ascii="Times New Roman" w:eastAsia="Times New Roman" w:hAnsi="Times New Roman" w:cs="Times New Roman"/>
          <w:b/>
          <w:bCs/>
          <w:sz w:val="26"/>
          <w:szCs w:val="26"/>
          <w:lang w:eastAsia="uk-UA"/>
        </w:rPr>
        <w:t>1825</w:t>
      </w:r>
    </w:p>
    <w:p w14:paraId="7F81B5CF" w14:textId="77777777" w:rsidR="00BA5D6A" w:rsidRPr="00217085" w:rsidRDefault="00BA5D6A" w:rsidP="0021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sz w:val="26"/>
          <w:szCs w:val="26"/>
          <w:lang w:eastAsia="uk-UA"/>
        </w:rPr>
      </w:pPr>
    </w:p>
    <w:p w14:paraId="2E28B3F8" w14:textId="77777777" w:rsidR="00BA5D6A" w:rsidRPr="00217085" w:rsidRDefault="00614967" w:rsidP="0021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lang w:eastAsia="uk-UA"/>
        </w:rPr>
      </w:pPr>
      <w:bookmarkStart w:id="0" w:name="o4"/>
      <w:bookmarkEnd w:id="0"/>
      <w:r w:rsidRPr="00217085">
        <w:rPr>
          <w:rFonts w:ascii="Times New Roman" w:eastAsia="Times New Roman" w:hAnsi="Times New Roman" w:cs="Times New Roman"/>
          <w:b/>
          <w:sz w:val="26"/>
          <w:szCs w:val="26"/>
          <w:lang w:eastAsia="uk-UA"/>
        </w:rPr>
        <w:t xml:space="preserve">І. </w:t>
      </w:r>
      <w:r w:rsidR="00BA5D6A" w:rsidRPr="00217085">
        <w:rPr>
          <w:rFonts w:ascii="Times New Roman" w:eastAsia="Times New Roman" w:hAnsi="Times New Roman" w:cs="Times New Roman"/>
          <w:b/>
          <w:sz w:val="26"/>
          <w:szCs w:val="26"/>
          <w:lang w:eastAsia="uk-UA"/>
        </w:rPr>
        <w:t>Загальні положення</w:t>
      </w:r>
    </w:p>
    <w:p w14:paraId="04FB257A" w14:textId="7EB2852E" w:rsidR="001702FE" w:rsidRPr="001702FE" w:rsidRDefault="00037651" w:rsidP="00037651">
      <w:pPr>
        <w:pStyle w:val="a4"/>
        <w:numPr>
          <w:ilvl w:val="0"/>
          <w:numId w:val="19"/>
        </w:numPr>
        <w:shd w:val="clear" w:color="auto" w:fill="FFFFFF"/>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bookmarkStart w:id="1" w:name="_GoBack"/>
      <w:bookmarkEnd w:id="1"/>
      <w:r w:rsidRPr="00037651">
        <w:rPr>
          <w:rFonts w:ascii="Times New Roman" w:eastAsia="Times New Roman" w:hAnsi="Times New Roman" w:cs="Times New Roman"/>
          <w:sz w:val="26"/>
          <w:szCs w:val="26"/>
          <w:lang w:eastAsia="uk-UA"/>
        </w:rPr>
        <w:t xml:space="preserve">Ці </w:t>
      </w:r>
      <w:r w:rsidRPr="001702FE">
        <w:rPr>
          <w:rFonts w:ascii="Times New Roman" w:eastAsia="Times New Roman" w:hAnsi="Times New Roman" w:cs="Times New Roman"/>
          <w:sz w:val="26"/>
          <w:szCs w:val="26"/>
          <w:lang w:eastAsia="uk-UA"/>
        </w:rPr>
        <w:t xml:space="preserve">рекомендації надають роз’яснення щодо заповнення Додатку 2 </w:t>
      </w:r>
      <w:r w:rsidRPr="001702FE">
        <w:rPr>
          <w:rFonts w:ascii="Times New Roman" w:eastAsia="Times New Roman" w:hAnsi="Times New Roman" w:cs="Times New Roman"/>
          <w:bCs/>
          <w:sz w:val="26"/>
          <w:szCs w:val="26"/>
          <w:lang w:eastAsia="uk-UA"/>
        </w:rPr>
        <w:t>«Інформація для моніторингу ринку теплової енергії»</w:t>
      </w:r>
      <w:r w:rsidRPr="001702FE">
        <w:rPr>
          <w:rFonts w:ascii="Times New Roman" w:eastAsia="Times New Roman" w:hAnsi="Times New Roman" w:cs="Times New Roman"/>
          <w:b/>
          <w:bCs/>
          <w:sz w:val="26"/>
          <w:szCs w:val="26"/>
          <w:lang w:eastAsia="uk-UA"/>
        </w:rPr>
        <w:t xml:space="preserve"> </w:t>
      </w:r>
      <w:r w:rsidRPr="001702FE">
        <w:rPr>
          <w:rFonts w:ascii="Times New Roman" w:eastAsia="Times New Roman" w:hAnsi="Times New Roman" w:cs="Times New Roman"/>
          <w:bCs/>
          <w:sz w:val="26"/>
          <w:szCs w:val="26"/>
          <w:lang w:eastAsia="uk-UA"/>
        </w:rPr>
        <w:t xml:space="preserve">(далі – додаток 2) </w:t>
      </w:r>
      <w:r w:rsidRPr="001702FE">
        <w:rPr>
          <w:rFonts w:ascii="Times New Roman" w:eastAsia="Times New Roman" w:hAnsi="Times New Roman" w:cs="Times New Roman"/>
          <w:sz w:val="26"/>
          <w:szCs w:val="26"/>
          <w:lang w:eastAsia="uk-UA"/>
        </w:rPr>
        <w:t>до Порядку</w:t>
      </w:r>
      <w:r w:rsidR="001702FE" w:rsidRPr="001702FE">
        <w:rPr>
          <w:rFonts w:ascii="Times New Roman" w:eastAsia="Times New Roman" w:hAnsi="Times New Roman" w:cs="Times New Roman"/>
          <w:sz w:val="26"/>
          <w:szCs w:val="26"/>
          <w:lang w:eastAsia="uk-UA"/>
        </w:rPr>
        <w:t xml:space="preserve"> </w:t>
      </w:r>
      <w:r w:rsidR="001702FE" w:rsidRPr="001702FE">
        <w:rPr>
          <w:rFonts w:ascii="Times New Roman" w:eastAsia="Times New Roman" w:hAnsi="Times New Roman" w:cs="Times New Roman"/>
          <w:bCs/>
          <w:sz w:val="26"/>
          <w:szCs w:val="26"/>
          <w:lang w:eastAsia="uk-UA"/>
        </w:rPr>
        <w:t>моніторингу ринку теплової енергії (далі – Порядок), затвердженого</w:t>
      </w:r>
      <w:r w:rsidR="001702FE" w:rsidRPr="001702FE">
        <w:rPr>
          <w:rFonts w:ascii="Times New Roman" w:eastAsia="Times New Roman" w:hAnsi="Times New Roman" w:cs="Times New Roman"/>
          <w:b/>
          <w:bCs/>
          <w:sz w:val="26"/>
          <w:szCs w:val="26"/>
          <w:lang w:eastAsia="uk-UA"/>
        </w:rPr>
        <w:t xml:space="preserve"> </w:t>
      </w:r>
      <w:r w:rsidR="001702FE" w:rsidRPr="001702FE">
        <w:rPr>
          <w:rFonts w:ascii="Times New Roman" w:eastAsia="Times New Roman" w:hAnsi="Times New Roman" w:cs="Times New Roman"/>
          <w:sz w:val="26"/>
          <w:szCs w:val="26"/>
          <w:lang w:eastAsia="uk-UA"/>
        </w:rPr>
        <w:t>постановою НКРЕКП від 04.10.2023 № 1825.</w:t>
      </w:r>
    </w:p>
    <w:p w14:paraId="35CFEB9F" w14:textId="110DDC73" w:rsidR="00074E63" w:rsidRPr="00217085" w:rsidRDefault="00074E63"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rvts23"/>
          <w:rFonts w:ascii="Times New Roman" w:hAnsi="Times New Roman" w:cs="Times New Roman"/>
          <w:bCs/>
          <w:sz w:val="26"/>
          <w:szCs w:val="26"/>
        </w:rPr>
      </w:pPr>
      <w:r w:rsidRPr="00217085">
        <w:rPr>
          <w:rFonts w:ascii="Times New Roman" w:eastAsia="Times New Roman" w:hAnsi="Times New Roman" w:cs="Times New Roman"/>
          <w:sz w:val="26"/>
          <w:szCs w:val="26"/>
          <w:lang w:eastAsia="uk-UA"/>
        </w:rPr>
        <w:t xml:space="preserve">2. </w:t>
      </w:r>
      <w:r w:rsidR="00A024EF" w:rsidRPr="00217085">
        <w:rPr>
          <w:rFonts w:ascii="Times New Roman" w:eastAsia="Times New Roman" w:hAnsi="Times New Roman" w:cs="Times New Roman"/>
          <w:sz w:val="26"/>
          <w:szCs w:val="26"/>
          <w:lang w:eastAsia="uk-UA"/>
        </w:rPr>
        <w:t>Ц</w:t>
      </w:r>
      <w:r w:rsidR="00E46E83">
        <w:rPr>
          <w:rFonts w:ascii="Times New Roman" w:eastAsia="Times New Roman" w:hAnsi="Times New Roman" w:cs="Times New Roman"/>
          <w:sz w:val="26"/>
          <w:szCs w:val="26"/>
          <w:lang w:eastAsia="uk-UA"/>
        </w:rPr>
        <w:t xml:space="preserve">і </w:t>
      </w:r>
      <w:r w:rsidR="00A024EF" w:rsidRPr="00217085">
        <w:rPr>
          <w:rFonts w:ascii="Times New Roman" w:eastAsia="Times New Roman" w:hAnsi="Times New Roman" w:cs="Times New Roman"/>
          <w:sz w:val="26"/>
          <w:szCs w:val="26"/>
          <w:lang w:eastAsia="uk-UA"/>
        </w:rPr>
        <w:t xml:space="preserve"> </w:t>
      </w:r>
      <w:r w:rsidR="00E46E83" w:rsidRPr="00E46E83">
        <w:rPr>
          <w:rFonts w:ascii="Times New Roman" w:eastAsia="Times New Roman" w:hAnsi="Times New Roman" w:cs="Times New Roman"/>
          <w:sz w:val="26"/>
          <w:szCs w:val="26"/>
          <w:lang w:eastAsia="uk-UA"/>
        </w:rPr>
        <w:t>рекомендації</w:t>
      </w:r>
      <w:r w:rsidR="00E46E83" w:rsidRPr="00217085">
        <w:rPr>
          <w:rFonts w:ascii="Times New Roman" w:eastAsia="Times New Roman" w:hAnsi="Times New Roman" w:cs="Times New Roman"/>
          <w:sz w:val="26"/>
          <w:szCs w:val="26"/>
          <w:lang w:eastAsia="uk-UA"/>
        </w:rPr>
        <w:t xml:space="preserve"> </w:t>
      </w:r>
      <w:r w:rsidR="00614967" w:rsidRPr="00217085">
        <w:rPr>
          <w:rFonts w:ascii="Times New Roman" w:eastAsia="Times New Roman" w:hAnsi="Times New Roman" w:cs="Times New Roman"/>
          <w:sz w:val="26"/>
          <w:szCs w:val="26"/>
          <w:lang w:eastAsia="uk-UA"/>
        </w:rPr>
        <w:t>поширюється на суб'єктів господарювання</w:t>
      </w:r>
      <w:r w:rsidR="00812164" w:rsidRPr="00217085">
        <w:rPr>
          <w:rFonts w:ascii="Times New Roman" w:eastAsia="Times New Roman" w:hAnsi="Times New Roman" w:cs="Times New Roman"/>
          <w:sz w:val="26"/>
          <w:szCs w:val="26"/>
          <w:lang w:eastAsia="uk-UA"/>
        </w:rPr>
        <w:t xml:space="preserve">, </w:t>
      </w:r>
      <w:r w:rsidR="00A024EF" w:rsidRPr="00217085">
        <w:rPr>
          <w:rFonts w:ascii="Times New Roman" w:eastAsia="Times New Roman" w:hAnsi="Times New Roman" w:cs="Times New Roman"/>
          <w:sz w:val="26"/>
          <w:szCs w:val="26"/>
          <w:lang w:eastAsia="uk-UA"/>
        </w:rPr>
        <w:t xml:space="preserve">які </w:t>
      </w:r>
      <w:r w:rsidR="00895C14" w:rsidRPr="00217085">
        <w:rPr>
          <w:rFonts w:ascii="Times New Roman" w:eastAsia="Times New Roman" w:hAnsi="Times New Roman" w:cs="Times New Roman"/>
          <w:sz w:val="26"/>
          <w:szCs w:val="26"/>
          <w:lang w:eastAsia="uk-UA"/>
        </w:rPr>
        <w:t xml:space="preserve">відповідно до </w:t>
      </w:r>
      <w:r w:rsidR="00895C14" w:rsidRPr="00217085">
        <w:rPr>
          <w:rStyle w:val="rvts15"/>
          <w:rFonts w:ascii="Times New Roman" w:hAnsi="Times New Roman" w:cs="Times New Roman"/>
          <w:sz w:val="26"/>
          <w:szCs w:val="26"/>
        </w:rPr>
        <w:t>звітних (фактичних) даних попереднього календарного року</w:t>
      </w:r>
      <w:r w:rsidR="00895C14" w:rsidRPr="00217085">
        <w:rPr>
          <w:rFonts w:ascii="Times New Roman" w:eastAsia="Times New Roman" w:hAnsi="Times New Roman" w:cs="Times New Roman"/>
          <w:sz w:val="26"/>
          <w:szCs w:val="26"/>
          <w:lang w:eastAsia="uk-UA"/>
        </w:rPr>
        <w:t xml:space="preserve"> </w:t>
      </w:r>
      <w:r w:rsidR="00812164" w:rsidRPr="00217085">
        <w:rPr>
          <w:rFonts w:ascii="Times New Roman" w:eastAsia="Times New Roman" w:hAnsi="Times New Roman" w:cs="Times New Roman"/>
          <w:sz w:val="26"/>
          <w:szCs w:val="26"/>
          <w:lang w:eastAsia="uk-UA"/>
        </w:rPr>
        <w:t>пров</w:t>
      </w:r>
      <w:r w:rsidR="007E4A42" w:rsidRPr="00217085">
        <w:rPr>
          <w:rFonts w:ascii="Times New Roman" w:eastAsia="Times New Roman" w:hAnsi="Times New Roman" w:cs="Times New Roman"/>
          <w:sz w:val="26"/>
          <w:szCs w:val="26"/>
          <w:lang w:eastAsia="uk-UA"/>
        </w:rPr>
        <w:t>а</w:t>
      </w:r>
      <w:r w:rsidR="00895C14" w:rsidRPr="00217085">
        <w:rPr>
          <w:rFonts w:ascii="Times New Roman" w:eastAsia="Times New Roman" w:hAnsi="Times New Roman" w:cs="Times New Roman"/>
          <w:sz w:val="26"/>
          <w:szCs w:val="26"/>
          <w:lang w:eastAsia="uk-UA"/>
        </w:rPr>
        <w:t>дили</w:t>
      </w:r>
      <w:r w:rsidR="00812164" w:rsidRPr="00217085">
        <w:rPr>
          <w:rFonts w:ascii="Times New Roman" w:eastAsia="Times New Roman" w:hAnsi="Times New Roman" w:cs="Times New Roman"/>
          <w:sz w:val="26"/>
          <w:szCs w:val="26"/>
          <w:lang w:eastAsia="uk-UA"/>
        </w:rPr>
        <w:t xml:space="preserve"> діяльність з виробництва теплової енергії в обсязі, що перевищ</w:t>
      </w:r>
      <w:r w:rsidR="00895C14" w:rsidRPr="00217085">
        <w:rPr>
          <w:rFonts w:ascii="Times New Roman" w:eastAsia="Times New Roman" w:hAnsi="Times New Roman" w:cs="Times New Roman"/>
          <w:sz w:val="26"/>
          <w:szCs w:val="26"/>
          <w:lang w:eastAsia="uk-UA"/>
        </w:rPr>
        <w:t>у</w:t>
      </w:r>
      <w:r w:rsidR="001D061B" w:rsidRPr="00217085">
        <w:rPr>
          <w:rFonts w:ascii="Times New Roman" w:eastAsia="Times New Roman" w:hAnsi="Times New Roman" w:cs="Times New Roman"/>
          <w:sz w:val="26"/>
          <w:szCs w:val="26"/>
          <w:lang w:eastAsia="uk-UA"/>
        </w:rPr>
        <w:t>є</w:t>
      </w:r>
      <w:r w:rsidR="00812164" w:rsidRPr="00217085">
        <w:rPr>
          <w:rFonts w:ascii="Times New Roman" w:eastAsia="Times New Roman" w:hAnsi="Times New Roman" w:cs="Times New Roman"/>
          <w:sz w:val="26"/>
          <w:szCs w:val="26"/>
          <w:lang w:eastAsia="uk-UA"/>
        </w:rPr>
        <w:t xml:space="preserve"> 20 тисяч Гкал на рік та/або транспортування теплової енергії магістральними та місцевими (розподільчими) тепловими мережами в обсязі, що перевищує 18 тисяч Гкал на рік та/або постачання теплової енергії в обсязі, що перевищує 18 тисяч Гкал на рік</w:t>
      </w:r>
      <w:r w:rsidR="00895C14" w:rsidRPr="00217085">
        <w:rPr>
          <w:rFonts w:ascii="Times New Roman" w:eastAsia="Times New Roman" w:hAnsi="Times New Roman" w:cs="Times New Roman"/>
          <w:sz w:val="26"/>
          <w:szCs w:val="26"/>
          <w:lang w:eastAsia="uk-UA"/>
        </w:rPr>
        <w:t xml:space="preserve"> (далі </w:t>
      </w:r>
      <w:r w:rsidR="00A024EF" w:rsidRPr="00217085">
        <w:rPr>
          <w:rFonts w:ascii="Times New Roman" w:eastAsia="Times New Roman" w:hAnsi="Times New Roman" w:cs="Times New Roman"/>
          <w:bCs/>
          <w:sz w:val="26"/>
          <w:szCs w:val="26"/>
          <w:lang w:eastAsia="uk-UA"/>
        </w:rPr>
        <w:t>–</w:t>
      </w:r>
      <w:r w:rsidR="00895C14" w:rsidRPr="00217085">
        <w:rPr>
          <w:rFonts w:ascii="Times New Roman" w:eastAsia="Times New Roman" w:hAnsi="Times New Roman" w:cs="Times New Roman"/>
          <w:sz w:val="26"/>
          <w:szCs w:val="26"/>
          <w:lang w:eastAsia="uk-UA"/>
        </w:rPr>
        <w:t xml:space="preserve"> суб'єкти господарювання)</w:t>
      </w:r>
      <w:r w:rsidR="00A2792D" w:rsidRPr="00217085">
        <w:rPr>
          <w:rStyle w:val="rvts23"/>
          <w:rFonts w:ascii="Times New Roman" w:hAnsi="Times New Roman" w:cs="Times New Roman"/>
          <w:bCs/>
          <w:sz w:val="26"/>
          <w:szCs w:val="26"/>
        </w:rPr>
        <w:t>.</w:t>
      </w:r>
      <w:r w:rsidR="0071120F" w:rsidRPr="00217085">
        <w:rPr>
          <w:rStyle w:val="rvts23"/>
          <w:rFonts w:ascii="Times New Roman" w:hAnsi="Times New Roman" w:cs="Times New Roman"/>
          <w:bCs/>
          <w:sz w:val="26"/>
          <w:szCs w:val="26"/>
        </w:rPr>
        <w:t xml:space="preserve">  </w:t>
      </w:r>
    </w:p>
    <w:p w14:paraId="048F1539" w14:textId="2D5AD6BE" w:rsidR="002256CD" w:rsidRPr="00217085" w:rsidRDefault="00074E63" w:rsidP="00217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3. </w:t>
      </w:r>
      <w:r w:rsidR="00BA5D6A" w:rsidRPr="00217085">
        <w:rPr>
          <w:rFonts w:ascii="Times New Roman" w:eastAsia="Times New Roman" w:hAnsi="Times New Roman" w:cs="Times New Roman"/>
          <w:sz w:val="26"/>
          <w:szCs w:val="26"/>
          <w:lang w:eastAsia="uk-UA"/>
        </w:rPr>
        <w:t>Ц</w:t>
      </w:r>
      <w:r w:rsidR="00E46E83">
        <w:rPr>
          <w:rFonts w:ascii="Times New Roman" w:eastAsia="Times New Roman" w:hAnsi="Times New Roman" w:cs="Times New Roman"/>
          <w:sz w:val="26"/>
          <w:szCs w:val="26"/>
          <w:lang w:eastAsia="uk-UA"/>
        </w:rPr>
        <w:t>і</w:t>
      </w:r>
      <w:r w:rsidR="00BA5D6A" w:rsidRPr="00217085">
        <w:rPr>
          <w:rFonts w:ascii="Times New Roman" w:eastAsia="Times New Roman" w:hAnsi="Times New Roman" w:cs="Times New Roman"/>
          <w:sz w:val="26"/>
          <w:szCs w:val="26"/>
          <w:lang w:eastAsia="uk-UA"/>
        </w:rPr>
        <w:t xml:space="preserve"> </w:t>
      </w:r>
      <w:r w:rsidR="00E46E83" w:rsidRPr="00E46E83">
        <w:rPr>
          <w:rFonts w:ascii="Times New Roman" w:eastAsia="Times New Roman" w:hAnsi="Times New Roman" w:cs="Times New Roman"/>
          <w:sz w:val="26"/>
          <w:szCs w:val="26"/>
          <w:lang w:eastAsia="uk-UA"/>
        </w:rPr>
        <w:t>рекомендації</w:t>
      </w:r>
      <w:r w:rsidR="00BA5D6A" w:rsidRPr="00217085">
        <w:rPr>
          <w:rFonts w:ascii="Times New Roman" w:eastAsia="Times New Roman" w:hAnsi="Times New Roman" w:cs="Times New Roman"/>
          <w:sz w:val="26"/>
          <w:szCs w:val="26"/>
          <w:lang w:eastAsia="uk-UA"/>
        </w:rPr>
        <w:t xml:space="preserve"> розробле</w:t>
      </w:r>
      <w:r w:rsidR="00E46E83">
        <w:rPr>
          <w:rFonts w:ascii="Times New Roman" w:eastAsia="Times New Roman" w:hAnsi="Times New Roman" w:cs="Times New Roman"/>
          <w:sz w:val="26"/>
          <w:szCs w:val="26"/>
          <w:lang w:eastAsia="uk-UA"/>
        </w:rPr>
        <w:t xml:space="preserve">ні </w:t>
      </w:r>
      <w:r w:rsidR="00BA5D6A" w:rsidRPr="00217085">
        <w:rPr>
          <w:rFonts w:ascii="Times New Roman" w:eastAsia="Times New Roman" w:hAnsi="Times New Roman" w:cs="Times New Roman"/>
          <w:sz w:val="26"/>
          <w:szCs w:val="26"/>
          <w:lang w:eastAsia="uk-UA"/>
        </w:rPr>
        <w:t>відповідно до</w:t>
      </w:r>
      <w:r w:rsidR="002256CD" w:rsidRPr="00217085">
        <w:rPr>
          <w:rFonts w:ascii="Times New Roman" w:eastAsia="Times New Roman" w:hAnsi="Times New Roman" w:cs="Times New Roman"/>
          <w:sz w:val="26"/>
          <w:szCs w:val="26"/>
          <w:lang w:eastAsia="uk-UA"/>
        </w:rPr>
        <w:t>:</w:t>
      </w:r>
    </w:p>
    <w:p w14:paraId="002DD2C0" w14:textId="77777777" w:rsidR="002256CD" w:rsidRPr="00217085" w:rsidRDefault="002256CD"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Закону України «Про теплопостачання»;</w:t>
      </w:r>
    </w:p>
    <w:p w14:paraId="78FAB536" w14:textId="77777777" w:rsidR="002256CD" w:rsidRPr="00217085" w:rsidRDefault="002256CD"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Закону України «Про житлово-комунальні послуги»</w:t>
      </w:r>
      <w:r w:rsidR="00AF3CD1" w:rsidRPr="00217085">
        <w:rPr>
          <w:rFonts w:ascii="Times New Roman" w:eastAsia="Times New Roman" w:hAnsi="Times New Roman" w:cs="Times New Roman"/>
          <w:sz w:val="26"/>
          <w:szCs w:val="26"/>
          <w:lang w:eastAsia="uk-UA"/>
        </w:rPr>
        <w:t xml:space="preserve"> (далі – Закон про ЖКП)</w:t>
      </w:r>
      <w:r w:rsidRPr="00217085">
        <w:rPr>
          <w:rFonts w:ascii="Times New Roman" w:eastAsia="Times New Roman" w:hAnsi="Times New Roman" w:cs="Times New Roman"/>
          <w:sz w:val="26"/>
          <w:szCs w:val="26"/>
          <w:lang w:eastAsia="uk-UA"/>
        </w:rPr>
        <w:t>;</w:t>
      </w:r>
    </w:p>
    <w:p w14:paraId="4506D1ED" w14:textId="77777777" w:rsidR="002256CD" w:rsidRPr="00217085" w:rsidRDefault="002256CD"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Закону України «Про комерційний облік теплової енергії та водопостачання»;</w:t>
      </w:r>
    </w:p>
    <w:p w14:paraId="31B05C52" w14:textId="77777777" w:rsidR="0071120F" w:rsidRPr="00217085" w:rsidRDefault="0071120F"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rvts23"/>
          <w:rFonts w:ascii="Times New Roman" w:hAnsi="Times New Roman" w:cs="Times New Roman"/>
          <w:bCs/>
          <w:sz w:val="26"/>
          <w:szCs w:val="26"/>
        </w:rPr>
      </w:pPr>
      <w:r w:rsidRPr="00217085">
        <w:rPr>
          <w:rFonts w:ascii="Times New Roman" w:eastAsia="Times New Roman" w:hAnsi="Times New Roman" w:cs="Times New Roman"/>
          <w:sz w:val="26"/>
          <w:szCs w:val="26"/>
          <w:lang w:eastAsia="uk-UA"/>
        </w:rPr>
        <w:t>Закону України «</w:t>
      </w:r>
      <w:r w:rsidRPr="00217085">
        <w:rPr>
          <w:rStyle w:val="rvts23"/>
          <w:rFonts w:ascii="Times New Roman" w:hAnsi="Times New Roman" w:cs="Times New Roman"/>
          <w:bCs/>
          <w:sz w:val="26"/>
          <w:szCs w:val="26"/>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00026A10" w:rsidRPr="00217085">
        <w:rPr>
          <w:rStyle w:val="rvts23"/>
          <w:rFonts w:ascii="Times New Roman" w:hAnsi="Times New Roman" w:cs="Times New Roman"/>
          <w:bCs/>
          <w:sz w:val="26"/>
          <w:szCs w:val="26"/>
        </w:rPr>
        <w:t xml:space="preserve"> (далі – Закон про інформацію)</w:t>
      </w:r>
      <w:r w:rsidRPr="00217085">
        <w:rPr>
          <w:rStyle w:val="rvts23"/>
          <w:rFonts w:ascii="Times New Roman" w:hAnsi="Times New Roman" w:cs="Times New Roman"/>
          <w:bCs/>
          <w:sz w:val="26"/>
          <w:szCs w:val="26"/>
        </w:rPr>
        <w:t>;</w:t>
      </w:r>
    </w:p>
    <w:p w14:paraId="55D28CDB" w14:textId="77777777" w:rsidR="00A2792D" w:rsidRPr="00217085" w:rsidRDefault="00A2792D"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17085">
        <w:rPr>
          <w:rStyle w:val="rvts23"/>
          <w:rFonts w:ascii="Times New Roman" w:hAnsi="Times New Roman" w:cs="Times New Roman"/>
          <w:bCs/>
          <w:sz w:val="26"/>
          <w:szCs w:val="26"/>
        </w:rPr>
        <w:t>Закону України «Про захист прав споживачів»;</w:t>
      </w:r>
    </w:p>
    <w:p w14:paraId="097289F3" w14:textId="77777777" w:rsidR="002256CD" w:rsidRPr="00217085" w:rsidRDefault="007D0638"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Правил надання </w:t>
      </w:r>
      <w:r w:rsidR="002256CD" w:rsidRPr="00217085">
        <w:rPr>
          <w:rFonts w:ascii="Times New Roman" w:eastAsia="Times New Roman" w:hAnsi="Times New Roman" w:cs="Times New Roman"/>
          <w:sz w:val="26"/>
          <w:szCs w:val="26"/>
          <w:lang w:eastAsia="uk-UA"/>
        </w:rPr>
        <w:t>послуги з постачання теплової енергії»</w:t>
      </w:r>
      <w:r w:rsidRPr="00217085">
        <w:rPr>
          <w:rFonts w:ascii="Times New Roman" w:eastAsia="Times New Roman" w:hAnsi="Times New Roman" w:cs="Times New Roman"/>
          <w:sz w:val="26"/>
          <w:szCs w:val="26"/>
          <w:lang w:eastAsia="uk-UA"/>
        </w:rPr>
        <w:t>, затверджених</w:t>
      </w:r>
      <w:r w:rsidR="00AF3CD1" w:rsidRPr="00217085">
        <w:rPr>
          <w:rFonts w:ascii="Times New Roman" w:eastAsia="Times New Roman" w:hAnsi="Times New Roman" w:cs="Times New Roman"/>
          <w:sz w:val="26"/>
          <w:szCs w:val="26"/>
          <w:lang w:eastAsia="uk-UA"/>
        </w:rPr>
        <w:t xml:space="preserve"> </w:t>
      </w:r>
      <w:r w:rsidRPr="00217085">
        <w:rPr>
          <w:rFonts w:ascii="Times New Roman" w:eastAsia="Times New Roman" w:hAnsi="Times New Roman" w:cs="Times New Roman"/>
          <w:sz w:val="26"/>
          <w:szCs w:val="26"/>
          <w:lang w:eastAsia="uk-UA"/>
        </w:rPr>
        <w:t xml:space="preserve">постановою Кабінету Міністрів України від 21.08.2019 № 830 </w:t>
      </w:r>
      <w:r w:rsidR="00AF3CD1" w:rsidRPr="00217085">
        <w:rPr>
          <w:rFonts w:ascii="Times New Roman" w:eastAsia="Times New Roman" w:hAnsi="Times New Roman" w:cs="Times New Roman"/>
          <w:sz w:val="26"/>
          <w:szCs w:val="26"/>
          <w:lang w:eastAsia="uk-UA"/>
        </w:rPr>
        <w:t>(далі – Правила № 830)</w:t>
      </w:r>
      <w:r w:rsidR="002256CD" w:rsidRPr="00217085">
        <w:rPr>
          <w:rFonts w:ascii="Times New Roman" w:eastAsia="Times New Roman" w:hAnsi="Times New Roman" w:cs="Times New Roman"/>
          <w:sz w:val="26"/>
          <w:szCs w:val="26"/>
          <w:lang w:eastAsia="uk-UA"/>
        </w:rPr>
        <w:t>;</w:t>
      </w:r>
    </w:p>
    <w:p w14:paraId="0A22E155" w14:textId="77777777" w:rsidR="002256CD" w:rsidRPr="00217085" w:rsidRDefault="007D0638"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Правил надання послуги з постачання гарячої води, затверджених </w:t>
      </w:r>
      <w:r w:rsidR="002256CD" w:rsidRPr="00217085">
        <w:rPr>
          <w:rFonts w:ascii="Times New Roman" w:eastAsia="Times New Roman" w:hAnsi="Times New Roman" w:cs="Times New Roman"/>
          <w:sz w:val="26"/>
          <w:szCs w:val="26"/>
          <w:lang w:eastAsia="uk-UA"/>
        </w:rPr>
        <w:t>постанов</w:t>
      </w:r>
      <w:r w:rsidRPr="00217085">
        <w:rPr>
          <w:rFonts w:ascii="Times New Roman" w:eastAsia="Times New Roman" w:hAnsi="Times New Roman" w:cs="Times New Roman"/>
          <w:sz w:val="26"/>
          <w:szCs w:val="26"/>
          <w:lang w:eastAsia="uk-UA"/>
        </w:rPr>
        <w:t>ою</w:t>
      </w:r>
      <w:r w:rsidR="002256CD" w:rsidRPr="00217085">
        <w:rPr>
          <w:rFonts w:ascii="Times New Roman" w:eastAsia="Times New Roman" w:hAnsi="Times New Roman" w:cs="Times New Roman"/>
          <w:sz w:val="26"/>
          <w:szCs w:val="26"/>
          <w:lang w:eastAsia="uk-UA"/>
        </w:rPr>
        <w:t xml:space="preserve"> Кабінету Міністрів України від</w:t>
      </w:r>
      <w:r w:rsidR="002256CD" w:rsidRPr="00217085">
        <w:rPr>
          <w:rFonts w:ascii="Times New Roman" w:hAnsi="Times New Roman" w:cs="Times New Roman"/>
          <w:sz w:val="26"/>
          <w:szCs w:val="26"/>
        </w:rPr>
        <w:t xml:space="preserve"> </w:t>
      </w:r>
      <w:r w:rsidR="002256CD" w:rsidRPr="00217085">
        <w:rPr>
          <w:rFonts w:ascii="Times New Roman" w:eastAsia="Times New Roman" w:hAnsi="Times New Roman" w:cs="Times New Roman"/>
          <w:sz w:val="26"/>
          <w:szCs w:val="26"/>
          <w:lang w:eastAsia="uk-UA"/>
        </w:rPr>
        <w:t>11.12.2019 № 1182</w:t>
      </w:r>
      <w:r w:rsidR="00AF3CD1" w:rsidRPr="00217085">
        <w:rPr>
          <w:rFonts w:ascii="Times New Roman" w:eastAsia="Times New Roman" w:hAnsi="Times New Roman" w:cs="Times New Roman"/>
          <w:sz w:val="26"/>
          <w:szCs w:val="26"/>
          <w:lang w:eastAsia="uk-UA"/>
        </w:rPr>
        <w:t xml:space="preserve"> (далі – Правила № 1182)</w:t>
      </w:r>
      <w:r w:rsidR="002256CD" w:rsidRPr="00217085">
        <w:rPr>
          <w:rFonts w:ascii="Times New Roman" w:eastAsia="Times New Roman" w:hAnsi="Times New Roman" w:cs="Times New Roman"/>
          <w:sz w:val="26"/>
          <w:szCs w:val="26"/>
          <w:lang w:eastAsia="uk-UA"/>
        </w:rPr>
        <w:t>;</w:t>
      </w:r>
    </w:p>
    <w:p w14:paraId="772B3A3D" w14:textId="77777777" w:rsidR="00A2792D" w:rsidRPr="00217085" w:rsidRDefault="003166D9"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Style w:val="rvts23"/>
          <w:rFonts w:ascii="Times New Roman" w:hAnsi="Times New Roman" w:cs="Times New Roman"/>
          <w:bCs/>
          <w:sz w:val="26"/>
          <w:szCs w:val="26"/>
        </w:rPr>
        <w:t xml:space="preserve">Ліцензійних умов провадження господарської діяльності у сфері теплопостачання, затверджених </w:t>
      </w:r>
      <w:r w:rsidR="00A2792D" w:rsidRPr="00217085">
        <w:rPr>
          <w:rFonts w:ascii="Times New Roman" w:eastAsia="Times New Roman" w:hAnsi="Times New Roman" w:cs="Times New Roman"/>
          <w:sz w:val="26"/>
          <w:szCs w:val="26"/>
          <w:lang w:eastAsia="uk-UA"/>
        </w:rPr>
        <w:t>постанов</w:t>
      </w:r>
      <w:r w:rsidRPr="00217085">
        <w:rPr>
          <w:rFonts w:ascii="Times New Roman" w:eastAsia="Times New Roman" w:hAnsi="Times New Roman" w:cs="Times New Roman"/>
          <w:sz w:val="26"/>
          <w:szCs w:val="26"/>
          <w:lang w:eastAsia="uk-UA"/>
        </w:rPr>
        <w:t>ою</w:t>
      </w:r>
      <w:r w:rsidR="00A2792D" w:rsidRPr="00217085">
        <w:rPr>
          <w:rFonts w:ascii="Times New Roman" w:eastAsia="Times New Roman" w:hAnsi="Times New Roman" w:cs="Times New Roman"/>
          <w:sz w:val="26"/>
          <w:szCs w:val="26"/>
          <w:lang w:eastAsia="uk-UA"/>
        </w:rPr>
        <w:t xml:space="preserve"> НКРЕКП від 22.03.2017 № 308</w:t>
      </w:r>
      <w:r w:rsidR="00A2792D" w:rsidRPr="00217085">
        <w:rPr>
          <w:rStyle w:val="rvts23"/>
          <w:rFonts w:ascii="Times New Roman" w:hAnsi="Times New Roman" w:cs="Times New Roman"/>
          <w:bCs/>
          <w:sz w:val="26"/>
          <w:szCs w:val="26"/>
        </w:rPr>
        <w:t xml:space="preserve"> (далі – Ліцензійні умови); </w:t>
      </w:r>
    </w:p>
    <w:p w14:paraId="5066377C" w14:textId="77777777" w:rsidR="00A2792D" w:rsidRPr="00217085" w:rsidRDefault="003166D9"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6"/>
          <w:szCs w:val="26"/>
          <w:lang w:eastAsia="uk-UA"/>
        </w:rPr>
      </w:pPr>
      <w:r w:rsidRPr="00217085">
        <w:rPr>
          <w:rFonts w:ascii="Times New Roman" w:eastAsia="Times New Roman" w:hAnsi="Times New Roman" w:cs="Times New Roman"/>
          <w:sz w:val="26"/>
          <w:szCs w:val="26"/>
          <w:lang w:eastAsia="uk-UA"/>
        </w:rPr>
        <w:t xml:space="preserve">Порядку </w:t>
      </w:r>
      <w:r w:rsidRPr="00217085">
        <w:rPr>
          <w:rFonts w:ascii="Times New Roman" w:eastAsia="Times New Roman" w:hAnsi="Times New Roman" w:cs="Times New Roman"/>
          <w:bCs/>
          <w:sz w:val="26"/>
          <w:szCs w:val="26"/>
          <w:lang w:eastAsia="uk-UA"/>
        </w:rPr>
        <w:t xml:space="preserve">моніторингу ринку теплової енергії, затвердженому </w:t>
      </w:r>
      <w:r w:rsidR="00A2792D" w:rsidRPr="00217085">
        <w:rPr>
          <w:rFonts w:ascii="Times New Roman" w:eastAsia="Times New Roman" w:hAnsi="Times New Roman" w:cs="Times New Roman"/>
          <w:sz w:val="26"/>
          <w:szCs w:val="26"/>
          <w:lang w:eastAsia="uk-UA"/>
        </w:rPr>
        <w:t>постанов</w:t>
      </w:r>
      <w:r w:rsidRPr="00217085">
        <w:rPr>
          <w:rFonts w:ascii="Times New Roman" w:eastAsia="Times New Roman" w:hAnsi="Times New Roman" w:cs="Times New Roman"/>
          <w:sz w:val="26"/>
          <w:szCs w:val="26"/>
          <w:lang w:eastAsia="uk-UA"/>
        </w:rPr>
        <w:t>ою</w:t>
      </w:r>
      <w:r w:rsidR="00A2792D" w:rsidRPr="00217085">
        <w:rPr>
          <w:rFonts w:ascii="Times New Roman" w:eastAsia="Times New Roman" w:hAnsi="Times New Roman" w:cs="Times New Roman"/>
          <w:sz w:val="26"/>
          <w:szCs w:val="26"/>
          <w:lang w:eastAsia="uk-UA"/>
        </w:rPr>
        <w:t xml:space="preserve"> НКРЕКП </w:t>
      </w:r>
      <w:r w:rsidRPr="00217085">
        <w:rPr>
          <w:rFonts w:ascii="Times New Roman" w:eastAsia="Times New Roman" w:hAnsi="Times New Roman" w:cs="Times New Roman"/>
          <w:sz w:val="26"/>
          <w:szCs w:val="26"/>
          <w:lang w:eastAsia="uk-UA"/>
        </w:rPr>
        <w:t xml:space="preserve">від </w:t>
      </w:r>
      <w:r w:rsidR="005874EA" w:rsidRPr="00217085">
        <w:rPr>
          <w:rFonts w:ascii="Times New Roman" w:eastAsia="Times New Roman" w:hAnsi="Times New Roman" w:cs="Times New Roman"/>
          <w:sz w:val="26"/>
          <w:szCs w:val="26"/>
          <w:lang w:eastAsia="uk-UA"/>
        </w:rPr>
        <w:t>04.10.2023</w:t>
      </w:r>
      <w:r w:rsidR="00606CFA" w:rsidRPr="00217085">
        <w:rPr>
          <w:rFonts w:ascii="Times New Roman" w:eastAsia="Times New Roman" w:hAnsi="Times New Roman" w:cs="Times New Roman"/>
          <w:sz w:val="26"/>
          <w:szCs w:val="26"/>
          <w:lang w:eastAsia="uk-UA"/>
        </w:rPr>
        <w:t xml:space="preserve"> </w:t>
      </w:r>
      <w:r w:rsidR="005874EA" w:rsidRPr="00217085">
        <w:rPr>
          <w:rFonts w:ascii="Times New Roman" w:eastAsia="Times New Roman" w:hAnsi="Times New Roman" w:cs="Times New Roman"/>
          <w:sz w:val="26"/>
          <w:szCs w:val="26"/>
          <w:lang w:eastAsia="uk-UA"/>
        </w:rPr>
        <w:t>№ 1825</w:t>
      </w:r>
      <w:r w:rsidR="00A2792D" w:rsidRPr="00217085">
        <w:rPr>
          <w:rFonts w:ascii="Times New Roman" w:eastAsia="Times New Roman" w:hAnsi="Times New Roman" w:cs="Times New Roman"/>
          <w:bCs/>
          <w:sz w:val="26"/>
          <w:szCs w:val="26"/>
          <w:lang w:eastAsia="uk-UA"/>
        </w:rPr>
        <w:t xml:space="preserve">; </w:t>
      </w:r>
    </w:p>
    <w:p w14:paraId="7C6B7DAA" w14:textId="77777777" w:rsidR="0071120F" w:rsidRPr="00217085" w:rsidRDefault="002256CD"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інших нормативно-правових актів, якими регулюється ліцензована діяльність суб’єктів </w:t>
      </w:r>
      <w:r w:rsidR="004F5223" w:rsidRPr="00217085">
        <w:rPr>
          <w:rFonts w:ascii="Times New Roman" w:eastAsia="Times New Roman" w:hAnsi="Times New Roman" w:cs="Times New Roman"/>
          <w:sz w:val="26"/>
          <w:szCs w:val="26"/>
          <w:lang w:eastAsia="uk-UA"/>
        </w:rPr>
        <w:t xml:space="preserve">господарювання у сфері теплопостачання. </w:t>
      </w:r>
    </w:p>
    <w:p w14:paraId="42C0D8FF" w14:textId="77777777" w:rsidR="002256CD" w:rsidRPr="00217085" w:rsidRDefault="002256CD"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p>
    <w:p w14:paraId="7B517A63" w14:textId="77777777" w:rsidR="002256CD" w:rsidRPr="00217085" w:rsidRDefault="002256CD" w:rsidP="00217085">
      <w:pPr>
        <w:pStyle w:val="a4"/>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center"/>
        <w:rPr>
          <w:rFonts w:ascii="Times New Roman" w:eastAsia="Times New Roman" w:hAnsi="Times New Roman" w:cs="Times New Roman"/>
          <w:b/>
          <w:sz w:val="26"/>
          <w:szCs w:val="26"/>
          <w:lang w:eastAsia="uk-UA"/>
        </w:rPr>
      </w:pPr>
      <w:r w:rsidRPr="00217085">
        <w:rPr>
          <w:rFonts w:ascii="Times New Roman" w:eastAsia="Times New Roman" w:hAnsi="Times New Roman" w:cs="Times New Roman"/>
          <w:b/>
          <w:sz w:val="26"/>
          <w:szCs w:val="26"/>
          <w:lang w:eastAsia="uk-UA"/>
        </w:rPr>
        <w:t>II. Порядок та термін подання інформації</w:t>
      </w:r>
    </w:p>
    <w:p w14:paraId="7FD11A4D" w14:textId="77777777" w:rsidR="00FD133A" w:rsidRPr="00217085" w:rsidRDefault="00A2792D" w:rsidP="00217085">
      <w:pPr>
        <w:pStyle w:val="rvps2"/>
        <w:spacing w:before="0" w:beforeAutospacing="0" w:after="0" w:afterAutospacing="0"/>
        <w:ind w:firstLine="709"/>
        <w:jc w:val="both"/>
        <w:rPr>
          <w:sz w:val="26"/>
          <w:szCs w:val="26"/>
        </w:rPr>
      </w:pPr>
      <w:bookmarkStart w:id="2" w:name="n395"/>
      <w:bookmarkEnd w:id="2"/>
      <w:r w:rsidRPr="00217085">
        <w:rPr>
          <w:sz w:val="26"/>
          <w:szCs w:val="26"/>
        </w:rPr>
        <w:t xml:space="preserve">1. </w:t>
      </w:r>
      <w:r w:rsidR="007A6AAA" w:rsidRPr="00217085">
        <w:rPr>
          <w:sz w:val="26"/>
          <w:szCs w:val="26"/>
        </w:rPr>
        <w:t>І</w:t>
      </w:r>
      <w:r w:rsidRPr="00217085">
        <w:rPr>
          <w:sz w:val="26"/>
          <w:szCs w:val="26"/>
        </w:rPr>
        <w:t xml:space="preserve">нформація </w:t>
      </w:r>
      <w:bookmarkStart w:id="3" w:name="_Hlk146614597"/>
      <w:r w:rsidRPr="00217085">
        <w:rPr>
          <w:sz w:val="26"/>
          <w:szCs w:val="26"/>
        </w:rPr>
        <w:t xml:space="preserve">за формою </w:t>
      </w:r>
      <w:r w:rsidR="00CA286A" w:rsidRPr="00217085">
        <w:rPr>
          <w:sz w:val="26"/>
          <w:szCs w:val="26"/>
        </w:rPr>
        <w:t>д</w:t>
      </w:r>
      <w:r w:rsidRPr="00217085">
        <w:rPr>
          <w:sz w:val="26"/>
          <w:szCs w:val="26"/>
        </w:rPr>
        <w:t>одатку 2</w:t>
      </w:r>
      <w:bookmarkEnd w:id="3"/>
      <w:r w:rsidR="007A6AAA" w:rsidRPr="00217085">
        <w:rPr>
          <w:sz w:val="26"/>
          <w:szCs w:val="26"/>
        </w:rPr>
        <w:t xml:space="preserve"> </w:t>
      </w:r>
      <w:r w:rsidRPr="00217085">
        <w:rPr>
          <w:sz w:val="26"/>
          <w:szCs w:val="26"/>
        </w:rPr>
        <w:t xml:space="preserve">подається </w:t>
      </w:r>
      <w:r w:rsidR="007A6AAA" w:rsidRPr="00217085">
        <w:rPr>
          <w:sz w:val="26"/>
          <w:szCs w:val="26"/>
        </w:rPr>
        <w:t xml:space="preserve">ліцензіатами у сфері теплопостачання </w:t>
      </w:r>
      <w:r w:rsidRPr="00217085">
        <w:rPr>
          <w:sz w:val="26"/>
          <w:szCs w:val="26"/>
        </w:rPr>
        <w:t xml:space="preserve">до НКРЕКП на електронну адресу </w:t>
      </w:r>
      <w:hyperlink r:id="rId8" w:history="1">
        <w:r w:rsidR="00BF3E0C" w:rsidRPr="00217085">
          <w:rPr>
            <w:rStyle w:val="a3"/>
            <w:color w:val="auto"/>
            <w:sz w:val="26"/>
            <w:szCs w:val="26"/>
          </w:rPr>
          <w:t>monitoring_teplo@nerc.gov.ua</w:t>
        </w:r>
      </w:hyperlink>
      <w:r w:rsidRPr="00217085">
        <w:rPr>
          <w:sz w:val="26"/>
          <w:szCs w:val="26"/>
        </w:rPr>
        <w:t xml:space="preserve"> до 25</w:t>
      </w:r>
      <w:r w:rsidR="001B68D1" w:rsidRPr="00217085">
        <w:rPr>
          <w:sz w:val="26"/>
          <w:szCs w:val="26"/>
        </w:rPr>
        <w:t> </w:t>
      </w:r>
      <w:r w:rsidRPr="00217085">
        <w:rPr>
          <w:sz w:val="26"/>
          <w:szCs w:val="26"/>
        </w:rPr>
        <w:t xml:space="preserve">числа </w:t>
      </w:r>
      <w:r w:rsidR="007A6AAA" w:rsidRPr="00217085">
        <w:rPr>
          <w:sz w:val="26"/>
          <w:szCs w:val="26"/>
        </w:rPr>
        <w:t>(</w:t>
      </w:r>
      <w:r w:rsidRPr="00217085">
        <w:rPr>
          <w:sz w:val="26"/>
          <w:szCs w:val="26"/>
        </w:rPr>
        <w:t>включно</w:t>
      </w:r>
      <w:r w:rsidR="007A6AAA" w:rsidRPr="00217085">
        <w:rPr>
          <w:sz w:val="26"/>
          <w:szCs w:val="26"/>
        </w:rPr>
        <w:t>) місяця</w:t>
      </w:r>
      <w:r w:rsidR="00763BEA" w:rsidRPr="00217085">
        <w:rPr>
          <w:sz w:val="26"/>
          <w:szCs w:val="26"/>
        </w:rPr>
        <w:t>,</w:t>
      </w:r>
      <w:r w:rsidR="007A6AAA" w:rsidRPr="00217085">
        <w:rPr>
          <w:sz w:val="26"/>
          <w:szCs w:val="26"/>
        </w:rPr>
        <w:t xml:space="preserve"> </w:t>
      </w:r>
      <w:r w:rsidRPr="00217085">
        <w:rPr>
          <w:sz w:val="26"/>
          <w:szCs w:val="26"/>
        </w:rPr>
        <w:t xml:space="preserve">наступного </w:t>
      </w:r>
      <w:r w:rsidR="007A6AAA" w:rsidRPr="00217085">
        <w:rPr>
          <w:sz w:val="26"/>
          <w:szCs w:val="26"/>
        </w:rPr>
        <w:t>за звітним</w:t>
      </w:r>
      <w:r w:rsidR="00F16C44" w:rsidRPr="00217085">
        <w:rPr>
          <w:sz w:val="26"/>
          <w:szCs w:val="26"/>
        </w:rPr>
        <w:t xml:space="preserve">, </w:t>
      </w:r>
      <w:r w:rsidR="007618A5" w:rsidRPr="00217085">
        <w:rPr>
          <w:sz w:val="26"/>
          <w:szCs w:val="26"/>
        </w:rPr>
        <w:t xml:space="preserve">разом із супровідним листом за підписом уповноваженої особи (далі – </w:t>
      </w:r>
      <w:r w:rsidR="005874EA" w:rsidRPr="00217085">
        <w:rPr>
          <w:sz w:val="26"/>
          <w:szCs w:val="26"/>
        </w:rPr>
        <w:t>с</w:t>
      </w:r>
      <w:r w:rsidR="007618A5" w:rsidRPr="00217085">
        <w:rPr>
          <w:sz w:val="26"/>
          <w:szCs w:val="26"/>
        </w:rPr>
        <w:t>упровідний лист)</w:t>
      </w:r>
      <w:r w:rsidR="00FD133A" w:rsidRPr="00217085">
        <w:rPr>
          <w:sz w:val="26"/>
          <w:szCs w:val="26"/>
        </w:rPr>
        <w:t>.</w:t>
      </w:r>
    </w:p>
    <w:p w14:paraId="13EB035F" w14:textId="3934552F" w:rsidR="00895C14" w:rsidRPr="00217085" w:rsidRDefault="00FD133A" w:rsidP="00217085">
      <w:pPr>
        <w:pStyle w:val="rvps2"/>
        <w:spacing w:before="0" w:beforeAutospacing="0" w:after="0" w:afterAutospacing="0"/>
        <w:ind w:firstLine="709"/>
        <w:jc w:val="both"/>
        <w:rPr>
          <w:i/>
          <w:sz w:val="26"/>
          <w:szCs w:val="26"/>
        </w:rPr>
      </w:pPr>
      <w:r w:rsidRPr="00217085">
        <w:rPr>
          <w:i/>
          <w:sz w:val="26"/>
          <w:szCs w:val="26"/>
        </w:rPr>
        <w:t xml:space="preserve">Примітка: </w:t>
      </w:r>
      <w:r w:rsidR="00895C14" w:rsidRPr="00217085">
        <w:rPr>
          <w:i/>
          <w:sz w:val="26"/>
          <w:szCs w:val="26"/>
        </w:rPr>
        <w:t>за перший звітний місяць</w:t>
      </w:r>
      <w:r w:rsidR="00695F6A" w:rsidRPr="00217085">
        <w:rPr>
          <w:i/>
          <w:sz w:val="26"/>
          <w:szCs w:val="26"/>
        </w:rPr>
        <w:t xml:space="preserve"> –</w:t>
      </w:r>
      <w:r w:rsidR="00895C14" w:rsidRPr="00217085">
        <w:rPr>
          <w:i/>
          <w:sz w:val="26"/>
          <w:szCs w:val="26"/>
        </w:rPr>
        <w:t xml:space="preserve"> жовтень</w:t>
      </w:r>
      <w:r w:rsidR="003609D7" w:rsidRPr="00217085">
        <w:rPr>
          <w:i/>
          <w:sz w:val="26"/>
          <w:szCs w:val="26"/>
        </w:rPr>
        <w:t xml:space="preserve"> 2023 року</w:t>
      </w:r>
      <w:r w:rsidR="00695F6A" w:rsidRPr="00217085">
        <w:rPr>
          <w:i/>
          <w:sz w:val="26"/>
          <w:szCs w:val="26"/>
        </w:rPr>
        <w:t xml:space="preserve"> </w:t>
      </w:r>
      <w:r w:rsidR="00895C14" w:rsidRPr="00217085">
        <w:rPr>
          <w:i/>
          <w:sz w:val="26"/>
          <w:szCs w:val="26"/>
        </w:rPr>
        <w:t>інформацію необхідно подати до 25 листопада (місяця</w:t>
      </w:r>
      <w:r w:rsidR="00695F6A" w:rsidRPr="00217085">
        <w:rPr>
          <w:i/>
          <w:sz w:val="26"/>
          <w:szCs w:val="26"/>
        </w:rPr>
        <w:t>,</w:t>
      </w:r>
      <w:r w:rsidR="00895C14" w:rsidRPr="00217085">
        <w:rPr>
          <w:i/>
          <w:sz w:val="26"/>
          <w:szCs w:val="26"/>
        </w:rPr>
        <w:t xml:space="preserve"> </w:t>
      </w:r>
      <w:r w:rsidR="00695F6A" w:rsidRPr="00217085">
        <w:rPr>
          <w:i/>
          <w:sz w:val="26"/>
          <w:szCs w:val="26"/>
        </w:rPr>
        <w:t xml:space="preserve">наступного </w:t>
      </w:r>
      <w:r w:rsidR="00895C14" w:rsidRPr="00217085">
        <w:rPr>
          <w:i/>
          <w:sz w:val="26"/>
          <w:szCs w:val="26"/>
        </w:rPr>
        <w:t>за звітним</w:t>
      </w:r>
      <w:r w:rsidR="001D061B" w:rsidRPr="00217085">
        <w:rPr>
          <w:i/>
          <w:sz w:val="26"/>
          <w:szCs w:val="26"/>
        </w:rPr>
        <w:t>)</w:t>
      </w:r>
      <w:r w:rsidR="00695F6A" w:rsidRPr="00217085">
        <w:rPr>
          <w:i/>
          <w:sz w:val="26"/>
          <w:szCs w:val="26"/>
        </w:rPr>
        <w:t>.</w:t>
      </w:r>
    </w:p>
    <w:p w14:paraId="39ED0FAE" w14:textId="77777777" w:rsidR="00A2792D" w:rsidRPr="00217085" w:rsidRDefault="00A2792D" w:rsidP="00217085">
      <w:pPr>
        <w:pStyle w:val="rvps2"/>
        <w:spacing w:before="0" w:beforeAutospacing="0" w:after="0" w:afterAutospacing="0"/>
        <w:ind w:firstLine="709"/>
        <w:jc w:val="both"/>
        <w:rPr>
          <w:sz w:val="26"/>
          <w:szCs w:val="26"/>
        </w:rPr>
      </w:pPr>
      <w:r w:rsidRPr="00217085">
        <w:rPr>
          <w:sz w:val="26"/>
          <w:szCs w:val="26"/>
        </w:rPr>
        <w:lastRenderedPageBreak/>
        <w:t xml:space="preserve">Якщо останній день подання інформації </w:t>
      </w:r>
      <w:r w:rsidR="007A6AAA" w:rsidRPr="00217085">
        <w:rPr>
          <w:sz w:val="26"/>
          <w:szCs w:val="26"/>
        </w:rPr>
        <w:t>за формою</w:t>
      </w:r>
      <w:r w:rsidR="00C4122D" w:rsidRPr="00217085">
        <w:rPr>
          <w:sz w:val="26"/>
          <w:szCs w:val="26"/>
        </w:rPr>
        <w:t xml:space="preserve"> </w:t>
      </w:r>
      <w:r w:rsidR="00CA286A" w:rsidRPr="00217085">
        <w:rPr>
          <w:sz w:val="26"/>
          <w:szCs w:val="26"/>
        </w:rPr>
        <w:t>д</w:t>
      </w:r>
      <w:r w:rsidRPr="00217085">
        <w:rPr>
          <w:sz w:val="26"/>
          <w:szCs w:val="26"/>
        </w:rPr>
        <w:t xml:space="preserve">одатку 2 припадає на неробочий день, то останнім днем подання </w:t>
      </w:r>
      <w:r w:rsidR="007A6AAA" w:rsidRPr="00217085">
        <w:rPr>
          <w:sz w:val="26"/>
          <w:szCs w:val="26"/>
        </w:rPr>
        <w:t xml:space="preserve">інформації </w:t>
      </w:r>
      <w:r w:rsidRPr="00217085">
        <w:rPr>
          <w:sz w:val="26"/>
          <w:szCs w:val="26"/>
        </w:rPr>
        <w:t>є наступний за вихідним робочи</w:t>
      </w:r>
      <w:r w:rsidR="007A6AAA" w:rsidRPr="00217085">
        <w:rPr>
          <w:sz w:val="26"/>
          <w:szCs w:val="26"/>
        </w:rPr>
        <w:t>й день.</w:t>
      </w:r>
    </w:p>
    <w:p w14:paraId="567F5A94" w14:textId="77777777" w:rsidR="00A2792D" w:rsidRPr="00217085" w:rsidRDefault="007A6AAA" w:rsidP="00217085">
      <w:pPr>
        <w:pStyle w:val="rvps2"/>
        <w:spacing w:before="0" w:beforeAutospacing="0" w:after="0" w:afterAutospacing="0"/>
        <w:ind w:firstLine="709"/>
        <w:jc w:val="both"/>
        <w:rPr>
          <w:sz w:val="26"/>
          <w:szCs w:val="26"/>
        </w:rPr>
      </w:pPr>
      <w:bookmarkStart w:id="4" w:name="n396"/>
      <w:bookmarkEnd w:id="4"/>
      <w:r w:rsidRPr="00217085">
        <w:rPr>
          <w:sz w:val="26"/>
          <w:szCs w:val="26"/>
        </w:rPr>
        <w:t>2.</w:t>
      </w:r>
      <w:r w:rsidR="00A2792D" w:rsidRPr="00217085">
        <w:rPr>
          <w:sz w:val="26"/>
          <w:szCs w:val="26"/>
        </w:rPr>
        <w:t xml:space="preserve"> </w:t>
      </w:r>
      <w:r w:rsidRPr="00217085">
        <w:rPr>
          <w:sz w:val="26"/>
          <w:szCs w:val="26"/>
        </w:rPr>
        <w:t>Звітним п</w:t>
      </w:r>
      <w:r w:rsidR="00A2792D" w:rsidRPr="00217085">
        <w:rPr>
          <w:sz w:val="26"/>
          <w:szCs w:val="26"/>
        </w:rPr>
        <w:t xml:space="preserve">еріодом для </w:t>
      </w:r>
      <w:r w:rsidRPr="00217085">
        <w:rPr>
          <w:sz w:val="26"/>
          <w:szCs w:val="26"/>
        </w:rPr>
        <w:t xml:space="preserve">інформації, надання якої передбачено </w:t>
      </w:r>
      <w:r w:rsidR="00C4122D" w:rsidRPr="00217085">
        <w:rPr>
          <w:sz w:val="26"/>
          <w:szCs w:val="26"/>
        </w:rPr>
        <w:t>д</w:t>
      </w:r>
      <w:r w:rsidRPr="00217085">
        <w:rPr>
          <w:sz w:val="26"/>
          <w:szCs w:val="26"/>
        </w:rPr>
        <w:t>одатком 2</w:t>
      </w:r>
      <w:r w:rsidR="00316478" w:rsidRPr="00217085">
        <w:rPr>
          <w:sz w:val="26"/>
          <w:szCs w:val="26"/>
        </w:rPr>
        <w:t>,</w:t>
      </w:r>
      <w:r w:rsidRPr="00217085">
        <w:rPr>
          <w:sz w:val="26"/>
          <w:szCs w:val="26"/>
        </w:rPr>
        <w:t xml:space="preserve"> </w:t>
      </w:r>
      <w:r w:rsidR="00A2792D" w:rsidRPr="00217085">
        <w:rPr>
          <w:sz w:val="26"/>
          <w:szCs w:val="26"/>
        </w:rPr>
        <w:t xml:space="preserve">є календарний місяць, окрім розділу 4 «Моніторинг розробки та реалізації інвестиційних програм (ІП), а також проектів, що підтримуються за рахунок міжнародних фінансових організацій (МФО)», </w:t>
      </w:r>
      <w:r w:rsidRPr="00217085">
        <w:rPr>
          <w:sz w:val="26"/>
          <w:szCs w:val="26"/>
        </w:rPr>
        <w:t xml:space="preserve">для якого звітним </w:t>
      </w:r>
      <w:r w:rsidR="00A2792D" w:rsidRPr="00217085">
        <w:rPr>
          <w:sz w:val="26"/>
          <w:szCs w:val="26"/>
        </w:rPr>
        <w:t>періодом є квартал</w:t>
      </w:r>
      <w:r w:rsidR="00C4122D" w:rsidRPr="00217085">
        <w:rPr>
          <w:sz w:val="26"/>
          <w:szCs w:val="26"/>
        </w:rPr>
        <w:t>.</w:t>
      </w:r>
    </w:p>
    <w:p w14:paraId="6EC2CDD5" w14:textId="77777777" w:rsidR="00A2792D" w:rsidRPr="00217085" w:rsidRDefault="007618A5" w:rsidP="00217085">
      <w:pPr>
        <w:pStyle w:val="rvps2"/>
        <w:spacing w:before="0" w:beforeAutospacing="0" w:after="0" w:afterAutospacing="0"/>
        <w:ind w:firstLine="709"/>
        <w:jc w:val="both"/>
        <w:rPr>
          <w:sz w:val="26"/>
          <w:szCs w:val="26"/>
        </w:rPr>
      </w:pPr>
      <w:bookmarkStart w:id="5" w:name="n397"/>
      <w:bookmarkEnd w:id="5"/>
      <w:r w:rsidRPr="00217085">
        <w:rPr>
          <w:sz w:val="26"/>
          <w:szCs w:val="26"/>
        </w:rPr>
        <w:t>3.</w:t>
      </w:r>
      <w:r w:rsidR="00A2792D" w:rsidRPr="00217085">
        <w:rPr>
          <w:sz w:val="26"/>
          <w:szCs w:val="26"/>
        </w:rPr>
        <w:t xml:space="preserve"> </w:t>
      </w:r>
      <w:r w:rsidR="004E58B8" w:rsidRPr="00217085">
        <w:rPr>
          <w:sz w:val="26"/>
          <w:szCs w:val="26"/>
        </w:rPr>
        <w:t>Інформація надається щомісяця (</w:t>
      </w:r>
      <w:r w:rsidR="00A2792D" w:rsidRPr="00217085">
        <w:rPr>
          <w:sz w:val="26"/>
          <w:szCs w:val="26"/>
        </w:rPr>
        <w:t>показники за</w:t>
      </w:r>
      <w:r w:rsidR="004E58B8" w:rsidRPr="00217085">
        <w:rPr>
          <w:sz w:val="26"/>
          <w:szCs w:val="26"/>
        </w:rPr>
        <w:t>значаються за</w:t>
      </w:r>
      <w:r w:rsidR="00A2792D" w:rsidRPr="00217085">
        <w:rPr>
          <w:sz w:val="26"/>
          <w:szCs w:val="26"/>
        </w:rPr>
        <w:t xml:space="preserve"> календарний місяць</w:t>
      </w:r>
      <w:r w:rsidR="004E58B8" w:rsidRPr="00217085">
        <w:rPr>
          <w:sz w:val="26"/>
          <w:szCs w:val="26"/>
        </w:rPr>
        <w:t xml:space="preserve">), а </w:t>
      </w:r>
      <w:r w:rsidR="00A2792D" w:rsidRPr="00217085">
        <w:rPr>
          <w:sz w:val="26"/>
          <w:szCs w:val="26"/>
        </w:rPr>
        <w:t xml:space="preserve">для розділу 4 </w:t>
      </w:r>
      <w:r w:rsidR="00C4122D" w:rsidRPr="00217085">
        <w:rPr>
          <w:sz w:val="26"/>
          <w:szCs w:val="26"/>
        </w:rPr>
        <w:t>д</w:t>
      </w:r>
      <w:r w:rsidR="004E58B8" w:rsidRPr="00217085">
        <w:rPr>
          <w:sz w:val="26"/>
          <w:szCs w:val="26"/>
        </w:rPr>
        <w:t>одатку 2</w:t>
      </w:r>
      <w:r w:rsidR="00CA286A" w:rsidRPr="00217085">
        <w:rPr>
          <w:sz w:val="26"/>
          <w:szCs w:val="26"/>
        </w:rPr>
        <w:t xml:space="preserve"> </w:t>
      </w:r>
      <w:r w:rsidR="00A2792D" w:rsidRPr="00217085">
        <w:rPr>
          <w:sz w:val="26"/>
          <w:szCs w:val="26"/>
        </w:rPr>
        <w:t xml:space="preserve">– </w:t>
      </w:r>
      <w:r w:rsidRPr="00217085">
        <w:rPr>
          <w:sz w:val="26"/>
          <w:szCs w:val="26"/>
        </w:rPr>
        <w:t xml:space="preserve">щокварталу </w:t>
      </w:r>
      <w:r w:rsidR="00A2792D" w:rsidRPr="00217085">
        <w:rPr>
          <w:sz w:val="26"/>
          <w:szCs w:val="26"/>
        </w:rPr>
        <w:t>з  наростаючим підсумком</w:t>
      </w:r>
      <w:r w:rsidR="001D061B" w:rsidRPr="00217085">
        <w:rPr>
          <w:sz w:val="26"/>
          <w:szCs w:val="26"/>
        </w:rPr>
        <w:t>.</w:t>
      </w:r>
    </w:p>
    <w:p w14:paraId="425F5E10" w14:textId="77777777" w:rsidR="007618A5" w:rsidRPr="00217085" w:rsidRDefault="007618A5" w:rsidP="00217085">
      <w:pPr>
        <w:pStyle w:val="rvps2"/>
        <w:spacing w:before="0" w:beforeAutospacing="0" w:after="0" w:afterAutospacing="0"/>
        <w:ind w:firstLine="709"/>
        <w:jc w:val="both"/>
        <w:rPr>
          <w:sz w:val="26"/>
          <w:szCs w:val="26"/>
        </w:rPr>
      </w:pPr>
      <w:bookmarkStart w:id="6" w:name="n398"/>
      <w:bookmarkEnd w:id="6"/>
      <w:r w:rsidRPr="00217085">
        <w:rPr>
          <w:sz w:val="26"/>
          <w:szCs w:val="26"/>
        </w:rPr>
        <w:t>4.</w:t>
      </w:r>
      <w:r w:rsidR="00A2792D" w:rsidRPr="00217085">
        <w:rPr>
          <w:sz w:val="26"/>
          <w:szCs w:val="26"/>
        </w:rPr>
        <w:t xml:space="preserve"> </w:t>
      </w:r>
      <w:r w:rsidRPr="00217085">
        <w:rPr>
          <w:sz w:val="26"/>
          <w:szCs w:val="26"/>
        </w:rPr>
        <w:t>У</w:t>
      </w:r>
      <w:r w:rsidR="00A2792D" w:rsidRPr="00217085">
        <w:rPr>
          <w:sz w:val="26"/>
          <w:szCs w:val="26"/>
        </w:rPr>
        <w:t xml:space="preserve">сі показники </w:t>
      </w:r>
      <w:r w:rsidR="00C4122D" w:rsidRPr="00217085">
        <w:rPr>
          <w:sz w:val="26"/>
          <w:szCs w:val="26"/>
        </w:rPr>
        <w:t>д</w:t>
      </w:r>
      <w:r w:rsidR="00A2792D" w:rsidRPr="00217085">
        <w:rPr>
          <w:sz w:val="26"/>
          <w:szCs w:val="26"/>
        </w:rPr>
        <w:t>одатку 2 у грошовому виразі наводяться без урахування податку на додану вартість з точністю до двох знаків після коми</w:t>
      </w:r>
      <w:r w:rsidR="004D1982" w:rsidRPr="00217085">
        <w:rPr>
          <w:sz w:val="26"/>
          <w:szCs w:val="26"/>
        </w:rPr>
        <w:t>.</w:t>
      </w:r>
    </w:p>
    <w:p w14:paraId="5FA8650D" w14:textId="77777777" w:rsidR="001D061B" w:rsidRPr="00217085" w:rsidRDefault="001D061B" w:rsidP="00217085">
      <w:pPr>
        <w:pStyle w:val="rvps2"/>
        <w:spacing w:before="0" w:beforeAutospacing="0" w:after="0" w:afterAutospacing="0"/>
        <w:ind w:firstLine="709"/>
        <w:jc w:val="both"/>
        <w:rPr>
          <w:sz w:val="26"/>
          <w:szCs w:val="26"/>
        </w:rPr>
      </w:pPr>
      <w:r w:rsidRPr="00217085">
        <w:rPr>
          <w:sz w:val="26"/>
          <w:szCs w:val="26"/>
        </w:rPr>
        <w:t>5. Усі обсяги теплової енергії наводяться в Гкал з точністю до цілого значення.</w:t>
      </w:r>
    </w:p>
    <w:p w14:paraId="5A398A60" w14:textId="77777777" w:rsidR="001D061B" w:rsidRPr="00217085" w:rsidRDefault="001D061B" w:rsidP="00217085">
      <w:pPr>
        <w:pStyle w:val="rvps2"/>
        <w:spacing w:before="0" w:beforeAutospacing="0" w:after="0" w:afterAutospacing="0"/>
        <w:ind w:firstLine="709"/>
        <w:jc w:val="both"/>
        <w:rPr>
          <w:sz w:val="26"/>
          <w:szCs w:val="26"/>
        </w:rPr>
      </w:pPr>
      <w:r w:rsidRPr="00217085">
        <w:rPr>
          <w:sz w:val="26"/>
          <w:szCs w:val="26"/>
        </w:rPr>
        <w:t>6. Показники у відсотках наводяться з точністю до одного знаку після коми.</w:t>
      </w:r>
    </w:p>
    <w:p w14:paraId="6C7E58DE" w14:textId="77777777" w:rsidR="001D061B" w:rsidRPr="00217085" w:rsidRDefault="001D061B" w:rsidP="00217085">
      <w:pPr>
        <w:pStyle w:val="rvps2"/>
        <w:spacing w:before="0" w:beforeAutospacing="0" w:after="0" w:afterAutospacing="0"/>
        <w:ind w:firstLine="709"/>
        <w:jc w:val="both"/>
        <w:rPr>
          <w:sz w:val="26"/>
          <w:szCs w:val="26"/>
        </w:rPr>
      </w:pPr>
      <w:r w:rsidRPr="00217085">
        <w:rPr>
          <w:sz w:val="26"/>
          <w:szCs w:val="26"/>
        </w:rPr>
        <w:t>7. Питомі норми витрат, враховані в економічно обґрунтованих тарифах на теплову енергію, наводяться з точністю до одного знаку після коми.</w:t>
      </w:r>
    </w:p>
    <w:p w14:paraId="46242E3D" w14:textId="77777777" w:rsidR="007618A5" w:rsidRPr="00217085" w:rsidRDefault="001D061B" w:rsidP="00217085">
      <w:pPr>
        <w:pStyle w:val="rvps2"/>
        <w:spacing w:before="0" w:beforeAutospacing="0" w:after="0" w:afterAutospacing="0"/>
        <w:ind w:firstLine="709"/>
        <w:jc w:val="both"/>
        <w:rPr>
          <w:sz w:val="26"/>
          <w:szCs w:val="26"/>
        </w:rPr>
      </w:pPr>
      <w:r w:rsidRPr="00217085">
        <w:rPr>
          <w:sz w:val="26"/>
          <w:szCs w:val="26"/>
        </w:rPr>
        <w:t>8</w:t>
      </w:r>
      <w:r w:rsidR="007618A5" w:rsidRPr="00217085">
        <w:rPr>
          <w:sz w:val="26"/>
          <w:szCs w:val="26"/>
        </w:rPr>
        <w:t>.</w:t>
      </w:r>
      <w:r w:rsidR="00A2792D" w:rsidRPr="00217085">
        <w:rPr>
          <w:sz w:val="26"/>
          <w:szCs w:val="26"/>
        </w:rPr>
        <w:t xml:space="preserve"> </w:t>
      </w:r>
      <w:r w:rsidR="007618A5" w:rsidRPr="00217085">
        <w:rPr>
          <w:sz w:val="26"/>
          <w:szCs w:val="26"/>
        </w:rPr>
        <w:t xml:space="preserve">При заповненні форми </w:t>
      </w:r>
      <w:r w:rsidR="00C4122D" w:rsidRPr="00217085">
        <w:rPr>
          <w:sz w:val="26"/>
          <w:szCs w:val="26"/>
        </w:rPr>
        <w:t>д</w:t>
      </w:r>
      <w:r w:rsidR="007618A5" w:rsidRPr="00217085">
        <w:rPr>
          <w:sz w:val="26"/>
          <w:szCs w:val="26"/>
        </w:rPr>
        <w:t>одатку 2 зазначаються усі передбачені в ній показники (заповнюються с</w:t>
      </w:r>
      <w:r w:rsidR="00A2792D" w:rsidRPr="00217085">
        <w:rPr>
          <w:sz w:val="26"/>
          <w:szCs w:val="26"/>
        </w:rPr>
        <w:t>ірі клітинки</w:t>
      </w:r>
      <w:r w:rsidR="007618A5" w:rsidRPr="00217085">
        <w:rPr>
          <w:sz w:val="26"/>
          <w:szCs w:val="26"/>
        </w:rPr>
        <w:t>)</w:t>
      </w:r>
      <w:r w:rsidR="00A2792D" w:rsidRPr="00217085">
        <w:rPr>
          <w:sz w:val="26"/>
          <w:szCs w:val="26"/>
        </w:rPr>
        <w:t>. Білі клітинки з позначкою «х» не заповнюються.</w:t>
      </w:r>
      <w:r w:rsidR="007618A5" w:rsidRPr="00217085">
        <w:rPr>
          <w:sz w:val="26"/>
          <w:szCs w:val="26"/>
        </w:rPr>
        <w:t xml:space="preserve"> </w:t>
      </w:r>
    </w:p>
    <w:p w14:paraId="3DD8561F" w14:textId="5B9BEB89" w:rsidR="003A3E78" w:rsidRPr="00217085" w:rsidRDefault="003A3E78" w:rsidP="00217085">
      <w:pPr>
        <w:pStyle w:val="rvps2"/>
        <w:shd w:val="clear" w:color="auto" w:fill="FFFFFF"/>
        <w:spacing w:before="0" w:beforeAutospacing="0" w:after="0" w:afterAutospacing="0"/>
        <w:ind w:firstLine="709"/>
        <w:jc w:val="both"/>
        <w:rPr>
          <w:sz w:val="26"/>
          <w:szCs w:val="26"/>
        </w:rPr>
      </w:pPr>
      <w:r w:rsidRPr="00217085">
        <w:rPr>
          <w:sz w:val="26"/>
          <w:szCs w:val="26"/>
        </w:rPr>
        <w:t>9. Всі клітинки повинні бути заповнені: зазначається або значуща цифра або «0» або у випадку відсутності показника заповнюється «-» .</w:t>
      </w:r>
    </w:p>
    <w:p w14:paraId="750EC215" w14:textId="77777777" w:rsidR="00897ABB" w:rsidRPr="00217085" w:rsidRDefault="00897ABB" w:rsidP="00217085">
      <w:pPr>
        <w:pStyle w:val="rvps2"/>
        <w:spacing w:before="0" w:beforeAutospacing="0" w:after="0" w:afterAutospacing="0"/>
        <w:ind w:firstLine="709"/>
        <w:jc w:val="both"/>
        <w:rPr>
          <w:sz w:val="26"/>
          <w:szCs w:val="26"/>
        </w:rPr>
      </w:pPr>
      <w:r w:rsidRPr="00217085">
        <w:rPr>
          <w:sz w:val="26"/>
          <w:szCs w:val="26"/>
        </w:rPr>
        <w:t xml:space="preserve">У разі необхідності </w:t>
      </w:r>
      <w:r w:rsidR="001E2AF3" w:rsidRPr="00217085">
        <w:rPr>
          <w:sz w:val="26"/>
          <w:szCs w:val="26"/>
        </w:rPr>
        <w:t xml:space="preserve">пояснення </w:t>
      </w:r>
      <w:r w:rsidRPr="00217085">
        <w:rPr>
          <w:sz w:val="26"/>
          <w:szCs w:val="26"/>
        </w:rPr>
        <w:t>будь</w:t>
      </w:r>
      <w:r w:rsidR="007E72EE" w:rsidRPr="00217085">
        <w:rPr>
          <w:sz w:val="26"/>
          <w:szCs w:val="26"/>
        </w:rPr>
        <w:t xml:space="preserve"> </w:t>
      </w:r>
      <w:r w:rsidRPr="00217085">
        <w:rPr>
          <w:sz w:val="26"/>
          <w:szCs w:val="26"/>
        </w:rPr>
        <w:t xml:space="preserve">якого показника </w:t>
      </w:r>
      <w:r w:rsidR="007E72EE" w:rsidRPr="00217085">
        <w:rPr>
          <w:sz w:val="26"/>
          <w:szCs w:val="26"/>
        </w:rPr>
        <w:t>та/</w:t>
      </w:r>
      <w:r w:rsidRPr="00217085">
        <w:rPr>
          <w:sz w:val="26"/>
          <w:szCs w:val="26"/>
        </w:rPr>
        <w:t xml:space="preserve">або відсутності </w:t>
      </w:r>
      <w:r w:rsidR="007E72EE" w:rsidRPr="00217085">
        <w:rPr>
          <w:sz w:val="26"/>
          <w:szCs w:val="26"/>
        </w:rPr>
        <w:t xml:space="preserve">будь якого показника </w:t>
      </w:r>
      <w:r w:rsidR="003C088C" w:rsidRPr="00217085">
        <w:rPr>
          <w:sz w:val="26"/>
          <w:szCs w:val="26"/>
        </w:rPr>
        <w:t>суб’єктом</w:t>
      </w:r>
      <w:r w:rsidR="007E72EE" w:rsidRPr="00217085">
        <w:rPr>
          <w:sz w:val="26"/>
          <w:szCs w:val="26"/>
        </w:rPr>
        <w:t xml:space="preserve"> господарювання надається </w:t>
      </w:r>
      <w:r w:rsidRPr="00217085">
        <w:rPr>
          <w:sz w:val="26"/>
          <w:szCs w:val="26"/>
        </w:rPr>
        <w:t>окреме пояснення</w:t>
      </w:r>
      <w:r w:rsidR="00A12E3C" w:rsidRPr="00217085">
        <w:rPr>
          <w:sz w:val="26"/>
          <w:szCs w:val="26"/>
        </w:rPr>
        <w:t>,</w:t>
      </w:r>
      <w:r w:rsidRPr="00217085">
        <w:rPr>
          <w:sz w:val="26"/>
          <w:szCs w:val="26"/>
        </w:rPr>
        <w:t xml:space="preserve"> що додається до супровідного листа.</w:t>
      </w:r>
      <w:r w:rsidR="007E72EE" w:rsidRPr="00217085">
        <w:rPr>
          <w:sz w:val="26"/>
          <w:szCs w:val="26"/>
        </w:rPr>
        <w:t xml:space="preserve"> </w:t>
      </w:r>
    </w:p>
    <w:p w14:paraId="52389D5C" w14:textId="77777777" w:rsidR="004D1982" w:rsidRPr="00217085" w:rsidRDefault="004D1982"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При заповненні </w:t>
      </w:r>
      <w:r w:rsidR="00C4122D" w:rsidRPr="00217085">
        <w:rPr>
          <w:rFonts w:ascii="Times New Roman" w:eastAsia="Times New Roman" w:hAnsi="Times New Roman" w:cs="Times New Roman"/>
          <w:sz w:val="26"/>
          <w:szCs w:val="26"/>
          <w:lang w:eastAsia="uk-UA"/>
        </w:rPr>
        <w:t>д</w:t>
      </w:r>
      <w:r w:rsidRPr="00217085">
        <w:rPr>
          <w:rFonts w:ascii="Times New Roman" w:eastAsia="Times New Roman" w:hAnsi="Times New Roman" w:cs="Times New Roman"/>
          <w:sz w:val="26"/>
          <w:szCs w:val="26"/>
          <w:lang w:eastAsia="uk-UA"/>
        </w:rPr>
        <w:t>одатку 2 н</w:t>
      </w:r>
      <w:r w:rsidR="00E5094A" w:rsidRPr="00217085">
        <w:rPr>
          <w:rFonts w:ascii="Times New Roman" w:eastAsia="Times New Roman" w:hAnsi="Times New Roman" w:cs="Times New Roman"/>
          <w:sz w:val="26"/>
          <w:szCs w:val="26"/>
          <w:lang w:eastAsia="uk-UA"/>
        </w:rPr>
        <w:t>е допускається</w:t>
      </w:r>
      <w:r w:rsidRPr="00217085">
        <w:rPr>
          <w:rFonts w:ascii="Times New Roman" w:eastAsia="Times New Roman" w:hAnsi="Times New Roman" w:cs="Times New Roman"/>
          <w:sz w:val="26"/>
          <w:szCs w:val="26"/>
          <w:lang w:eastAsia="uk-UA"/>
        </w:rPr>
        <w:t>:</w:t>
      </w:r>
    </w:p>
    <w:p w14:paraId="60F9A477" w14:textId="77777777" w:rsidR="004D1982" w:rsidRPr="00217085" w:rsidRDefault="00E5094A" w:rsidP="0021708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посилання на </w:t>
      </w:r>
      <w:r w:rsidR="00492AF2" w:rsidRPr="00217085">
        <w:rPr>
          <w:rFonts w:ascii="Times New Roman" w:eastAsia="Times New Roman" w:hAnsi="Times New Roman" w:cs="Times New Roman"/>
          <w:sz w:val="26"/>
          <w:szCs w:val="26"/>
          <w:lang w:eastAsia="uk-UA"/>
        </w:rPr>
        <w:t xml:space="preserve">інші таблиці, у тому числі </w:t>
      </w:r>
      <w:r w:rsidRPr="00217085">
        <w:rPr>
          <w:rFonts w:ascii="Times New Roman" w:eastAsia="Times New Roman" w:hAnsi="Times New Roman" w:cs="Times New Roman"/>
          <w:sz w:val="26"/>
          <w:szCs w:val="26"/>
          <w:lang w:eastAsia="uk-UA"/>
        </w:rPr>
        <w:t xml:space="preserve">раніше заповнені </w:t>
      </w:r>
      <w:r w:rsidR="00F16C44" w:rsidRPr="00217085">
        <w:rPr>
          <w:rFonts w:ascii="Times New Roman" w:eastAsia="Times New Roman" w:hAnsi="Times New Roman" w:cs="Times New Roman"/>
          <w:sz w:val="26"/>
          <w:szCs w:val="26"/>
          <w:lang w:eastAsia="uk-UA"/>
        </w:rPr>
        <w:t xml:space="preserve">(у попередньому періоді) </w:t>
      </w:r>
      <w:r w:rsidRPr="00217085">
        <w:rPr>
          <w:rFonts w:ascii="Times New Roman" w:eastAsia="Times New Roman" w:hAnsi="Times New Roman" w:cs="Times New Roman"/>
          <w:sz w:val="26"/>
          <w:szCs w:val="26"/>
          <w:lang w:eastAsia="uk-UA"/>
        </w:rPr>
        <w:t>графи/рядки</w:t>
      </w:r>
      <w:r w:rsidR="00F16C44" w:rsidRPr="00217085">
        <w:rPr>
          <w:rFonts w:ascii="Times New Roman" w:eastAsia="Times New Roman" w:hAnsi="Times New Roman" w:cs="Times New Roman"/>
          <w:sz w:val="26"/>
          <w:szCs w:val="26"/>
          <w:lang w:eastAsia="uk-UA"/>
        </w:rPr>
        <w:t>/</w:t>
      </w:r>
      <w:r w:rsidR="002676F0" w:rsidRPr="00217085">
        <w:rPr>
          <w:rFonts w:ascii="Times New Roman" w:eastAsia="Times New Roman" w:hAnsi="Times New Roman" w:cs="Times New Roman"/>
          <w:sz w:val="26"/>
          <w:szCs w:val="26"/>
          <w:lang w:eastAsia="uk-UA"/>
        </w:rPr>
        <w:t>клітинк</w:t>
      </w:r>
      <w:r w:rsidR="001D061B" w:rsidRPr="00217085">
        <w:rPr>
          <w:rFonts w:ascii="Times New Roman" w:eastAsia="Times New Roman" w:hAnsi="Times New Roman" w:cs="Times New Roman"/>
          <w:sz w:val="26"/>
          <w:szCs w:val="26"/>
          <w:lang w:eastAsia="uk-UA"/>
        </w:rPr>
        <w:t>и</w:t>
      </w:r>
      <w:r w:rsidR="004D1982" w:rsidRPr="00217085">
        <w:rPr>
          <w:rFonts w:ascii="Times New Roman" w:eastAsia="Times New Roman" w:hAnsi="Times New Roman" w:cs="Times New Roman"/>
          <w:sz w:val="26"/>
          <w:szCs w:val="26"/>
          <w:lang w:eastAsia="uk-UA"/>
        </w:rPr>
        <w:t>;</w:t>
      </w:r>
    </w:p>
    <w:p w14:paraId="64276576" w14:textId="77777777" w:rsidR="004D1982" w:rsidRPr="00217085" w:rsidRDefault="004D1982" w:rsidP="0021708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змін</w:t>
      </w:r>
      <w:r w:rsidR="006205A8" w:rsidRPr="00217085">
        <w:rPr>
          <w:rFonts w:ascii="Times New Roman" w:eastAsia="Times New Roman" w:hAnsi="Times New Roman" w:cs="Times New Roman"/>
          <w:sz w:val="26"/>
          <w:szCs w:val="26"/>
          <w:lang w:eastAsia="uk-UA"/>
        </w:rPr>
        <w:t>ювати</w:t>
      </w:r>
      <w:r w:rsidRPr="00217085">
        <w:rPr>
          <w:rFonts w:ascii="Times New Roman" w:eastAsia="Times New Roman" w:hAnsi="Times New Roman" w:cs="Times New Roman"/>
          <w:sz w:val="26"/>
          <w:szCs w:val="26"/>
          <w:lang w:eastAsia="uk-UA"/>
        </w:rPr>
        <w:t xml:space="preserve"> форм</w:t>
      </w:r>
      <w:r w:rsidR="00F07922" w:rsidRPr="00217085">
        <w:rPr>
          <w:rFonts w:ascii="Times New Roman" w:eastAsia="Times New Roman" w:hAnsi="Times New Roman" w:cs="Times New Roman"/>
          <w:sz w:val="26"/>
          <w:szCs w:val="26"/>
          <w:lang w:eastAsia="uk-UA"/>
        </w:rPr>
        <w:t>у</w:t>
      </w:r>
      <w:r w:rsidRPr="00217085">
        <w:rPr>
          <w:rFonts w:ascii="Times New Roman" w:eastAsia="Times New Roman" w:hAnsi="Times New Roman" w:cs="Times New Roman"/>
          <w:sz w:val="26"/>
          <w:szCs w:val="26"/>
          <w:lang w:eastAsia="uk-UA"/>
        </w:rPr>
        <w:t xml:space="preserve"> </w:t>
      </w:r>
      <w:r w:rsidR="00C4122D" w:rsidRPr="00217085">
        <w:rPr>
          <w:rFonts w:ascii="Times New Roman" w:eastAsia="Times New Roman" w:hAnsi="Times New Roman" w:cs="Times New Roman"/>
          <w:sz w:val="26"/>
          <w:szCs w:val="26"/>
          <w:lang w:eastAsia="uk-UA"/>
        </w:rPr>
        <w:t>д</w:t>
      </w:r>
      <w:r w:rsidRPr="00217085">
        <w:rPr>
          <w:rFonts w:ascii="Times New Roman" w:eastAsia="Times New Roman" w:hAnsi="Times New Roman" w:cs="Times New Roman"/>
          <w:sz w:val="26"/>
          <w:szCs w:val="26"/>
          <w:lang w:eastAsia="uk-UA"/>
        </w:rPr>
        <w:t>одатка 2</w:t>
      </w:r>
      <w:r w:rsidR="00F60725" w:rsidRPr="00217085">
        <w:rPr>
          <w:rFonts w:ascii="Times New Roman" w:eastAsia="Times New Roman" w:hAnsi="Times New Roman" w:cs="Times New Roman"/>
          <w:sz w:val="26"/>
          <w:szCs w:val="26"/>
          <w:lang w:eastAsia="uk-UA"/>
        </w:rPr>
        <w:t>,</w:t>
      </w:r>
      <w:r w:rsidRPr="00217085">
        <w:rPr>
          <w:rFonts w:ascii="Times New Roman" w:eastAsia="Times New Roman" w:hAnsi="Times New Roman" w:cs="Times New Roman"/>
          <w:sz w:val="26"/>
          <w:szCs w:val="26"/>
          <w:lang w:eastAsia="uk-UA"/>
        </w:rPr>
        <w:t xml:space="preserve"> </w:t>
      </w:r>
      <w:r w:rsidR="00E5094A" w:rsidRPr="00217085">
        <w:rPr>
          <w:rFonts w:ascii="Times New Roman" w:eastAsia="Times New Roman" w:hAnsi="Times New Roman" w:cs="Times New Roman"/>
          <w:sz w:val="26"/>
          <w:szCs w:val="26"/>
          <w:lang w:eastAsia="uk-UA"/>
        </w:rPr>
        <w:t xml:space="preserve">використання </w:t>
      </w:r>
      <w:r w:rsidR="00F16C44" w:rsidRPr="00217085">
        <w:rPr>
          <w:rFonts w:ascii="Times New Roman" w:eastAsia="Times New Roman" w:hAnsi="Times New Roman" w:cs="Times New Roman"/>
          <w:sz w:val="26"/>
          <w:szCs w:val="26"/>
          <w:lang w:eastAsia="uk-UA"/>
        </w:rPr>
        <w:t xml:space="preserve">інших форм, крім визначеної </w:t>
      </w:r>
      <w:r w:rsidR="00C4122D" w:rsidRPr="00217085">
        <w:rPr>
          <w:rFonts w:ascii="Times New Roman" w:eastAsia="Times New Roman" w:hAnsi="Times New Roman" w:cs="Times New Roman"/>
          <w:sz w:val="26"/>
          <w:szCs w:val="26"/>
          <w:lang w:eastAsia="uk-UA"/>
        </w:rPr>
        <w:t>д</w:t>
      </w:r>
      <w:r w:rsidR="00F16C44" w:rsidRPr="00217085">
        <w:rPr>
          <w:rFonts w:ascii="Times New Roman" w:eastAsia="Times New Roman" w:hAnsi="Times New Roman" w:cs="Times New Roman"/>
          <w:sz w:val="26"/>
          <w:szCs w:val="26"/>
          <w:lang w:eastAsia="uk-UA"/>
        </w:rPr>
        <w:t>одатком</w:t>
      </w:r>
      <w:r w:rsidR="00CA286A" w:rsidRPr="00217085">
        <w:rPr>
          <w:rFonts w:ascii="Times New Roman" w:eastAsia="Times New Roman" w:hAnsi="Times New Roman" w:cs="Times New Roman"/>
          <w:sz w:val="26"/>
          <w:szCs w:val="26"/>
          <w:lang w:eastAsia="uk-UA"/>
        </w:rPr>
        <w:t> </w:t>
      </w:r>
      <w:r w:rsidR="00F16C44" w:rsidRPr="00217085">
        <w:rPr>
          <w:rFonts w:ascii="Times New Roman" w:eastAsia="Times New Roman" w:hAnsi="Times New Roman" w:cs="Times New Roman"/>
          <w:sz w:val="26"/>
          <w:szCs w:val="26"/>
          <w:lang w:eastAsia="uk-UA"/>
        </w:rPr>
        <w:t>2</w:t>
      </w:r>
      <w:r w:rsidRPr="00217085">
        <w:rPr>
          <w:rFonts w:ascii="Times New Roman" w:eastAsia="Times New Roman" w:hAnsi="Times New Roman" w:cs="Times New Roman"/>
          <w:sz w:val="26"/>
          <w:szCs w:val="26"/>
          <w:lang w:eastAsia="uk-UA"/>
        </w:rPr>
        <w:t>;</w:t>
      </w:r>
    </w:p>
    <w:p w14:paraId="566C3FD9" w14:textId="7E4CE645" w:rsidR="004D1982" w:rsidRPr="00217085" w:rsidRDefault="004D1982" w:rsidP="00217085">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надання </w:t>
      </w:r>
      <w:r w:rsidR="00E5094A" w:rsidRPr="00217085">
        <w:rPr>
          <w:rFonts w:ascii="Times New Roman" w:eastAsia="Times New Roman" w:hAnsi="Times New Roman" w:cs="Times New Roman"/>
          <w:sz w:val="26"/>
          <w:szCs w:val="26"/>
          <w:lang w:eastAsia="uk-UA"/>
        </w:rPr>
        <w:t>інформації</w:t>
      </w:r>
      <w:r w:rsidRPr="00217085">
        <w:rPr>
          <w:rFonts w:ascii="Times New Roman" w:eastAsia="Times New Roman" w:hAnsi="Times New Roman" w:cs="Times New Roman"/>
          <w:sz w:val="26"/>
          <w:szCs w:val="26"/>
          <w:lang w:eastAsia="uk-UA"/>
        </w:rPr>
        <w:t xml:space="preserve"> (показників)</w:t>
      </w:r>
      <w:r w:rsidR="00E5094A" w:rsidRPr="00217085">
        <w:rPr>
          <w:rFonts w:ascii="Times New Roman" w:eastAsia="Times New Roman" w:hAnsi="Times New Roman" w:cs="Times New Roman"/>
          <w:sz w:val="26"/>
          <w:szCs w:val="26"/>
          <w:lang w:eastAsia="uk-UA"/>
        </w:rPr>
        <w:t>, не передбаченої Порядком та ц</w:t>
      </w:r>
      <w:r w:rsidR="00C57C98">
        <w:rPr>
          <w:rFonts w:ascii="Times New Roman" w:eastAsia="Times New Roman" w:hAnsi="Times New Roman" w:cs="Times New Roman"/>
          <w:sz w:val="26"/>
          <w:szCs w:val="26"/>
          <w:lang w:eastAsia="uk-UA"/>
        </w:rPr>
        <w:t>ими</w:t>
      </w:r>
      <w:r w:rsidR="00E5094A" w:rsidRPr="00217085">
        <w:rPr>
          <w:rFonts w:ascii="Times New Roman" w:eastAsia="Times New Roman" w:hAnsi="Times New Roman" w:cs="Times New Roman"/>
          <w:sz w:val="26"/>
          <w:szCs w:val="26"/>
          <w:lang w:eastAsia="uk-UA"/>
        </w:rPr>
        <w:t xml:space="preserve"> </w:t>
      </w:r>
      <w:r w:rsidR="00C57C98" w:rsidRPr="00E46E83">
        <w:rPr>
          <w:rFonts w:ascii="Times New Roman" w:eastAsia="Times New Roman" w:hAnsi="Times New Roman" w:cs="Times New Roman"/>
          <w:sz w:val="26"/>
          <w:szCs w:val="26"/>
          <w:lang w:eastAsia="uk-UA"/>
        </w:rPr>
        <w:t>рекомендаці</w:t>
      </w:r>
      <w:r w:rsidR="00C57C98">
        <w:rPr>
          <w:rFonts w:ascii="Times New Roman" w:eastAsia="Times New Roman" w:hAnsi="Times New Roman" w:cs="Times New Roman"/>
          <w:sz w:val="26"/>
          <w:szCs w:val="26"/>
          <w:lang w:eastAsia="uk-UA"/>
        </w:rPr>
        <w:t>ями</w:t>
      </w:r>
      <w:r w:rsidR="00E5094A" w:rsidRPr="00217085">
        <w:rPr>
          <w:rFonts w:ascii="Times New Roman" w:eastAsia="Times New Roman" w:hAnsi="Times New Roman" w:cs="Times New Roman"/>
          <w:sz w:val="26"/>
          <w:szCs w:val="26"/>
          <w:lang w:eastAsia="uk-UA"/>
        </w:rPr>
        <w:t>.</w:t>
      </w:r>
    </w:p>
    <w:p w14:paraId="11DA5BD3" w14:textId="55ED0013" w:rsidR="004D1982" w:rsidRPr="00217085" w:rsidRDefault="003A3E78" w:rsidP="00217085">
      <w:pPr>
        <w:pStyle w:val="a4"/>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1</w:t>
      </w:r>
      <w:r w:rsidR="00DA01FC" w:rsidRPr="00217085">
        <w:rPr>
          <w:rFonts w:ascii="Times New Roman" w:eastAsia="Times New Roman" w:hAnsi="Times New Roman" w:cs="Times New Roman"/>
          <w:sz w:val="26"/>
          <w:szCs w:val="26"/>
          <w:lang w:eastAsia="uk-UA"/>
        </w:rPr>
        <w:t>0</w:t>
      </w:r>
      <w:r w:rsidR="004D1982" w:rsidRPr="00217085">
        <w:rPr>
          <w:rFonts w:ascii="Times New Roman" w:eastAsia="Times New Roman" w:hAnsi="Times New Roman" w:cs="Times New Roman"/>
          <w:sz w:val="26"/>
          <w:szCs w:val="26"/>
          <w:lang w:eastAsia="uk-UA"/>
        </w:rPr>
        <w:t xml:space="preserve">. Інформація (показники) надаються </w:t>
      </w:r>
      <w:r w:rsidR="00E5094A" w:rsidRPr="00217085">
        <w:rPr>
          <w:rFonts w:ascii="Times New Roman" w:eastAsia="Times New Roman" w:hAnsi="Times New Roman" w:cs="Times New Roman"/>
          <w:sz w:val="26"/>
          <w:szCs w:val="26"/>
          <w:lang w:eastAsia="uk-UA"/>
        </w:rPr>
        <w:t xml:space="preserve">в одиницях виміру, що </w:t>
      </w:r>
      <w:r w:rsidR="004D1982" w:rsidRPr="00217085">
        <w:rPr>
          <w:rFonts w:ascii="Times New Roman" w:eastAsia="Times New Roman" w:hAnsi="Times New Roman" w:cs="Times New Roman"/>
          <w:sz w:val="26"/>
          <w:szCs w:val="26"/>
          <w:lang w:eastAsia="uk-UA"/>
        </w:rPr>
        <w:t xml:space="preserve">зазначені у формі </w:t>
      </w:r>
      <w:r w:rsidR="00C4122D" w:rsidRPr="00217085">
        <w:rPr>
          <w:rFonts w:ascii="Times New Roman" w:eastAsia="Times New Roman" w:hAnsi="Times New Roman" w:cs="Times New Roman"/>
          <w:sz w:val="26"/>
          <w:szCs w:val="26"/>
          <w:lang w:eastAsia="uk-UA"/>
        </w:rPr>
        <w:t>д</w:t>
      </w:r>
      <w:r w:rsidR="004D1982" w:rsidRPr="00217085">
        <w:rPr>
          <w:rFonts w:ascii="Times New Roman" w:eastAsia="Times New Roman" w:hAnsi="Times New Roman" w:cs="Times New Roman"/>
          <w:sz w:val="26"/>
          <w:szCs w:val="26"/>
          <w:lang w:eastAsia="uk-UA"/>
        </w:rPr>
        <w:t>одатку 2.</w:t>
      </w:r>
    </w:p>
    <w:p w14:paraId="01016807" w14:textId="4D69263E" w:rsidR="00FD133A" w:rsidRPr="00217085" w:rsidRDefault="001D061B" w:rsidP="00217085">
      <w:pPr>
        <w:pStyle w:val="a4"/>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1</w:t>
      </w:r>
      <w:r w:rsidR="003A3E78" w:rsidRPr="00217085">
        <w:rPr>
          <w:rFonts w:ascii="Times New Roman" w:eastAsia="Times New Roman" w:hAnsi="Times New Roman" w:cs="Times New Roman"/>
          <w:sz w:val="26"/>
          <w:szCs w:val="26"/>
          <w:lang w:eastAsia="uk-UA"/>
        </w:rPr>
        <w:t>1</w:t>
      </w:r>
      <w:r w:rsidR="00602969" w:rsidRPr="00217085">
        <w:rPr>
          <w:rFonts w:ascii="Times New Roman" w:eastAsia="Times New Roman" w:hAnsi="Times New Roman" w:cs="Times New Roman"/>
          <w:sz w:val="26"/>
          <w:szCs w:val="26"/>
          <w:lang w:eastAsia="uk-UA"/>
        </w:rPr>
        <w:t xml:space="preserve">. </w:t>
      </w:r>
      <w:r w:rsidR="003C088C" w:rsidRPr="00217085">
        <w:rPr>
          <w:rFonts w:ascii="Times New Roman" w:eastAsia="Times New Roman" w:hAnsi="Times New Roman" w:cs="Times New Roman"/>
          <w:sz w:val="26"/>
          <w:szCs w:val="26"/>
          <w:lang w:eastAsia="uk-UA"/>
        </w:rPr>
        <w:t xml:space="preserve">У разі здійснення однією юридичною особою </w:t>
      </w:r>
      <w:r w:rsidR="008C22A5" w:rsidRPr="00217085">
        <w:rPr>
          <w:rFonts w:ascii="Times New Roman" w:eastAsia="Times New Roman" w:hAnsi="Times New Roman" w:cs="Times New Roman"/>
          <w:sz w:val="26"/>
          <w:szCs w:val="26"/>
          <w:lang w:eastAsia="uk-UA"/>
        </w:rPr>
        <w:t>діяльності</w:t>
      </w:r>
      <w:r w:rsidR="003C088C" w:rsidRPr="00217085">
        <w:rPr>
          <w:rFonts w:ascii="Times New Roman" w:eastAsia="Times New Roman" w:hAnsi="Times New Roman" w:cs="Times New Roman"/>
          <w:sz w:val="26"/>
          <w:szCs w:val="26"/>
          <w:lang w:eastAsia="uk-UA"/>
        </w:rPr>
        <w:t xml:space="preserve"> </w:t>
      </w:r>
      <w:r w:rsidR="008C22A5" w:rsidRPr="00217085">
        <w:rPr>
          <w:rFonts w:ascii="Times New Roman" w:eastAsia="Times New Roman" w:hAnsi="Times New Roman" w:cs="Times New Roman"/>
          <w:sz w:val="26"/>
          <w:szCs w:val="26"/>
          <w:lang w:eastAsia="uk-UA"/>
        </w:rPr>
        <w:t>відокремленими</w:t>
      </w:r>
      <w:r w:rsidR="003C088C" w:rsidRPr="00217085">
        <w:rPr>
          <w:rFonts w:ascii="Times New Roman" w:eastAsia="Times New Roman" w:hAnsi="Times New Roman" w:cs="Times New Roman"/>
          <w:sz w:val="26"/>
          <w:szCs w:val="26"/>
          <w:lang w:eastAsia="uk-UA"/>
        </w:rPr>
        <w:t xml:space="preserve"> виробничими підрозділами в </w:t>
      </w:r>
      <w:r w:rsidR="00F43C17" w:rsidRPr="00217085">
        <w:rPr>
          <w:rFonts w:ascii="Times New Roman" w:eastAsia="Times New Roman" w:hAnsi="Times New Roman" w:cs="Times New Roman"/>
          <w:sz w:val="26"/>
          <w:szCs w:val="26"/>
          <w:lang w:eastAsia="uk-UA"/>
        </w:rPr>
        <w:t>декількох</w:t>
      </w:r>
      <w:r w:rsidRPr="00217085">
        <w:rPr>
          <w:rFonts w:ascii="Times New Roman" w:eastAsia="Times New Roman" w:hAnsi="Times New Roman" w:cs="Times New Roman"/>
          <w:sz w:val="26"/>
          <w:szCs w:val="26"/>
          <w:lang w:eastAsia="uk-UA"/>
        </w:rPr>
        <w:t xml:space="preserve"> різних</w:t>
      </w:r>
      <w:r w:rsidR="00F43C17" w:rsidRPr="00217085">
        <w:rPr>
          <w:rFonts w:ascii="Times New Roman" w:eastAsia="Times New Roman" w:hAnsi="Times New Roman" w:cs="Times New Roman"/>
          <w:sz w:val="26"/>
          <w:szCs w:val="26"/>
          <w:lang w:eastAsia="uk-UA"/>
        </w:rPr>
        <w:t xml:space="preserve"> </w:t>
      </w:r>
      <w:r w:rsidR="003C088C" w:rsidRPr="00217085">
        <w:rPr>
          <w:rFonts w:ascii="Times New Roman" w:eastAsia="Times New Roman" w:hAnsi="Times New Roman" w:cs="Times New Roman"/>
          <w:sz w:val="26"/>
          <w:szCs w:val="26"/>
          <w:lang w:eastAsia="uk-UA"/>
        </w:rPr>
        <w:t xml:space="preserve">регіонах (населених пунктах) інформація </w:t>
      </w:r>
      <w:r w:rsidR="008C22A5" w:rsidRPr="00217085">
        <w:rPr>
          <w:rFonts w:ascii="Times New Roman" w:eastAsia="Times New Roman" w:hAnsi="Times New Roman" w:cs="Times New Roman"/>
          <w:sz w:val="26"/>
          <w:szCs w:val="26"/>
          <w:lang w:eastAsia="uk-UA"/>
        </w:rPr>
        <w:t xml:space="preserve">надається окремими </w:t>
      </w:r>
      <w:r w:rsidR="003C088C" w:rsidRPr="00217085">
        <w:rPr>
          <w:rFonts w:ascii="Times New Roman" w:eastAsia="Times New Roman" w:hAnsi="Times New Roman" w:cs="Times New Roman"/>
          <w:sz w:val="26"/>
          <w:szCs w:val="26"/>
          <w:lang w:eastAsia="uk-UA"/>
        </w:rPr>
        <w:t>додатк</w:t>
      </w:r>
      <w:r w:rsidR="008C22A5" w:rsidRPr="00217085">
        <w:rPr>
          <w:rFonts w:ascii="Times New Roman" w:eastAsia="Times New Roman" w:hAnsi="Times New Roman" w:cs="Times New Roman"/>
          <w:sz w:val="26"/>
          <w:szCs w:val="26"/>
          <w:lang w:eastAsia="uk-UA"/>
        </w:rPr>
        <w:t>ами</w:t>
      </w:r>
      <w:r w:rsidR="003C088C" w:rsidRPr="00217085">
        <w:rPr>
          <w:rFonts w:ascii="Times New Roman" w:eastAsia="Times New Roman" w:hAnsi="Times New Roman" w:cs="Times New Roman"/>
          <w:sz w:val="26"/>
          <w:szCs w:val="26"/>
          <w:lang w:eastAsia="uk-UA"/>
        </w:rPr>
        <w:t xml:space="preserve"> 2 по </w:t>
      </w:r>
      <w:r w:rsidR="008C22A5" w:rsidRPr="00217085">
        <w:rPr>
          <w:rFonts w:ascii="Times New Roman" w:eastAsia="Times New Roman" w:hAnsi="Times New Roman" w:cs="Times New Roman"/>
          <w:sz w:val="26"/>
          <w:szCs w:val="26"/>
          <w:lang w:eastAsia="uk-UA"/>
        </w:rPr>
        <w:t xml:space="preserve">кожному </w:t>
      </w:r>
      <w:r w:rsidR="003C088C" w:rsidRPr="00217085">
        <w:rPr>
          <w:rFonts w:ascii="Times New Roman" w:eastAsia="Times New Roman" w:hAnsi="Times New Roman" w:cs="Times New Roman"/>
          <w:sz w:val="26"/>
          <w:szCs w:val="26"/>
          <w:lang w:eastAsia="uk-UA"/>
        </w:rPr>
        <w:t>виробнич</w:t>
      </w:r>
      <w:r w:rsidR="00801926" w:rsidRPr="00217085">
        <w:rPr>
          <w:rFonts w:ascii="Times New Roman" w:eastAsia="Times New Roman" w:hAnsi="Times New Roman" w:cs="Times New Roman"/>
          <w:sz w:val="26"/>
          <w:szCs w:val="26"/>
          <w:lang w:eastAsia="uk-UA"/>
        </w:rPr>
        <w:t>о</w:t>
      </w:r>
      <w:r w:rsidR="003C088C" w:rsidRPr="00217085">
        <w:rPr>
          <w:rFonts w:ascii="Times New Roman" w:eastAsia="Times New Roman" w:hAnsi="Times New Roman" w:cs="Times New Roman"/>
          <w:sz w:val="26"/>
          <w:szCs w:val="26"/>
          <w:lang w:eastAsia="uk-UA"/>
        </w:rPr>
        <w:t>м</w:t>
      </w:r>
      <w:r w:rsidR="00801926" w:rsidRPr="00217085">
        <w:rPr>
          <w:rFonts w:ascii="Times New Roman" w:eastAsia="Times New Roman" w:hAnsi="Times New Roman" w:cs="Times New Roman"/>
          <w:sz w:val="26"/>
          <w:szCs w:val="26"/>
          <w:lang w:eastAsia="uk-UA"/>
        </w:rPr>
        <w:t>у</w:t>
      </w:r>
      <w:r w:rsidR="003C088C" w:rsidRPr="00217085">
        <w:rPr>
          <w:rFonts w:ascii="Times New Roman" w:eastAsia="Times New Roman" w:hAnsi="Times New Roman" w:cs="Times New Roman"/>
          <w:sz w:val="26"/>
          <w:szCs w:val="26"/>
          <w:lang w:eastAsia="uk-UA"/>
        </w:rPr>
        <w:t xml:space="preserve"> підрозділ</w:t>
      </w:r>
      <w:r w:rsidR="00801926" w:rsidRPr="00217085">
        <w:rPr>
          <w:rFonts w:ascii="Times New Roman" w:eastAsia="Times New Roman" w:hAnsi="Times New Roman" w:cs="Times New Roman"/>
          <w:sz w:val="26"/>
          <w:szCs w:val="26"/>
          <w:lang w:eastAsia="uk-UA"/>
        </w:rPr>
        <w:t>у</w:t>
      </w:r>
      <w:r w:rsidR="007E4A42" w:rsidRPr="00217085">
        <w:rPr>
          <w:rFonts w:ascii="Times New Roman" w:eastAsia="Times New Roman" w:hAnsi="Times New Roman" w:cs="Times New Roman"/>
          <w:sz w:val="26"/>
          <w:szCs w:val="26"/>
          <w:lang w:eastAsia="uk-UA"/>
        </w:rPr>
        <w:t>,</w:t>
      </w:r>
      <w:r w:rsidR="003C088C" w:rsidRPr="00217085">
        <w:rPr>
          <w:rFonts w:ascii="Times New Roman" w:eastAsia="Times New Roman" w:hAnsi="Times New Roman" w:cs="Times New Roman"/>
          <w:sz w:val="26"/>
          <w:szCs w:val="26"/>
          <w:lang w:eastAsia="uk-UA"/>
        </w:rPr>
        <w:t xml:space="preserve"> консолідована </w:t>
      </w:r>
      <w:r w:rsidR="003C4044" w:rsidRPr="00217085">
        <w:rPr>
          <w:rFonts w:ascii="Times New Roman" w:eastAsia="Times New Roman" w:hAnsi="Times New Roman" w:cs="Times New Roman"/>
          <w:sz w:val="26"/>
          <w:szCs w:val="26"/>
          <w:lang w:eastAsia="uk-UA"/>
        </w:rPr>
        <w:t>інформація за юридичною особою не надається</w:t>
      </w:r>
      <w:r w:rsidR="00FD133A" w:rsidRPr="00217085">
        <w:rPr>
          <w:rFonts w:ascii="Times New Roman" w:eastAsia="Times New Roman" w:hAnsi="Times New Roman" w:cs="Times New Roman"/>
          <w:sz w:val="26"/>
          <w:szCs w:val="26"/>
          <w:lang w:eastAsia="uk-UA"/>
        </w:rPr>
        <w:t>.</w:t>
      </w:r>
    </w:p>
    <w:p w14:paraId="2E0074C3" w14:textId="24BA6AB7" w:rsidR="003C088C" w:rsidRPr="00217085" w:rsidRDefault="00FD133A" w:rsidP="00217085">
      <w:pPr>
        <w:pStyle w:val="a4"/>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i/>
          <w:sz w:val="26"/>
          <w:szCs w:val="26"/>
        </w:rPr>
      </w:pPr>
      <w:r w:rsidRPr="00217085">
        <w:rPr>
          <w:rFonts w:ascii="Times New Roman" w:hAnsi="Times New Roman" w:cs="Times New Roman"/>
          <w:i/>
          <w:sz w:val="26"/>
          <w:szCs w:val="26"/>
        </w:rPr>
        <w:t xml:space="preserve">Примітка: </w:t>
      </w:r>
      <w:r w:rsidR="003C088C" w:rsidRPr="00217085">
        <w:rPr>
          <w:rFonts w:ascii="Times New Roman" w:hAnsi="Times New Roman" w:cs="Times New Roman"/>
          <w:i/>
          <w:sz w:val="26"/>
          <w:szCs w:val="26"/>
        </w:rPr>
        <w:t xml:space="preserve">наприклад: ПАТ </w:t>
      </w:r>
      <w:r w:rsidR="00801926" w:rsidRPr="00217085">
        <w:rPr>
          <w:rFonts w:ascii="Times New Roman" w:hAnsi="Times New Roman" w:cs="Times New Roman"/>
          <w:i/>
          <w:sz w:val="26"/>
          <w:szCs w:val="26"/>
        </w:rPr>
        <w:t>«</w:t>
      </w:r>
      <w:r w:rsidR="003C088C" w:rsidRPr="00217085">
        <w:rPr>
          <w:rFonts w:ascii="Times New Roman" w:hAnsi="Times New Roman" w:cs="Times New Roman"/>
          <w:i/>
          <w:sz w:val="26"/>
          <w:szCs w:val="26"/>
        </w:rPr>
        <w:t>Центренерго</w:t>
      </w:r>
      <w:r w:rsidR="00801926" w:rsidRPr="00217085">
        <w:rPr>
          <w:rFonts w:ascii="Times New Roman" w:hAnsi="Times New Roman" w:cs="Times New Roman"/>
          <w:i/>
          <w:sz w:val="26"/>
          <w:szCs w:val="26"/>
        </w:rPr>
        <w:t>»</w:t>
      </w:r>
      <w:r w:rsidR="003C088C" w:rsidRPr="00217085">
        <w:rPr>
          <w:rFonts w:ascii="Times New Roman" w:hAnsi="Times New Roman" w:cs="Times New Roman"/>
          <w:i/>
          <w:sz w:val="26"/>
          <w:szCs w:val="26"/>
        </w:rPr>
        <w:t xml:space="preserve">; ТОВ </w:t>
      </w:r>
      <w:r w:rsidR="00801926" w:rsidRPr="00217085">
        <w:rPr>
          <w:rFonts w:ascii="Times New Roman" w:hAnsi="Times New Roman" w:cs="Times New Roman"/>
          <w:i/>
          <w:sz w:val="26"/>
          <w:szCs w:val="26"/>
        </w:rPr>
        <w:t>«</w:t>
      </w:r>
      <w:r w:rsidR="003C088C" w:rsidRPr="00217085">
        <w:rPr>
          <w:rFonts w:ascii="Times New Roman" w:hAnsi="Times New Roman" w:cs="Times New Roman"/>
          <w:i/>
          <w:sz w:val="26"/>
          <w:szCs w:val="26"/>
        </w:rPr>
        <w:t>Нафтогаз Тепло</w:t>
      </w:r>
      <w:r w:rsidR="00801926" w:rsidRPr="00217085">
        <w:rPr>
          <w:rFonts w:ascii="Times New Roman" w:hAnsi="Times New Roman" w:cs="Times New Roman"/>
          <w:i/>
          <w:sz w:val="26"/>
          <w:szCs w:val="26"/>
        </w:rPr>
        <w:t>»</w:t>
      </w:r>
      <w:r w:rsidR="003A3E78" w:rsidRPr="00217085">
        <w:rPr>
          <w:rFonts w:ascii="Times New Roman" w:hAnsi="Times New Roman" w:cs="Times New Roman"/>
          <w:i/>
          <w:sz w:val="26"/>
          <w:szCs w:val="26"/>
        </w:rPr>
        <w:t xml:space="preserve"> тощо</w:t>
      </w:r>
      <w:r w:rsidR="00801926" w:rsidRPr="00217085">
        <w:rPr>
          <w:rFonts w:ascii="Times New Roman" w:hAnsi="Times New Roman" w:cs="Times New Roman"/>
          <w:i/>
          <w:sz w:val="26"/>
          <w:szCs w:val="26"/>
        </w:rPr>
        <w:t>.</w:t>
      </w:r>
    </w:p>
    <w:p w14:paraId="38B5C767" w14:textId="77777777" w:rsidR="00D44258" w:rsidRPr="00217085" w:rsidRDefault="001D061B" w:rsidP="00217085">
      <w:pPr>
        <w:pStyle w:val="rvps2"/>
        <w:shd w:val="clear" w:color="auto" w:fill="FFFFFF"/>
        <w:spacing w:before="0" w:beforeAutospacing="0" w:after="0" w:afterAutospacing="0"/>
        <w:ind w:firstLine="709"/>
        <w:jc w:val="both"/>
        <w:rPr>
          <w:sz w:val="26"/>
          <w:szCs w:val="26"/>
          <w:shd w:val="clear" w:color="auto" w:fill="FFFFFF"/>
          <w:lang w:eastAsia="ru-RU"/>
        </w:rPr>
      </w:pPr>
      <w:r w:rsidRPr="00217085">
        <w:rPr>
          <w:sz w:val="26"/>
          <w:szCs w:val="26"/>
        </w:rPr>
        <w:t>12</w:t>
      </w:r>
      <w:r w:rsidR="00D44258" w:rsidRPr="00217085">
        <w:rPr>
          <w:sz w:val="26"/>
          <w:szCs w:val="26"/>
        </w:rPr>
        <w:t>. Достовірність інформації (показників)</w:t>
      </w:r>
      <w:r w:rsidR="00AF4897" w:rsidRPr="00217085">
        <w:rPr>
          <w:sz w:val="26"/>
          <w:szCs w:val="26"/>
        </w:rPr>
        <w:t xml:space="preserve"> </w:t>
      </w:r>
      <w:r w:rsidR="00D44258" w:rsidRPr="00217085">
        <w:rPr>
          <w:sz w:val="26"/>
          <w:szCs w:val="26"/>
        </w:rPr>
        <w:t xml:space="preserve">у </w:t>
      </w:r>
      <w:r w:rsidR="00F02444" w:rsidRPr="00217085">
        <w:rPr>
          <w:sz w:val="26"/>
          <w:szCs w:val="26"/>
        </w:rPr>
        <w:t>д</w:t>
      </w:r>
      <w:r w:rsidR="00D44258" w:rsidRPr="00217085">
        <w:rPr>
          <w:sz w:val="26"/>
          <w:szCs w:val="26"/>
        </w:rPr>
        <w:t xml:space="preserve">одатку 2 </w:t>
      </w:r>
      <w:r w:rsidR="00AF4897" w:rsidRPr="00217085">
        <w:rPr>
          <w:sz w:val="26"/>
          <w:szCs w:val="26"/>
        </w:rPr>
        <w:t xml:space="preserve">підтверджується </w:t>
      </w:r>
      <w:r w:rsidR="00D44258" w:rsidRPr="00217085">
        <w:rPr>
          <w:sz w:val="26"/>
          <w:szCs w:val="26"/>
        </w:rPr>
        <w:t xml:space="preserve">шляхом </w:t>
      </w:r>
      <w:r w:rsidR="00D44258" w:rsidRPr="00217085">
        <w:rPr>
          <w:sz w:val="26"/>
          <w:szCs w:val="26"/>
          <w:shd w:val="clear" w:color="auto" w:fill="FFFFFF"/>
          <w:lang w:eastAsia="ru-RU"/>
        </w:rPr>
        <w:t>накладення кваліфікованого електронного підпису уповноваженої особи (з наданням копії документа (довіреності), що уповноважує особу підписувати додатки, якщо остання підписана не керівником) та/або кваліфікованої електронної печатки з дотриманням вимог законів України «Про електронні документи та електронний документообіг» та «Про електронні довірчі послуги». У разі надсилання інформації в такий спосіб вперше, або у разі зміни уповноваженої особи додатково надається належним чином завірена копія витягу з наказу про призначення такої уповноваженої особи</w:t>
      </w:r>
      <w:r w:rsidR="007D0DAB" w:rsidRPr="00217085">
        <w:rPr>
          <w:sz w:val="26"/>
          <w:szCs w:val="26"/>
          <w:shd w:val="clear" w:color="auto" w:fill="FFFFFF"/>
          <w:lang w:eastAsia="ru-RU"/>
        </w:rPr>
        <w:t>.</w:t>
      </w:r>
    </w:p>
    <w:p w14:paraId="30AF83B3" w14:textId="77777777" w:rsidR="00D44258" w:rsidRPr="00217085" w:rsidRDefault="00D44258" w:rsidP="00217085">
      <w:pPr>
        <w:pStyle w:val="rvps2"/>
        <w:shd w:val="clear" w:color="auto" w:fill="FFFFFF"/>
        <w:spacing w:before="0" w:beforeAutospacing="0" w:after="0" w:afterAutospacing="0"/>
        <w:ind w:firstLine="709"/>
        <w:jc w:val="both"/>
        <w:rPr>
          <w:sz w:val="26"/>
          <w:szCs w:val="26"/>
        </w:rPr>
      </w:pPr>
      <w:r w:rsidRPr="00217085">
        <w:rPr>
          <w:sz w:val="26"/>
          <w:szCs w:val="26"/>
        </w:rPr>
        <w:lastRenderedPageBreak/>
        <w:t>Уповноважені особи, які підписали додат</w:t>
      </w:r>
      <w:r w:rsidR="00722BE4" w:rsidRPr="00217085">
        <w:rPr>
          <w:sz w:val="26"/>
          <w:szCs w:val="26"/>
        </w:rPr>
        <w:t>ок 2</w:t>
      </w:r>
      <w:r w:rsidRPr="00217085">
        <w:rPr>
          <w:sz w:val="26"/>
          <w:szCs w:val="26"/>
        </w:rPr>
        <w:t>, передбачен</w:t>
      </w:r>
      <w:r w:rsidR="001424EC" w:rsidRPr="00217085">
        <w:rPr>
          <w:sz w:val="26"/>
          <w:szCs w:val="26"/>
        </w:rPr>
        <w:t>ий</w:t>
      </w:r>
      <w:r w:rsidRPr="00217085">
        <w:rPr>
          <w:sz w:val="26"/>
          <w:szCs w:val="26"/>
        </w:rPr>
        <w:t xml:space="preserve"> цим Порядком, відповідають за достовірність, повноту і своєчасність подання даних відповідно до законодавства України.</w:t>
      </w:r>
    </w:p>
    <w:p w14:paraId="585C363A" w14:textId="77777777" w:rsidR="00441F5C" w:rsidRPr="00217085" w:rsidRDefault="00441F5C"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lang w:eastAsia="uk-UA"/>
        </w:rPr>
      </w:pPr>
    </w:p>
    <w:p w14:paraId="649944DB" w14:textId="77777777" w:rsidR="00441F5C" w:rsidRPr="00217085" w:rsidRDefault="00441F5C"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6"/>
          <w:szCs w:val="26"/>
          <w:lang w:eastAsia="uk-UA"/>
        </w:rPr>
      </w:pPr>
      <w:r w:rsidRPr="00217085">
        <w:rPr>
          <w:rFonts w:ascii="Times New Roman" w:eastAsia="Times New Roman" w:hAnsi="Times New Roman" w:cs="Times New Roman"/>
          <w:b/>
          <w:sz w:val="26"/>
          <w:szCs w:val="26"/>
          <w:lang w:eastAsia="uk-UA"/>
        </w:rPr>
        <w:t>II. Пояснення щодо заповнення Додатку 2 до Порядку</w:t>
      </w:r>
    </w:p>
    <w:p w14:paraId="66F37413" w14:textId="77777777" w:rsidR="004E70E9" w:rsidRPr="00217085" w:rsidRDefault="004E70E9" w:rsidP="00217085">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p>
    <w:p w14:paraId="24B8FA09" w14:textId="77777777" w:rsidR="00D60B6F" w:rsidRPr="00217085" w:rsidRDefault="00D60B6F" w:rsidP="00217085">
      <w:pPr>
        <w:pStyle w:val="a4"/>
        <w:numPr>
          <w:ilvl w:val="0"/>
          <w:numId w:val="10"/>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6"/>
          <w:szCs w:val="26"/>
        </w:rPr>
      </w:pPr>
      <w:r w:rsidRPr="00217085">
        <w:rPr>
          <w:rFonts w:ascii="Times New Roman" w:eastAsia="Times New Roman" w:hAnsi="Times New Roman" w:cs="Times New Roman"/>
          <w:b/>
          <w:sz w:val="26"/>
          <w:szCs w:val="26"/>
          <w:lang w:eastAsia="uk-UA"/>
        </w:rPr>
        <w:t>Загальна характеристика суб'єкта господарювання</w:t>
      </w:r>
      <w:r w:rsidR="00AD69EE" w:rsidRPr="00217085">
        <w:rPr>
          <w:rFonts w:ascii="Times New Roman" w:eastAsia="Times New Roman" w:hAnsi="Times New Roman" w:cs="Times New Roman"/>
          <w:b/>
          <w:sz w:val="26"/>
          <w:szCs w:val="26"/>
          <w:lang w:eastAsia="uk-UA"/>
        </w:rPr>
        <w:t>:</w:t>
      </w:r>
    </w:p>
    <w:p w14:paraId="675CEBC8" w14:textId="77777777" w:rsidR="00DA6CC3" w:rsidRPr="00217085" w:rsidRDefault="00AD69EE"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1</w:t>
      </w:r>
      <w:r w:rsidR="00DA6CC3" w:rsidRPr="00217085">
        <w:rPr>
          <w:sz w:val="26"/>
          <w:szCs w:val="26"/>
        </w:rPr>
        <w:t xml:space="preserve">) у графах пункту 1.1 розділу 1 </w:t>
      </w:r>
      <w:bookmarkStart w:id="7" w:name="_Hlk146619301"/>
      <w:r w:rsidR="00DA6CC3" w:rsidRPr="00217085">
        <w:rPr>
          <w:sz w:val="26"/>
          <w:szCs w:val="26"/>
        </w:rPr>
        <w:t xml:space="preserve">зазначається наявність </w:t>
      </w:r>
      <w:r w:rsidR="00644689" w:rsidRPr="00217085">
        <w:rPr>
          <w:sz w:val="26"/>
          <w:szCs w:val="26"/>
        </w:rPr>
        <w:t xml:space="preserve">діючих </w:t>
      </w:r>
      <w:r w:rsidR="00DA6CC3" w:rsidRPr="00217085">
        <w:rPr>
          <w:sz w:val="26"/>
          <w:szCs w:val="26"/>
        </w:rPr>
        <w:t xml:space="preserve">ліцензій за ліцензованими видами діяльності </w:t>
      </w:r>
      <w:r w:rsidR="007E4A42" w:rsidRPr="00217085">
        <w:rPr>
          <w:sz w:val="26"/>
          <w:szCs w:val="26"/>
        </w:rPr>
        <w:t>–</w:t>
      </w:r>
      <w:r w:rsidR="00644689" w:rsidRPr="00217085">
        <w:rPr>
          <w:sz w:val="26"/>
          <w:szCs w:val="26"/>
        </w:rPr>
        <w:t xml:space="preserve"> </w:t>
      </w:r>
      <w:r w:rsidR="00DA6CC3" w:rsidRPr="00217085">
        <w:rPr>
          <w:sz w:val="26"/>
          <w:szCs w:val="26"/>
        </w:rPr>
        <w:t>виробництво, транспортування, постачання теплової енергії</w:t>
      </w:r>
      <w:r w:rsidR="00644689" w:rsidRPr="00217085">
        <w:rPr>
          <w:sz w:val="26"/>
          <w:szCs w:val="26"/>
        </w:rPr>
        <w:t xml:space="preserve">. Інформація зазначається  </w:t>
      </w:r>
      <w:r w:rsidR="00DA6CC3" w:rsidRPr="00217085">
        <w:rPr>
          <w:sz w:val="26"/>
          <w:szCs w:val="26"/>
        </w:rPr>
        <w:t>у форматі «так/ні»;</w:t>
      </w:r>
    </w:p>
    <w:bookmarkEnd w:id="7"/>
    <w:p w14:paraId="72CE408E" w14:textId="77777777" w:rsidR="001D061B" w:rsidRPr="00217085" w:rsidRDefault="00AD69EE" w:rsidP="00217085">
      <w:pPr>
        <w:spacing w:after="0"/>
        <w:ind w:firstLine="709"/>
        <w:jc w:val="both"/>
        <w:rPr>
          <w:rFonts w:ascii="Times New Roman" w:hAnsi="Times New Roman" w:cs="Times New Roman"/>
          <w:sz w:val="26"/>
          <w:szCs w:val="26"/>
        </w:rPr>
      </w:pPr>
      <w:r w:rsidRPr="00217085">
        <w:rPr>
          <w:rFonts w:ascii="Times New Roman" w:hAnsi="Times New Roman" w:cs="Times New Roman"/>
          <w:sz w:val="26"/>
          <w:szCs w:val="26"/>
        </w:rPr>
        <w:t>2</w:t>
      </w:r>
      <w:r w:rsidR="00DA6CC3" w:rsidRPr="00217085">
        <w:rPr>
          <w:rFonts w:ascii="Times New Roman" w:hAnsi="Times New Roman" w:cs="Times New Roman"/>
          <w:sz w:val="26"/>
          <w:szCs w:val="26"/>
        </w:rPr>
        <w:t xml:space="preserve">) у графах пункту 1.2. розділу 1 наводяться фактичні дані обсягів провадження господарської діяльності за попередній календарний рік (Гкал) </w:t>
      </w:r>
      <w:r w:rsidR="00D04AD4" w:rsidRPr="00217085">
        <w:rPr>
          <w:rFonts w:ascii="Times New Roman" w:hAnsi="Times New Roman" w:cs="Times New Roman"/>
          <w:sz w:val="26"/>
          <w:szCs w:val="26"/>
        </w:rPr>
        <w:t xml:space="preserve">окремо </w:t>
      </w:r>
      <w:r w:rsidR="00DA6CC3" w:rsidRPr="00217085">
        <w:rPr>
          <w:rFonts w:ascii="Times New Roman" w:hAnsi="Times New Roman" w:cs="Times New Roman"/>
          <w:sz w:val="26"/>
          <w:szCs w:val="26"/>
        </w:rPr>
        <w:t>за ліцензованими видами діяльності</w:t>
      </w:r>
      <w:r w:rsidR="00F0130F" w:rsidRPr="00217085">
        <w:rPr>
          <w:rFonts w:ascii="Times New Roman" w:hAnsi="Times New Roman" w:cs="Times New Roman"/>
          <w:sz w:val="26"/>
          <w:szCs w:val="26"/>
        </w:rPr>
        <w:t>,</w:t>
      </w:r>
      <w:r w:rsidR="00DA6CC3" w:rsidRPr="00217085">
        <w:rPr>
          <w:rFonts w:ascii="Times New Roman" w:hAnsi="Times New Roman" w:cs="Times New Roman"/>
          <w:sz w:val="26"/>
          <w:szCs w:val="26"/>
        </w:rPr>
        <w:t xml:space="preserve"> послуги з постачання теплової енергії та гарячої води</w:t>
      </w:r>
      <w:r w:rsidR="00F9621D" w:rsidRPr="00217085">
        <w:rPr>
          <w:rFonts w:ascii="Times New Roman" w:hAnsi="Times New Roman" w:cs="Times New Roman"/>
          <w:sz w:val="26"/>
          <w:szCs w:val="26"/>
        </w:rPr>
        <w:t>.</w:t>
      </w:r>
      <w:r w:rsidR="00492AF2" w:rsidRPr="00217085">
        <w:rPr>
          <w:rFonts w:ascii="Times New Roman" w:hAnsi="Times New Roman" w:cs="Times New Roman"/>
          <w:sz w:val="26"/>
          <w:szCs w:val="26"/>
        </w:rPr>
        <w:t xml:space="preserve"> </w:t>
      </w:r>
    </w:p>
    <w:p w14:paraId="6D8F6CD0" w14:textId="77777777" w:rsidR="001D061B" w:rsidRPr="00217085" w:rsidRDefault="004621B2" w:rsidP="00217085">
      <w:pPr>
        <w:spacing w:after="0"/>
        <w:ind w:firstLine="709"/>
        <w:jc w:val="both"/>
        <w:rPr>
          <w:rFonts w:ascii="Times New Roman" w:hAnsi="Times New Roman" w:cs="Times New Roman"/>
          <w:i/>
          <w:sz w:val="26"/>
          <w:szCs w:val="26"/>
        </w:rPr>
      </w:pPr>
      <w:r w:rsidRPr="00217085">
        <w:rPr>
          <w:rFonts w:ascii="Times New Roman" w:hAnsi="Times New Roman" w:cs="Times New Roman"/>
          <w:i/>
          <w:sz w:val="26"/>
          <w:szCs w:val="26"/>
        </w:rPr>
        <w:t>Водночас</w:t>
      </w:r>
      <w:r w:rsidR="00F9621D" w:rsidRPr="00217085">
        <w:rPr>
          <w:rFonts w:ascii="Times New Roman" w:hAnsi="Times New Roman" w:cs="Times New Roman"/>
          <w:i/>
          <w:sz w:val="26"/>
          <w:szCs w:val="26"/>
        </w:rPr>
        <w:t xml:space="preserve"> обсяг </w:t>
      </w:r>
      <w:r w:rsidR="00492AF2" w:rsidRPr="00217085">
        <w:rPr>
          <w:rFonts w:ascii="Times New Roman" w:hAnsi="Times New Roman" w:cs="Times New Roman"/>
          <w:i/>
          <w:sz w:val="26"/>
          <w:szCs w:val="26"/>
          <w:u w:val="single"/>
        </w:rPr>
        <w:t>виробництв</w:t>
      </w:r>
      <w:r w:rsidR="00F9621D" w:rsidRPr="00217085">
        <w:rPr>
          <w:rFonts w:ascii="Times New Roman" w:hAnsi="Times New Roman" w:cs="Times New Roman"/>
          <w:i/>
          <w:sz w:val="26"/>
          <w:szCs w:val="26"/>
          <w:u w:val="single"/>
        </w:rPr>
        <w:t>а</w:t>
      </w:r>
      <w:r w:rsidR="00492AF2" w:rsidRPr="00217085">
        <w:rPr>
          <w:rFonts w:ascii="Times New Roman" w:hAnsi="Times New Roman" w:cs="Times New Roman"/>
          <w:i/>
          <w:sz w:val="26"/>
          <w:szCs w:val="26"/>
          <w:u w:val="single"/>
        </w:rPr>
        <w:t xml:space="preserve"> </w:t>
      </w:r>
      <w:r w:rsidR="009C0B7E" w:rsidRPr="00217085">
        <w:rPr>
          <w:rFonts w:ascii="Times New Roman" w:hAnsi="Times New Roman" w:cs="Times New Roman"/>
          <w:i/>
          <w:sz w:val="26"/>
          <w:szCs w:val="26"/>
          <w:u w:val="single"/>
        </w:rPr>
        <w:t>теплової енергії</w:t>
      </w:r>
      <w:r w:rsidR="009C0B7E" w:rsidRPr="00217085">
        <w:rPr>
          <w:rFonts w:ascii="Times New Roman" w:hAnsi="Times New Roman" w:cs="Times New Roman"/>
          <w:i/>
          <w:sz w:val="26"/>
          <w:szCs w:val="26"/>
        </w:rPr>
        <w:t xml:space="preserve"> </w:t>
      </w:r>
      <w:r w:rsidR="00F9621D" w:rsidRPr="00217085">
        <w:rPr>
          <w:rFonts w:ascii="Times New Roman" w:hAnsi="Times New Roman" w:cs="Times New Roman"/>
          <w:i/>
          <w:sz w:val="26"/>
          <w:szCs w:val="26"/>
        </w:rPr>
        <w:t xml:space="preserve">зазначається на рівні відпуску теплової енергії </w:t>
      </w:r>
      <w:r w:rsidR="00F176A5" w:rsidRPr="00217085">
        <w:rPr>
          <w:rFonts w:ascii="Times New Roman" w:hAnsi="Times New Roman" w:cs="Times New Roman"/>
          <w:i/>
          <w:sz w:val="26"/>
          <w:szCs w:val="26"/>
        </w:rPr>
        <w:t xml:space="preserve">на </w:t>
      </w:r>
      <w:r w:rsidR="00F9621D" w:rsidRPr="00217085">
        <w:rPr>
          <w:rFonts w:ascii="Times New Roman" w:hAnsi="Times New Roman" w:cs="Times New Roman"/>
          <w:i/>
          <w:sz w:val="26"/>
          <w:szCs w:val="26"/>
        </w:rPr>
        <w:t>власних джерел</w:t>
      </w:r>
      <w:r w:rsidR="00F176A5" w:rsidRPr="00217085">
        <w:rPr>
          <w:rFonts w:ascii="Times New Roman" w:hAnsi="Times New Roman" w:cs="Times New Roman"/>
          <w:i/>
          <w:sz w:val="26"/>
          <w:szCs w:val="26"/>
        </w:rPr>
        <w:t>ах</w:t>
      </w:r>
      <w:r w:rsidR="00F9621D" w:rsidRPr="00217085">
        <w:rPr>
          <w:rFonts w:ascii="Times New Roman" w:hAnsi="Times New Roman" w:cs="Times New Roman"/>
          <w:i/>
          <w:sz w:val="26"/>
          <w:szCs w:val="26"/>
        </w:rPr>
        <w:t xml:space="preserve"> (</w:t>
      </w:r>
      <w:r w:rsidR="00863613" w:rsidRPr="00217085">
        <w:rPr>
          <w:rFonts w:ascii="Times New Roman" w:hAnsi="Times New Roman" w:cs="Times New Roman"/>
          <w:i/>
          <w:sz w:val="26"/>
          <w:szCs w:val="26"/>
          <w:shd w:val="clear" w:color="auto" w:fill="FFFFFF"/>
        </w:rPr>
        <w:t>теплоелектроцентралях, теплоелектростанціях, атомних електростанціях і когенераційних установках</w:t>
      </w:r>
      <w:r w:rsidR="00C3706F" w:rsidRPr="00217085">
        <w:rPr>
          <w:rFonts w:ascii="Times New Roman" w:hAnsi="Times New Roman" w:cs="Times New Roman"/>
          <w:i/>
          <w:sz w:val="26"/>
          <w:szCs w:val="26"/>
          <w:shd w:val="clear" w:color="auto" w:fill="FFFFFF"/>
        </w:rPr>
        <w:t xml:space="preserve"> (далі – </w:t>
      </w:r>
      <w:r w:rsidR="001D061B" w:rsidRPr="00217085">
        <w:rPr>
          <w:rFonts w:ascii="Times New Roman" w:hAnsi="Times New Roman" w:cs="Times New Roman"/>
          <w:i/>
          <w:sz w:val="26"/>
          <w:szCs w:val="26"/>
          <w:shd w:val="clear" w:color="auto" w:fill="FFFFFF"/>
        </w:rPr>
        <w:t>ТЕЦ/</w:t>
      </w:r>
      <w:r w:rsidR="00C3706F" w:rsidRPr="00217085">
        <w:rPr>
          <w:rFonts w:ascii="Times New Roman" w:hAnsi="Times New Roman" w:cs="Times New Roman"/>
          <w:i/>
          <w:sz w:val="26"/>
          <w:szCs w:val="26"/>
          <w:shd w:val="clear" w:color="auto" w:fill="FFFFFF"/>
        </w:rPr>
        <w:t>ТЕС/</w:t>
      </w:r>
      <w:r w:rsidR="001D061B" w:rsidRPr="00217085">
        <w:rPr>
          <w:rFonts w:ascii="Times New Roman" w:hAnsi="Times New Roman" w:cs="Times New Roman"/>
          <w:i/>
          <w:sz w:val="26"/>
          <w:szCs w:val="26"/>
          <w:shd w:val="clear" w:color="auto" w:fill="FFFFFF"/>
        </w:rPr>
        <w:t>АЕС</w:t>
      </w:r>
      <w:r w:rsidR="00C3706F" w:rsidRPr="00217085">
        <w:rPr>
          <w:rFonts w:ascii="Times New Roman" w:hAnsi="Times New Roman" w:cs="Times New Roman"/>
          <w:i/>
          <w:sz w:val="26"/>
          <w:szCs w:val="26"/>
          <w:shd w:val="clear" w:color="auto" w:fill="FFFFFF"/>
        </w:rPr>
        <w:t>/КГУ)</w:t>
      </w:r>
      <w:r w:rsidR="00863613" w:rsidRPr="00217085">
        <w:rPr>
          <w:rFonts w:ascii="Times New Roman" w:hAnsi="Times New Roman" w:cs="Times New Roman"/>
          <w:i/>
          <w:sz w:val="26"/>
          <w:szCs w:val="26"/>
          <w:shd w:val="clear" w:color="auto" w:fill="FFFFFF"/>
        </w:rPr>
        <w:t>, котелень, систем автономного теплопостачання</w:t>
      </w:r>
      <w:r w:rsidR="001D061B" w:rsidRPr="00217085">
        <w:rPr>
          <w:rFonts w:ascii="Times New Roman" w:hAnsi="Times New Roman" w:cs="Times New Roman"/>
          <w:i/>
          <w:sz w:val="26"/>
          <w:szCs w:val="26"/>
          <w:shd w:val="clear" w:color="auto" w:fill="FFFFFF"/>
        </w:rPr>
        <w:t xml:space="preserve"> (далі – САТ)</w:t>
      </w:r>
      <w:r w:rsidR="00F176A5" w:rsidRPr="00217085">
        <w:rPr>
          <w:rFonts w:ascii="Times New Roman" w:hAnsi="Times New Roman" w:cs="Times New Roman"/>
          <w:i/>
          <w:sz w:val="26"/>
          <w:szCs w:val="26"/>
          <w:shd w:val="clear" w:color="auto" w:fill="FFFFFF"/>
        </w:rPr>
        <w:t>,</w:t>
      </w:r>
      <w:r w:rsidR="00863613" w:rsidRPr="00217085">
        <w:rPr>
          <w:rFonts w:ascii="Times New Roman" w:hAnsi="Times New Roman" w:cs="Times New Roman"/>
          <w:i/>
          <w:sz w:val="26"/>
          <w:szCs w:val="26"/>
          <w:shd w:val="clear" w:color="auto" w:fill="FFFFFF"/>
        </w:rPr>
        <w:t xml:space="preserve"> у тому числі, що використовують </w:t>
      </w:r>
      <w:r w:rsidR="00863613" w:rsidRPr="00217085">
        <w:rPr>
          <w:rFonts w:ascii="Times New Roman" w:hAnsi="Times New Roman" w:cs="Times New Roman"/>
          <w:i/>
          <w:sz w:val="26"/>
          <w:szCs w:val="26"/>
        </w:rPr>
        <w:t>альтернативні види палива)</w:t>
      </w:r>
      <w:r w:rsidR="00444022" w:rsidRPr="00217085">
        <w:rPr>
          <w:rFonts w:ascii="Times New Roman" w:hAnsi="Times New Roman" w:cs="Times New Roman"/>
          <w:i/>
          <w:sz w:val="26"/>
          <w:szCs w:val="26"/>
        </w:rPr>
        <w:t xml:space="preserve"> без урахування покупної теплової енергії; </w:t>
      </w:r>
    </w:p>
    <w:p w14:paraId="324E50B0" w14:textId="77777777" w:rsidR="001D061B" w:rsidRPr="00217085" w:rsidRDefault="00772D88" w:rsidP="00217085">
      <w:pPr>
        <w:spacing w:after="0"/>
        <w:ind w:firstLine="709"/>
        <w:jc w:val="both"/>
        <w:rPr>
          <w:rFonts w:ascii="Times New Roman" w:hAnsi="Times New Roman" w:cs="Times New Roman"/>
          <w:i/>
          <w:sz w:val="26"/>
          <w:szCs w:val="26"/>
        </w:rPr>
      </w:pPr>
      <w:r w:rsidRPr="00217085">
        <w:rPr>
          <w:rFonts w:ascii="Times New Roman" w:hAnsi="Times New Roman" w:cs="Times New Roman"/>
          <w:i/>
          <w:sz w:val="26"/>
          <w:szCs w:val="26"/>
        </w:rPr>
        <w:t xml:space="preserve">обсяг </w:t>
      </w:r>
      <w:r w:rsidRPr="00217085">
        <w:rPr>
          <w:rFonts w:ascii="Times New Roman" w:hAnsi="Times New Roman" w:cs="Times New Roman"/>
          <w:i/>
          <w:sz w:val="26"/>
          <w:szCs w:val="26"/>
          <w:u w:val="single"/>
        </w:rPr>
        <w:t xml:space="preserve">транспортування теплової енергії </w:t>
      </w:r>
      <w:r w:rsidRPr="00217085">
        <w:rPr>
          <w:rFonts w:ascii="Times New Roman" w:hAnsi="Times New Roman" w:cs="Times New Roman"/>
          <w:i/>
          <w:sz w:val="26"/>
          <w:szCs w:val="26"/>
        </w:rPr>
        <w:t>зазначається на рівні обсягу відпуску теплової енергії із власних теплових мереж власної та теплової енергії інших власників</w:t>
      </w:r>
      <w:r w:rsidR="000E7E6D" w:rsidRPr="00217085">
        <w:rPr>
          <w:rFonts w:ascii="Times New Roman" w:hAnsi="Times New Roman" w:cs="Times New Roman"/>
          <w:i/>
          <w:sz w:val="26"/>
          <w:szCs w:val="26"/>
        </w:rPr>
        <w:t xml:space="preserve"> (у разі транспортування теплової енергії інших власників)</w:t>
      </w:r>
      <w:r w:rsidRPr="00217085">
        <w:rPr>
          <w:rFonts w:ascii="Times New Roman" w:hAnsi="Times New Roman" w:cs="Times New Roman"/>
          <w:i/>
          <w:sz w:val="26"/>
          <w:szCs w:val="26"/>
        </w:rPr>
        <w:t xml:space="preserve">; </w:t>
      </w:r>
    </w:p>
    <w:p w14:paraId="017A43C9" w14:textId="3B71F791" w:rsidR="001D061B" w:rsidRPr="00217085" w:rsidRDefault="000E7E6D" w:rsidP="00217085">
      <w:pPr>
        <w:spacing w:after="0" w:line="240" w:lineRule="auto"/>
        <w:ind w:firstLine="709"/>
        <w:jc w:val="both"/>
        <w:rPr>
          <w:rFonts w:ascii="Times New Roman" w:hAnsi="Times New Roman" w:cs="Times New Roman"/>
          <w:i/>
          <w:sz w:val="26"/>
          <w:szCs w:val="26"/>
        </w:rPr>
      </w:pPr>
      <w:r w:rsidRPr="00217085">
        <w:rPr>
          <w:rFonts w:ascii="Times New Roman" w:hAnsi="Times New Roman" w:cs="Times New Roman"/>
          <w:i/>
          <w:sz w:val="26"/>
          <w:szCs w:val="26"/>
        </w:rPr>
        <w:t xml:space="preserve">обсяг </w:t>
      </w:r>
      <w:r w:rsidRPr="00217085">
        <w:rPr>
          <w:rFonts w:ascii="Times New Roman" w:hAnsi="Times New Roman" w:cs="Times New Roman"/>
          <w:i/>
          <w:sz w:val="26"/>
          <w:szCs w:val="26"/>
          <w:u w:val="single"/>
        </w:rPr>
        <w:t xml:space="preserve">постачання теплової енергії </w:t>
      </w:r>
      <w:r w:rsidRPr="00217085">
        <w:rPr>
          <w:rFonts w:ascii="Times New Roman" w:hAnsi="Times New Roman" w:cs="Times New Roman"/>
          <w:i/>
          <w:sz w:val="26"/>
          <w:szCs w:val="26"/>
        </w:rPr>
        <w:t>зазначається як сума обсягу реалізованої теплової енергії та</w:t>
      </w:r>
      <w:r w:rsidR="003A3E78" w:rsidRPr="00217085">
        <w:rPr>
          <w:rFonts w:ascii="Times New Roman" w:hAnsi="Times New Roman" w:cs="Times New Roman"/>
          <w:i/>
          <w:sz w:val="26"/>
          <w:szCs w:val="26"/>
        </w:rPr>
        <w:t xml:space="preserve"> теплової енергії для</w:t>
      </w:r>
      <w:r w:rsidRPr="00217085">
        <w:rPr>
          <w:rFonts w:ascii="Times New Roman" w:hAnsi="Times New Roman" w:cs="Times New Roman"/>
          <w:i/>
          <w:sz w:val="26"/>
          <w:szCs w:val="26"/>
        </w:rPr>
        <w:t xml:space="preserve"> </w:t>
      </w:r>
      <w:r w:rsidR="003A3E78" w:rsidRPr="00217085">
        <w:rPr>
          <w:rFonts w:ascii="Times New Roman" w:hAnsi="Times New Roman" w:cs="Times New Roman"/>
          <w:i/>
          <w:sz w:val="26"/>
          <w:szCs w:val="26"/>
        </w:rPr>
        <w:t xml:space="preserve">комунальних </w:t>
      </w:r>
      <w:r w:rsidRPr="00217085">
        <w:rPr>
          <w:rFonts w:ascii="Times New Roman" w:hAnsi="Times New Roman" w:cs="Times New Roman"/>
          <w:i/>
          <w:sz w:val="26"/>
          <w:szCs w:val="26"/>
        </w:rPr>
        <w:t>послуг з постачання теплової енергії/централізованого опалення та обсягу теплової енергії, витраченої на приготування реалізованої гарячої води (постачання гарячої води/централізованого постачання гарячої води);</w:t>
      </w:r>
    </w:p>
    <w:p w14:paraId="4A873350" w14:textId="0A82BBD5" w:rsidR="001D061B" w:rsidRPr="00217085" w:rsidRDefault="00496EF2" w:rsidP="00217085">
      <w:pPr>
        <w:spacing w:after="0"/>
        <w:ind w:firstLine="709"/>
        <w:jc w:val="both"/>
        <w:rPr>
          <w:rFonts w:ascii="Times New Roman" w:hAnsi="Times New Roman" w:cs="Times New Roman"/>
          <w:i/>
          <w:sz w:val="26"/>
          <w:szCs w:val="26"/>
        </w:rPr>
      </w:pPr>
      <w:r w:rsidRPr="00217085">
        <w:rPr>
          <w:rFonts w:ascii="Times New Roman" w:hAnsi="Times New Roman" w:cs="Times New Roman"/>
          <w:i/>
          <w:sz w:val="26"/>
          <w:szCs w:val="26"/>
        </w:rPr>
        <w:t xml:space="preserve">обсяг послуги з </w:t>
      </w:r>
      <w:r w:rsidRPr="00217085">
        <w:rPr>
          <w:rFonts w:ascii="Times New Roman" w:hAnsi="Times New Roman" w:cs="Times New Roman"/>
          <w:i/>
          <w:sz w:val="26"/>
          <w:szCs w:val="26"/>
          <w:u w:val="single"/>
        </w:rPr>
        <w:t>постачання теплової енергії</w:t>
      </w:r>
      <w:r w:rsidRPr="00217085">
        <w:rPr>
          <w:rFonts w:ascii="Times New Roman" w:hAnsi="Times New Roman" w:cs="Times New Roman"/>
          <w:i/>
          <w:sz w:val="26"/>
          <w:szCs w:val="26"/>
        </w:rPr>
        <w:t xml:space="preserve"> зазначається на рівні обсягу</w:t>
      </w:r>
      <w:r w:rsidR="00247E78" w:rsidRPr="00217085">
        <w:rPr>
          <w:rFonts w:ascii="Times New Roman" w:hAnsi="Times New Roman" w:cs="Times New Roman"/>
          <w:i/>
          <w:sz w:val="26"/>
          <w:szCs w:val="26"/>
        </w:rPr>
        <w:t>,</w:t>
      </w:r>
      <w:r w:rsidRPr="00217085">
        <w:rPr>
          <w:rFonts w:ascii="Times New Roman" w:hAnsi="Times New Roman" w:cs="Times New Roman"/>
          <w:i/>
          <w:sz w:val="26"/>
          <w:szCs w:val="26"/>
        </w:rPr>
        <w:t xml:space="preserve"> реалізованої у складі послуг</w:t>
      </w:r>
      <w:r w:rsidR="00BB6BCA" w:rsidRPr="00217085">
        <w:rPr>
          <w:rFonts w:ascii="Times New Roman" w:hAnsi="Times New Roman" w:cs="Times New Roman"/>
          <w:i/>
          <w:sz w:val="26"/>
          <w:szCs w:val="26"/>
        </w:rPr>
        <w:t>и</w:t>
      </w:r>
      <w:r w:rsidRPr="00217085">
        <w:rPr>
          <w:rFonts w:ascii="Times New Roman" w:hAnsi="Times New Roman" w:cs="Times New Roman"/>
          <w:i/>
          <w:sz w:val="26"/>
          <w:szCs w:val="26"/>
        </w:rPr>
        <w:t xml:space="preserve"> з постачання теплової енергії (централізованого опалення), зокрема, </w:t>
      </w:r>
      <w:r w:rsidR="003A3E78" w:rsidRPr="00217085">
        <w:rPr>
          <w:rFonts w:ascii="Times New Roman" w:hAnsi="Times New Roman" w:cs="Times New Roman"/>
          <w:i/>
          <w:sz w:val="26"/>
          <w:szCs w:val="26"/>
        </w:rPr>
        <w:t xml:space="preserve">з урахуванням </w:t>
      </w:r>
      <w:r w:rsidRPr="00217085">
        <w:rPr>
          <w:rFonts w:ascii="Times New Roman" w:hAnsi="Times New Roman" w:cs="Times New Roman"/>
          <w:i/>
          <w:sz w:val="26"/>
          <w:szCs w:val="26"/>
        </w:rPr>
        <w:t>витрат на забезпечення спільних потреб будівлі/будинку комунальними послугами</w:t>
      </w:r>
      <w:r w:rsidR="00EB7EE3" w:rsidRPr="00217085">
        <w:rPr>
          <w:rFonts w:ascii="Times New Roman" w:hAnsi="Times New Roman" w:cs="Times New Roman"/>
          <w:i/>
          <w:sz w:val="26"/>
          <w:szCs w:val="26"/>
        </w:rPr>
        <w:t xml:space="preserve"> </w:t>
      </w:r>
      <w:r w:rsidR="00DA01FC" w:rsidRPr="00217085">
        <w:rPr>
          <w:rFonts w:ascii="Times New Roman" w:hAnsi="Times New Roman" w:cs="Times New Roman"/>
          <w:i/>
          <w:sz w:val="26"/>
          <w:szCs w:val="26"/>
        </w:rPr>
        <w:t>(</w:t>
      </w:r>
      <w:r w:rsidR="00EB7EE3" w:rsidRPr="00217085">
        <w:rPr>
          <w:rFonts w:ascii="Times New Roman" w:hAnsi="Times New Roman" w:cs="Times New Roman"/>
          <w:i/>
          <w:sz w:val="26"/>
          <w:szCs w:val="26"/>
        </w:rPr>
        <w:t>у тому числі функціонування внутрішньобудинкової системи гарячого водопостачання)</w:t>
      </w:r>
      <w:r w:rsidRPr="00217085">
        <w:rPr>
          <w:rFonts w:ascii="Times New Roman" w:hAnsi="Times New Roman" w:cs="Times New Roman"/>
          <w:i/>
          <w:sz w:val="26"/>
          <w:szCs w:val="26"/>
        </w:rPr>
        <w:t>;</w:t>
      </w:r>
      <w:r w:rsidR="009C0B7E" w:rsidRPr="00217085">
        <w:rPr>
          <w:rFonts w:ascii="Times New Roman" w:hAnsi="Times New Roman" w:cs="Times New Roman"/>
          <w:i/>
          <w:sz w:val="26"/>
          <w:szCs w:val="26"/>
        </w:rPr>
        <w:t xml:space="preserve"> </w:t>
      </w:r>
    </w:p>
    <w:p w14:paraId="3FC84DDE" w14:textId="77777777" w:rsidR="009C0B7E" w:rsidRPr="00217085" w:rsidRDefault="000E7E6D" w:rsidP="00217085">
      <w:pPr>
        <w:spacing w:after="0"/>
        <w:ind w:firstLine="709"/>
        <w:jc w:val="both"/>
        <w:rPr>
          <w:rFonts w:ascii="Times New Roman" w:hAnsi="Times New Roman" w:cs="Times New Roman"/>
          <w:sz w:val="26"/>
          <w:szCs w:val="26"/>
        </w:rPr>
      </w:pPr>
      <w:r w:rsidRPr="00217085">
        <w:rPr>
          <w:rFonts w:ascii="Times New Roman" w:hAnsi="Times New Roman" w:cs="Times New Roman"/>
          <w:i/>
          <w:sz w:val="26"/>
          <w:szCs w:val="26"/>
        </w:rPr>
        <w:t xml:space="preserve">обсяг </w:t>
      </w:r>
      <w:r w:rsidRPr="00217085">
        <w:rPr>
          <w:rFonts w:ascii="Times New Roman" w:hAnsi="Times New Roman" w:cs="Times New Roman"/>
          <w:i/>
          <w:sz w:val="26"/>
          <w:szCs w:val="26"/>
          <w:u w:val="single"/>
        </w:rPr>
        <w:t>послуги з постачання гарячої води</w:t>
      </w:r>
      <w:r w:rsidRPr="00217085">
        <w:rPr>
          <w:rFonts w:ascii="Times New Roman" w:hAnsi="Times New Roman" w:cs="Times New Roman"/>
          <w:i/>
          <w:strike/>
          <w:sz w:val="26"/>
          <w:szCs w:val="26"/>
        </w:rPr>
        <w:t>,</w:t>
      </w:r>
      <w:r w:rsidRPr="00217085">
        <w:rPr>
          <w:rFonts w:ascii="Times New Roman" w:hAnsi="Times New Roman" w:cs="Times New Roman"/>
          <w:i/>
          <w:sz w:val="26"/>
          <w:szCs w:val="26"/>
        </w:rPr>
        <w:t xml:space="preserve"> зазначається в Гкал</w:t>
      </w:r>
      <w:r w:rsidRPr="00217085">
        <w:rPr>
          <w:rFonts w:ascii="Times New Roman" w:hAnsi="Times New Roman" w:cs="Times New Roman"/>
          <w:i/>
          <w:strike/>
          <w:sz w:val="26"/>
          <w:szCs w:val="26"/>
        </w:rPr>
        <w:t>,</w:t>
      </w:r>
      <w:r w:rsidRPr="00217085">
        <w:rPr>
          <w:rFonts w:ascii="Times New Roman" w:hAnsi="Times New Roman" w:cs="Times New Roman"/>
          <w:i/>
          <w:sz w:val="26"/>
          <w:szCs w:val="26"/>
        </w:rPr>
        <w:t xml:space="preserve"> на рівні обсягу теплової енергії, витраченої на приготування реалізованої гарячої води (без обсягу теплової енергії, витраченої на забезпечення функціонування внутрішньобудинкової системи ГВП);</w:t>
      </w:r>
    </w:p>
    <w:p w14:paraId="02601FBC" w14:textId="77777777" w:rsidR="009C0B7E" w:rsidRPr="00217085" w:rsidRDefault="00AD69EE"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3</w:t>
      </w:r>
      <w:r w:rsidR="00DA6CC3" w:rsidRPr="00217085">
        <w:rPr>
          <w:sz w:val="26"/>
          <w:szCs w:val="26"/>
        </w:rPr>
        <w:t>) у графах пункту 1.3 розділу 1 зазначається кількість джерел енергії, задіяних у господарській діяльності (без урахування законсервованих), за основними видами та узагальнююче значення показника кількості джерел енергії</w:t>
      </w:r>
      <w:r w:rsidR="000E7E6D" w:rsidRPr="00217085">
        <w:rPr>
          <w:sz w:val="26"/>
          <w:szCs w:val="26"/>
        </w:rPr>
        <w:t>.</w:t>
      </w:r>
    </w:p>
    <w:p w14:paraId="3CAE19DB" w14:textId="77777777" w:rsidR="001D5FC8" w:rsidRPr="00217085" w:rsidRDefault="004621B2"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В</w:t>
      </w:r>
      <w:r w:rsidR="00492AF2" w:rsidRPr="00217085">
        <w:rPr>
          <w:sz w:val="26"/>
          <w:szCs w:val="26"/>
        </w:rPr>
        <w:t xml:space="preserve"> </w:t>
      </w:r>
      <w:r w:rsidR="00492AF2" w:rsidRPr="00217085">
        <w:rPr>
          <w:sz w:val="26"/>
          <w:szCs w:val="26"/>
          <w:u w:val="single"/>
        </w:rPr>
        <w:t>колонці «котел</w:t>
      </w:r>
      <w:r w:rsidR="00607694" w:rsidRPr="00217085">
        <w:rPr>
          <w:sz w:val="26"/>
          <w:szCs w:val="26"/>
          <w:u w:val="single"/>
        </w:rPr>
        <w:t>е</w:t>
      </w:r>
      <w:r w:rsidR="00492AF2" w:rsidRPr="00217085">
        <w:rPr>
          <w:sz w:val="26"/>
          <w:szCs w:val="26"/>
          <w:u w:val="single"/>
        </w:rPr>
        <w:t>н</w:t>
      </w:r>
      <w:r w:rsidR="009C0B7E" w:rsidRPr="00217085">
        <w:rPr>
          <w:sz w:val="26"/>
          <w:szCs w:val="26"/>
          <w:u w:val="single"/>
        </w:rPr>
        <w:t>ь</w:t>
      </w:r>
      <w:r w:rsidR="00492AF2" w:rsidRPr="00217085">
        <w:rPr>
          <w:sz w:val="26"/>
          <w:szCs w:val="26"/>
          <w:u w:val="single"/>
        </w:rPr>
        <w:t>»</w:t>
      </w:r>
      <w:r w:rsidR="00492AF2" w:rsidRPr="00217085">
        <w:rPr>
          <w:sz w:val="26"/>
          <w:szCs w:val="26"/>
        </w:rPr>
        <w:t xml:space="preserve"> </w:t>
      </w:r>
      <w:r w:rsidR="00B014E6" w:rsidRPr="00217085">
        <w:rPr>
          <w:sz w:val="26"/>
          <w:szCs w:val="26"/>
        </w:rPr>
        <w:t xml:space="preserve">наводиться </w:t>
      </w:r>
      <w:r w:rsidR="009C0B7E" w:rsidRPr="00217085">
        <w:rPr>
          <w:sz w:val="26"/>
          <w:szCs w:val="26"/>
        </w:rPr>
        <w:t>кількість котелень, що використовують</w:t>
      </w:r>
      <w:r w:rsidR="003F0C29" w:rsidRPr="00217085">
        <w:rPr>
          <w:sz w:val="26"/>
          <w:szCs w:val="26"/>
        </w:rPr>
        <w:t xml:space="preserve"> </w:t>
      </w:r>
      <w:r w:rsidR="009C0B7E" w:rsidRPr="00217085">
        <w:rPr>
          <w:sz w:val="26"/>
          <w:szCs w:val="26"/>
        </w:rPr>
        <w:t>традиційн</w:t>
      </w:r>
      <w:r w:rsidR="003F0C29" w:rsidRPr="00217085">
        <w:rPr>
          <w:sz w:val="26"/>
          <w:szCs w:val="26"/>
        </w:rPr>
        <w:t>і</w:t>
      </w:r>
      <w:r w:rsidR="009C0B7E" w:rsidRPr="00217085">
        <w:rPr>
          <w:sz w:val="26"/>
          <w:szCs w:val="26"/>
        </w:rPr>
        <w:t xml:space="preserve"> вид</w:t>
      </w:r>
      <w:r w:rsidR="003F0C29" w:rsidRPr="00217085">
        <w:rPr>
          <w:sz w:val="26"/>
          <w:szCs w:val="26"/>
        </w:rPr>
        <w:t>і</w:t>
      </w:r>
      <w:r w:rsidR="009C0B7E" w:rsidRPr="00217085">
        <w:rPr>
          <w:sz w:val="26"/>
          <w:szCs w:val="26"/>
        </w:rPr>
        <w:t xml:space="preserve"> палива</w:t>
      </w:r>
      <w:r w:rsidR="00C3706F" w:rsidRPr="00217085">
        <w:rPr>
          <w:sz w:val="26"/>
          <w:szCs w:val="26"/>
        </w:rPr>
        <w:t xml:space="preserve"> без урахування </w:t>
      </w:r>
      <w:r w:rsidR="001D5FC8" w:rsidRPr="00217085">
        <w:rPr>
          <w:sz w:val="26"/>
          <w:szCs w:val="26"/>
        </w:rPr>
        <w:t>САТ</w:t>
      </w:r>
      <w:r w:rsidR="009C0B7E" w:rsidRPr="00217085">
        <w:rPr>
          <w:sz w:val="26"/>
          <w:szCs w:val="26"/>
        </w:rPr>
        <w:t xml:space="preserve">; </w:t>
      </w:r>
    </w:p>
    <w:p w14:paraId="7E22C6FD" w14:textId="77777777" w:rsidR="001D5FC8" w:rsidRPr="00217085" w:rsidRDefault="009C0B7E" w:rsidP="00217085">
      <w:pPr>
        <w:pStyle w:val="rvps2"/>
        <w:shd w:val="clear" w:color="auto" w:fill="FFFFFF"/>
        <w:tabs>
          <w:tab w:val="left" w:pos="1276"/>
        </w:tabs>
        <w:spacing w:before="0" w:beforeAutospacing="0" w:after="0" w:afterAutospacing="0"/>
        <w:ind w:firstLine="709"/>
        <w:jc w:val="both"/>
        <w:rPr>
          <w:sz w:val="26"/>
          <w:szCs w:val="26"/>
          <w:shd w:val="clear" w:color="auto" w:fill="FFFFFF"/>
        </w:rPr>
      </w:pPr>
      <w:r w:rsidRPr="00217085">
        <w:rPr>
          <w:sz w:val="26"/>
          <w:szCs w:val="26"/>
        </w:rPr>
        <w:t xml:space="preserve">в </w:t>
      </w:r>
      <w:r w:rsidRPr="00217085">
        <w:rPr>
          <w:sz w:val="26"/>
          <w:szCs w:val="26"/>
          <w:u w:val="single"/>
        </w:rPr>
        <w:t>колонці «джерел, що використовують альтернативні джерела енергії»</w:t>
      </w:r>
      <w:r w:rsidR="00C3706F" w:rsidRPr="00217085">
        <w:rPr>
          <w:sz w:val="26"/>
          <w:szCs w:val="26"/>
        </w:rPr>
        <w:t xml:space="preserve"> </w:t>
      </w:r>
      <w:r w:rsidR="00B014E6" w:rsidRPr="00217085">
        <w:rPr>
          <w:sz w:val="26"/>
          <w:szCs w:val="26"/>
        </w:rPr>
        <w:t xml:space="preserve">наводиться </w:t>
      </w:r>
      <w:r w:rsidR="00C3706F" w:rsidRPr="00217085">
        <w:rPr>
          <w:sz w:val="26"/>
          <w:szCs w:val="26"/>
        </w:rPr>
        <w:t xml:space="preserve">кількість котелень, що використовують альтернативні джерела енергії без </w:t>
      </w:r>
      <w:r w:rsidR="001D5FC8" w:rsidRPr="00217085">
        <w:rPr>
          <w:sz w:val="26"/>
          <w:szCs w:val="26"/>
        </w:rPr>
        <w:t xml:space="preserve">урахування </w:t>
      </w:r>
      <w:r w:rsidR="000E7E6D" w:rsidRPr="00217085">
        <w:rPr>
          <w:i/>
          <w:sz w:val="26"/>
          <w:szCs w:val="26"/>
          <w:shd w:val="clear" w:color="auto" w:fill="FFFFFF"/>
        </w:rPr>
        <w:t>ТЕЦ/ТЕС/АЕС/КГУ</w:t>
      </w:r>
      <w:r w:rsidR="00C3706F" w:rsidRPr="00217085">
        <w:rPr>
          <w:sz w:val="26"/>
          <w:szCs w:val="26"/>
          <w:shd w:val="clear" w:color="auto" w:fill="FFFFFF"/>
        </w:rPr>
        <w:t xml:space="preserve">; </w:t>
      </w:r>
    </w:p>
    <w:p w14:paraId="1738E65A" w14:textId="77777777" w:rsidR="001D5FC8" w:rsidRPr="00217085" w:rsidRDefault="00C3706F"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lastRenderedPageBreak/>
        <w:t xml:space="preserve">в </w:t>
      </w:r>
      <w:r w:rsidRPr="00217085">
        <w:rPr>
          <w:sz w:val="26"/>
          <w:szCs w:val="26"/>
          <w:u w:val="single"/>
        </w:rPr>
        <w:t>колонці «ТЕЦ, ТЕС»</w:t>
      </w:r>
      <w:r w:rsidRPr="00217085">
        <w:rPr>
          <w:sz w:val="26"/>
          <w:szCs w:val="26"/>
        </w:rPr>
        <w:t xml:space="preserve"> </w:t>
      </w:r>
      <w:r w:rsidR="00B6002D" w:rsidRPr="00217085">
        <w:rPr>
          <w:sz w:val="26"/>
          <w:szCs w:val="26"/>
        </w:rPr>
        <w:t xml:space="preserve">наводиться </w:t>
      </w:r>
      <w:r w:rsidRPr="00217085">
        <w:rPr>
          <w:sz w:val="26"/>
          <w:szCs w:val="26"/>
        </w:rPr>
        <w:t>кількість ТЕЦ, ТЕС з урахуванням тих, що використовують альтернативні джерела енергії;</w:t>
      </w:r>
    </w:p>
    <w:p w14:paraId="7CE9C9B5" w14:textId="09B78F2C" w:rsidR="001D5FC8" w:rsidRPr="00217085" w:rsidRDefault="00C3706F"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 xml:space="preserve">в </w:t>
      </w:r>
      <w:r w:rsidRPr="00217085">
        <w:rPr>
          <w:sz w:val="26"/>
          <w:szCs w:val="26"/>
          <w:u w:val="single"/>
        </w:rPr>
        <w:t>колонці «КГУ, АЕС»</w:t>
      </w:r>
      <w:r w:rsidRPr="00217085">
        <w:rPr>
          <w:sz w:val="26"/>
          <w:szCs w:val="26"/>
        </w:rPr>
        <w:t xml:space="preserve"> </w:t>
      </w:r>
      <w:r w:rsidR="00AD4507" w:rsidRPr="00217085">
        <w:rPr>
          <w:sz w:val="26"/>
          <w:szCs w:val="26"/>
        </w:rPr>
        <w:t xml:space="preserve">наводиться </w:t>
      </w:r>
      <w:r w:rsidRPr="00217085">
        <w:rPr>
          <w:sz w:val="26"/>
          <w:szCs w:val="26"/>
        </w:rPr>
        <w:t>кількість</w:t>
      </w:r>
      <w:r w:rsidR="00DA01FC" w:rsidRPr="00217085">
        <w:rPr>
          <w:sz w:val="26"/>
          <w:szCs w:val="26"/>
        </w:rPr>
        <w:t xml:space="preserve"> відповідних джерел теплової енергії</w:t>
      </w:r>
      <w:r w:rsidRPr="00217085">
        <w:rPr>
          <w:sz w:val="26"/>
          <w:szCs w:val="26"/>
        </w:rPr>
        <w:t xml:space="preserve"> </w:t>
      </w:r>
      <w:r w:rsidR="001D5FC8" w:rsidRPr="00217085">
        <w:rPr>
          <w:sz w:val="26"/>
          <w:szCs w:val="26"/>
        </w:rPr>
        <w:t>з урахуванням тих, що використовують альтернативні джерела енергії</w:t>
      </w:r>
      <w:r w:rsidRPr="00217085">
        <w:rPr>
          <w:sz w:val="26"/>
          <w:szCs w:val="26"/>
        </w:rPr>
        <w:t>;</w:t>
      </w:r>
    </w:p>
    <w:p w14:paraId="2FEC1BBE" w14:textId="77777777" w:rsidR="00C3706F" w:rsidRPr="00217085" w:rsidRDefault="00C3706F"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 xml:space="preserve">в </w:t>
      </w:r>
      <w:r w:rsidRPr="00217085">
        <w:rPr>
          <w:sz w:val="26"/>
          <w:szCs w:val="26"/>
          <w:u w:val="single"/>
        </w:rPr>
        <w:t>колонці «САТ»</w:t>
      </w:r>
      <w:r w:rsidRPr="00217085">
        <w:rPr>
          <w:sz w:val="26"/>
          <w:szCs w:val="26"/>
        </w:rPr>
        <w:t xml:space="preserve"> </w:t>
      </w:r>
      <w:r w:rsidR="00AD4507" w:rsidRPr="00217085">
        <w:rPr>
          <w:sz w:val="26"/>
          <w:szCs w:val="26"/>
        </w:rPr>
        <w:t xml:space="preserve">наводиться </w:t>
      </w:r>
      <w:r w:rsidRPr="00217085">
        <w:rPr>
          <w:sz w:val="26"/>
          <w:szCs w:val="26"/>
        </w:rPr>
        <w:t xml:space="preserve">кількість </w:t>
      </w:r>
      <w:r w:rsidR="001D5FC8" w:rsidRPr="00217085">
        <w:rPr>
          <w:sz w:val="26"/>
          <w:szCs w:val="26"/>
        </w:rPr>
        <w:t>САТ</w:t>
      </w:r>
      <w:r w:rsidRPr="00217085">
        <w:rPr>
          <w:sz w:val="26"/>
          <w:szCs w:val="26"/>
        </w:rPr>
        <w:t>.</w:t>
      </w:r>
    </w:p>
    <w:p w14:paraId="0FF10C96" w14:textId="5B39204D" w:rsidR="00C3706F" w:rsidRPr="00217085" w:rsidRDefault="003F0C29" w:rsidP="00217085">
      <w:pPr>
        <w:pStyle w:val="rvps2"/>
        <w:shd w:val="clear" w:color="auto" w:fill="FFFFFF"/>
        <w:tabs>
          <w:tab w:val="left" w:pos="1276"/>
        </w:tabs>
        <w:spacing w:before="0" w:beforeAutospacing="0" w:after="0" w:afterAutospacing="0"/>
        <w:ind w:firstLine="709"/>
        <w:jc w:val="both"/>
        <w:rPr>
          <w:b/>
          <w:sz w:val="26"/>
          <w:szCs w:val="26"/>
        </w:rPr>
      </w:pPr>
      <w:r w:rsidRPr="00217085">
        <w:rPr>
          <w:sz w:val="26"/>
          <w:szCs w:val="26"/>
        </w:rPr>
        <w:t>У разі</w:t>
      </w:r>
      <w:r w:rsidR="00DA01FC" w:rsidRPr="00217085">
        <w:rPr>
          <w:sz w:val="26"/>
          <w:szCs w:val="26"/>
        </w:rPr>
        <w:t xml:space="preserve">, зокрема, </w:t>
      </w:r>
      <w:r w:rsidRPr="00217085">
        <w:rPr>
          <w:sz w:val="26"/>
          <w:szCs w:val="26"/>
        </w:rPr>
        <w:t>наявності на одному виробничому майданчику котельні, що використовує традиційні вид</w:t>
      </w:r>
      <w:r w:rsidR="001D5FC8" w:rsidRPr="00217085">
        <w:rPr>
          <w:sz w:val="26"/>
          <w:szCs w:val="26"/>
        </w:rPr>
        <w:t>и</w:t>
      </w:r>
      <w:r w:rsidRPr="00217085">
        <w:rPr>
          <w:sz w:val="26"/>
          <w:szCs w:val="26"/>
        </w:rPr>
        <w:t xml:space="preserve"> палива, котлів (в незалежності від кількості), що використовують  альтернативні джерела енергії</w:t>
      </w:r>
      <w:r w:rsidR="00AD4507" w:rsidRPr="00217085">
        <w:rPr>
          <w:sz w:val="26"/>
          <w:szCs w:val="26"/>
        </w:rPr>
        <w:t>,</w:t>
      </w:r>
      <w:r w:rsidRPr="00217085">
        <w:rPr>
          <w:sz w:val="26"/>
          <w:szCs w:val="26"/>
        </w:rPr>
        <w:t xml:space="preserve"> та</w:t>
      </w:r>
      <w:r w:rsidR="003A3E78" w:rsidRPr="00217085">
        <w:rPr>
          <w:sz w:val="26"/>
          <w:szCs w:val="26"/>
        </w:rPr>
        <w:t>/або</w:t>
      </w:r>
      <w:r w:rsidRPr="00217085">
        <w:rPr>
          <w:sz w:val="26"/>
          <w:szCs w:val="26"/>
        </w:rPr>
        <w:t xml:space="preserve"> когенераційних установ</w:t>
      </w:r>
      <w:r w:rsidR="00453111" w:rsidRPr="00217085">
        <w:rPr>
          <w:sz w:val="26"/>
          <w:szCs w:val="26"/>
        </w:rPr>
        <w:t>ок</w:t>
      </w:r>
      <w:r w:rsidRPr="00217085">
        <w:rPr>
          <w:sz w:val="26"/>
          <w:szCs w:val="26"/>
        </w:rPr>
        <w:t xml:space="preserve"> (в незалежності від кількості) – в графі «котел</w:t>
      </w:r>
      <w:r w:rsidR="00453111" w:rsidRPr="00217085">
        <w:rPr>
          <w:sz w:val="26"/>
          <w:szCs w:val="26"/>
        </w:rPr>
        <w:t>е</w:t>
      </w:r>
      <w:r w:rsidRPr="00217085">
        <w:rPr>
          <w:sz w:val="26"/>
          <w:szCs w:val="26"/>
        </w:rPr>
        <w:t>нь» проставляється «1»; в графі «джерел, що використовують альтернативні джерела енергії» проставляється «1</w:t>
      </w:r>
      <w:r w:rsidR="003A3E78" w:rsidRPr="00217085">
        <w:rPr>
          <w:sz w:val="26"/>
          <w:szCs w:val="26"/>
        </w:rPr>
        <w:t xml:space="preserve">» та/або </w:t>
      </w:r>
      <w:r w:rsidR="00CF3BBC" w:rsidRPr="00217085">
        <w:rPr>
          <w:sz w:val="26"/>
          <w:szCs w:val="26"/>
        </w:rPr>
        <w:t>в графі «КГУ, АЕС» проставляється «1»;</w:t>
      </w:r>
    </w:p>
    <w:p w14:paraId="2D7C91B0" w14:textId="77777777" w:rsidR="00DA6CC3" w:rsidRPr="00217085" w:rsidRDefault="00AD69EE"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4</w:t>
      </w:r>
      <w:r w:rsidR="00DA6CC3" w:rsidRPr="00217085">
        <w:rPr>
          <w:sz w:val="26"/>
          <w:szCs w:val="26"/>
        </w:rPr>
        <w:t>) у графах пункту 1.4 розділу 1 наводиться фактична середньооблікова чисельність працівників в еквіваленті повної зайнятості, віднесених до виробництва, транспортування, постачання</w:t>
      </w:r>
      <w:r w:rsidR="00843997" w:rsidRPr="00217085">
        <w:rPr>
          <w:sz w:val="26"/>
          <w:szCs w:val="26"/>
        </w:rPr>
        <w:t xml:space="preserve"> теплової енергії</w:t>
      </w:r>
      <w:r w:rsidR="00DA6CC3" w:rsidRPr="00217085">
        <w:rPr>
          <w:sz w:val="26"/>
          <w:szCs w:val="26"/>
        </w:rPr>
        <w:t>, та задіяних в</w:t>
      </w:r>
      <w:r w:rsidR="00263002" w:rsidRPr="00217085">
        <w:rPr>
          <w:sz w:val="26"/>
          <w:szCs w:val="26"/>
        </w:rPr>
        <w:t xml:space="preserve"> роботі </w:t>
      </w:r>
      <w:r w:rsidR="00695550" w:rsidRPr="00217085">
        <w:rPr>
          <w:sz w:val="26"/>
          <w:szCs w:val="26"/>
        </w:rPr>
        <w:t>центральних теплових пунктів (</w:t>
      </w:r>
      <w:r w:rsidR="00DA6CC3" w:rsidRPr="00217085">
        <w:rPr>
          <w:sz w:val="26"/>
          <w:szCs w:val="26"/>
        </w:rPr>
        <w:t>ЦТП</w:t>
      </w:r>
      <w:r w:rsidR="00695550" w:rsidRPr="00217085">
        <w:rPr>
          <w:sz w:val="26"/>
          <w:szCs w:val="26"/>
        </w:rPr>
        <w:t>)</w:t>
      </w:r>
      <w:r w:rsidR="00DA6CC3" w:rsidRPr="00217085">
        <w:rPr>
          <w:sz w:val="26"/>
          <w:szCs w:val="26"/>
        </w:rPr>
        <w:t xml:space="preserve">, </w:t>
      </w:r>
      <w:r w:rsidR="00695550" w:rsidRPr="00217085">
        <w:rPr>
          <w:sz w:val="26"/>
          <w:szCs w:val="26"/>
        </w:rPr>
        <w:t xml:space="preserve"> </w:t>
      </w:r>
      <w:r w:rsidR="00263002" w:rsidRPr="00217085">
        <w:rPr>
          <w:sz w:val="26"/>
          <w:szCs w:val="26"/>
        </w:rPr>
        <w:t>індивідуальних теплових пунктів (</w:t>
      </w:r>
      <w:r w:rsidR="00DA6CC3" w:rsidRPr="00217085">
        <w:rPr>
          <w:sz w:val="26"/>
          <w:szCs w:val="26"/>
        </w:rPr>
        <w:t>ІТП</w:t>
      </w:r>
      <w:r w:rsidR="00263002" w:rsidRPr="00217085">
        <w:rPr>
          <w:sz w:val="26"/>
          <w:szCs w:val="26"/>
        </w:rPr>
        <w:t>)</w:t>
      </w:r>
      <w:r w:rsidR="00DA6CC3" w:rsidRPr="00217085">
        <w:rPr>
          <w:sz w:val="26"/>
          <w:szCs w:val="26"/>
        </w:rPr>
        <w:t>,</w:t>
      </w:r>
      <w:r w:rsidR="00263002" w:rsidRPr="00217085">
        <w:rPr>
          <w:sz w:val="26"/>
          <w:szCs w:val="26"/>
        </w:rPr>
        <w:t xml:space="preserve"> систем автономного теплопостачання</w:t>
      </w:r>
      <w:r w:rsidR="00DA6CC3" w:rsidRPr="00217085">
        <w:rPr>
          <w:sz w:val="26"/>
          <w:szCs w:val="26"/>
        </w:rPr>
        <w:t xml:space="preserve"> САТ (на кінець звітного періоду);</w:t>
      </w:r>
    </w:p>
    <w:p w14:paraId="1EEDD373" w14:textId="77777777" w:rsidR="00AD69EE" w:rsidRPr="00217085" w:rsidRDefault="004E70E9"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5</w:t>
      </w:r>
      <w:r w:rsidR="00AD69EE" w:rsidRPr="00217085">
        <w:rPr>
          <w:sz w:val="26"/>
          <w:szCs w:val="26"/>
        </w:rPr>
        <w:t>) у графах пункту 1.5 розділу 1 зазначається узагальнююче значення протяжності теплових мереж</w:t>
      </w:r>
      <w:r w:rsidR="00C46A7E" w:rsidRPr="00217085">
        <w:rPr>
          <w:sz w:val="26"/>
          <w:szCs w:val="26"/>
        </w:rPr>
        <w:t>, зокрема тих</w:t>
      </w:r>
      <w:r w:rsidR="003A44AA" w:rsidRPr="00217085">
        <w:rPr>
          <w:sz w:val="26"/>
          <w:szCs w:val="26"/>
        </w:rPr>
        <w:t>,</w:t>
      </w:r>
      <w:r w:rsidR="00C46A7E" w:rsidRPr="00217085">
        <w:rPr>
          <w:sz w:val="26"/>
          <w:szCs w:val="26"/>
        </w:rPr>
        <w:t xml:space="preserve"> що використовуються для транспортування гарячої води</w:t>
      </w:r>
      <w:r w:rsidR="00AD69EE" w:rsidRPr="00217085">
        <w:rPr>
          <w:sz w:val="26"/>
          <w:szCs w:val="26"/>
        </w:rPr>
        <w:t xml:space="preserve"> та протяжність </w:t>
      </w:r>
      <w:r w:rsidR="0067060D" w:rsidRPr="00217085">
        <w:rPr>
          <w:sz w:val="26"/>
          <w:szCs w:val="26"/>
        </w:rPr>
        <w:t xml:space="preserve">мереж </w:t>
      </w:r>
      <w:r w:rsidR="001D5FC8" w:rsidRPr="00217085">
        <w:rPr>
          <w:sz w:val="26"/>
          <w:szCs w:val="26"/>
        </w:rPr>
        <w:t>з використанням попередньо теплоізольованих трубопроводів</w:t>
      </w:r>
      <w:r w:rsidR="0067060D" w:rsidRPr="00217085">
        <w:rPr>
          <w:sz w:val="26"/>
          <w:szCs w:val="26"/>
        </w:rPr>
        <w:t xml:space="preserve"> </w:t>
      </w:r>
      <w:r w:rsidR="00AD69EE" w:rsidRPr="00217085">
        <w:rPr>
          <w:sz w:val="26"/>
          <w:szCs w:val="26"/>
        </w:rPr>
        <w:t>у двотрубному вимірі (км), задіяних у господарськ</w:t>
      </w:r>
      <w:r w:rsidR="0067060D" w:rsidRPr="00217085">
        <w:rPr>
          <w:sz w:val="26"/>
          <w:szCs w:val="26"/>
        </w:rPr>
        <w:t>ій</w:t>
      </w:r>
      <w:r w:rsidR="00AD69EE" w:rsidRPr="00217085">
        <w:rPr>
          <w:sz w:val="26"/>
          <w:szCs w:val="26"/>
        </w:rPr>
        <w:t xml:space="preserve"> діяльності</w:t>
      </w:r>
      <w:r w:rsidR="00974437" w:rsidRPr="00217085">
        <w:rPr>
          <w:sz w:val="26"/>
          <w:szCs w:val="26"/>
        </w:rPr>
        <w:t xml:space="preserve"> з транспортування теплової енергії</w:t>
      </w:r>
      <w:r w:rsidR="00C46A7E" w:rsidRPr="00217085">
        <w:rPr>
          <w:sz w:val="26"/>
          <w:szCs w:val="26"/>
        </w:rPr>
        <w:t>, окрім законсервованих та тих, що не знаходяться на балансі ліцензіата (</w:t>
      </w:r>
      <w:r w:rsidR="007505DC" w:rsidRPr="00217085">
        <w:rPr>
          <w:sz w:val="26"/>
          <w:szCs w:val="26"/>
        </w:rPr>
        <w:t>безхазяйні</w:t>
      </w:r>
      <w:r w:rsidR="00C46A7E" w:rsidRPr="00217085">
        <w:rPr>
          <w:sz w:val="26"/>
          <w:szCs w:val="26"/>
        </w:rPr>
        <w:t xml:space="preserve"> та/або абонентські мережі)</w:t>
      </w:r>
      <w:r w:rsidR="00AD69EE" w:rsidRPr="00217085">
        <w:rPr>
          <w:sz w:val="26"/>
          <w:szCs w:val="26"/>
        </w:rPr>
        <w:t>;</w:t>
      </w:r>
    </w:p>
    <w:p w14:paraId="24D59355" w14:textId="77777777" w:rsidR="00506C9E" w:rsidRPr="00217085" w:rsidRDefault="00EC1EC1" w:rsidP="00217085">
      <w:pPr>
        <w:pStyle w:val="rvps2"/>
        <w:spacing w:before="0" w:beforeAutospacing="0" w:after="0" w:afterAutospacing="0"/>
        <w:ind w:firstLine="709"/>
        <w:jc w:val="both"/>
        <w:rPr>
          <w:i/>
          <w:sz w:val="26"/>
          <w:szCs w:val="26"/>
        </w:rPr>
      </w:pPr>
      <w:r w:rsidRPr="00217085">
        <w:rPr>
          <w:i/>
          <w:sz w:val="26"/>
          <w:szCs w:val="26"/>
        </w:rPr>
        <w:t xml:space="preserve">Примітка: </w:t>
      </w:r>
      <w:r w:rsidR="00506C9E" w:rsidRPr="00217085">
        <w:rPr>
          <w:i/>
          <w:sz w:val="26"/>
          <w:szCs w:val="26"/>
        </w:rPr>
        <w:t xml:space="preserve">приклад визначення протяжності теплових мереж у двотрубному вимірі: наявна протяжність </w:t>
      </w:r>
      <w:proofErr w:type="spellStart"/>
      <w:r w:rsidR="00506C9E" w:rsidRPr="00217085">
        <w:rPr>
          <w:i/>
          <w:sz w:val="26"/>
          <w:szCs w:val="26"/>
        </w:rPr>
        <w:t>подаючих</w:t>
      </w:r>
      <w:proofErr w:type="spellEnd"/>
      <w:r w:rsidR="00506C9E" w:rsidRPr="00217085">
        <w:rPr>
          <w:i/>
          <w:sz w:val="26"/>
          <w:szCs w:val="26"/>
        </w:rPr>
        <w:t xml:space="preserve"> трубопроводів 100 км</w:t>
      </w:r>
      <w:r w:rsidRPr="00217085">
        <w:rPr>
          <w:i/>
          <w:sz w:val="26"/>
          <w:szCs w:val="26"/>
        </w:rPr>
        <w:t>,</w:t>
      </w:r>
      <w:r w:rsidR="00506C9E" w:rsidRPr="00217085">
        <w:rPr>
          <w:i/>
          <w:sz w:val="26"/>
          <w:szCs w:val="26"/>
        </w:rPr>
        <w:t xml:space="preserve"> зворотних 50 км – загальна протяжн</w:t>
      </w:r>
      <w:r w:rsidRPr="00217085">
        <w:rPr>
          <w:i/>
          <w:sz w:val="26"/>
          <w:szCs w:val="26"/>
        </w:rPr>
        <w:t>ість</w:t>
      </w:r>
      <w:r w:rsidR="00506C9E" w:rsidRPr="00217085">
        <w:rPr>
          <w:i/>
          <w:sz w:val="26"/>
          <w:szCs w:val="26"/>
        </w:rPr>
        <w:t xml:space="preserve"> теплових мереж у двотрубному вимірі складатиме (100+50)/2=75 км)</w:t>
      </w:r>
      <w:r w:rsidR="00D902D6" w:rsidRPr="00217085">
        <w:rPr>
          <w:i/>
          <w:sz w:val="26"/>
          <w:szCs w:val="26"/>
        </w:rPr>
        <w:t>.</w:t>
      </w:r>
    </w:p>
    <w:p w14:paraId="3081F255" w14:textId="77777777" w:rsidR="00AD69EE" w:rsidRPr="00217085" w:rsidRDefault="004E70E9"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6</w:t>
      </w:r>
      <w:r w:rsidR="00AD69EE" w:rsidRPr="00217085">
        <w:rPr>
          <w:sz w:val="26"/>
          <w:szCs w:val="26"/>
        </w:rPr>
        <w:t xml:space="preserve">) у графах пункту 1.6 розділу 1 наводяться фактичні дані щодо кількості укладених договорів </w:t>
      </w:r>
      <w:r w:rsidR="00026A10" w:rsidRPr="00217085">
        <w:rPr>
          <w:sz w:val="26"/>
          <w:szCs w:val="26"/>
        </w:rPr>
        <w:t>і</w:t>
      </w:r>
      <w:r w:rsidR="00AD69EE" w:rsidRPr="00217085">
        <w:rPr>
          <w:sz w:val="26"/>
          <w:szCs w:val="26"/>
        </w:rPr>
        <w:t>з споживачами на постачання теплової енергії: узагальнююче значення та за категоріями споживачів (на кінець звітного періоду);</w:t>
      </w:r>
    </w:p>
    <w:p w14:paraId="043A612D" w14:textId="77777777" w:rsidR="00AD69EE" w:rsidRPr="00217085" w:rsidRDefault="004E70E9"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7</w:t>
      </w:r>
      <w:r w:rsidR="00AD69EE" w:rsidRPr="00217085">
        <w:rPr>
          <w:sz w:val="26"/>
          <w:szCs w:val="26"/>
        </w:rPr>
        <w:t xml:space="preserve">) у графах пункту 1.7 розділу 1 наводяться фактичні дані щодо кількості укладених договорів </w:t>
      </w:r>
      <w:r w:rsidR="00026A10" w:rsidRPr="00217085">
        <w:rPr>
          <w:sz w:val="26"/>
          <w:szCs w:val="26"/>
        </w:rPr>
        <w:t>і</w:t>
      </w:r>
      <w:r w:rsidR="00AD69EE" w:rsidRPr="00217085">
        <w:rPr>
          <w:sz w:val="26"/>
          <w:szCs w:val="26"/>
        </w:rPr>
        <w:t>з споживачами про надання послуги з постачання теплової енергії</w:t>
      </w:r>
      <w:r w:rsidR="00D44F83" w:rsidRPr="00217085">
        <w:rPr>
          <w:sz w:val="26"/>
          <w:szCs w:val="26"/>
        </w:rPr>
        <w:t xml:space="preserve"> </w:t>
      </w:r>
      <w:r w:rsidR="00DA2374" w:rsidRPr="00217085">
        <w:rPr>
          <w:sz w:val="26"/>
          <w:szCs w:val="26"/>
        </w:rPr>
        <w:t xml:space="preserve">відповідно до </w:t>
      </w:r>
      <w:r w:rsidR="00D44F83" w:rsidRPr="00217085">
        <w:rPr>
          <w:sz w:val="26"/>
          <w:szCs w:val="26"/>
        </w:rPr>
        <w:t>Правил № 830</w:t>
      </w:r>
      <w:r w:rsidR="00AD69EE" w:rsidRPr="00217085">
        <w:rPr>
          <w:sz w:val="26"/>
          <w:szCs w:val="26"/>
        </w:rPr>
        <w:t>: узагальнююче значення та за категоріями споживачів (на кінець звітного періоду);</w:t>
      </w:r>
    </w:p>
    <w:p w14:paraId="4EAEBAF6" w14:textId="77777777" w:rsidR="00AD69EE" w:rsidRPr="00217085" w:rsidRDefault="004E70E9" w:rsidP="00217085">
      <w:pPr>
        <w:pStyle w:val="rvps2"/>
        <w:shd w:val="clear" w:color="auto" w:fill="FFFFFF"/>
        <w:tabs>
          <w:tab w:val="left" w:pos="1276"/>
        </w:tabs>
        <w:spacing w:before="0" w:beforeAutospacing="0" w:after="0" w:afterAutospacing="0"/>
        <w:ind w:firstLine="709"/>
        <w:jc w:val="both"/>
        <w:rPr>
          <w:sz w:val="26"/>
          <w:szCs w:val="26"/>
        </w:rPr>
      </w:pPr>
      <w:r w:rsidRPr="00217085">
        <w:rPr>
          <w:sz w:val="26"/>
          <w:szCs w:val="26"/>
        </w:rPr>
        <w:t>8</w:t>
      </w:r>
      <w:r w:rsidR="00AD69EE" w:rsidRPr="00217085">
        <w:rPr>
          <w:sz w:val="26"/>
          <w:szCs w:val="26"/>
        </w:rPr>
        <w:t xml:space="preserve">) у графах пункту 1.8 розділу 1 наводяться фактичні дані щодо кількості укладених договорів </w:t>
      </w:r>
      <w:r w:rsidR="00026A10" w:rsidRPr="00217085">
        <w:rPr>
          <w:sz w:val="26"/>
          <w:szCs w:val="26"/>
        </w:rPr>
        <w:t>і</w:t>
      </w:r>
      <w:r w:rsidR="00AD69EE" w:rsidRPr="00217085">
        <w:rPr>
          <w:sz w:val="26"/>
          <w:szCs w:val="26"/>
        </w:rPr>
        <w:t>з споживачами про надання послуги з постачання гарячої води</w:t>
      </w:r>
      <w:r w:rsidR="00D44F83" w:rsidRPr="00217085">
        <w:rPr>
          <w:sz w:val="26"/>
          <w:szCs w:val="26"/>
        </w:rPr>
        <w:t xml:space="preserve"> </w:t>
      </w:r>
      <w:r w:rsidR="00DA2374" w:rsidRPr="00217085">
        <w:rPr>
          <w:sz w:val="26"/>
          <w:szCs w:val="26"/>
        </w:rPr>
        <w:t>відповідно до Правил № 1182</w:t>
      </w:r>
      <w:r w:rsidR="00AD69EE" w:rsidRPr="00217085">
        <w:rPr>
          <w:sz w:val="26"/>
          <w:szCs w:val="26"/>
        </w:rPr>
        <w:t>: узагальнююче значення та за категоріями споживачів (на кінець звітного періоду)</w:t>
      </w:r>
      <w:r w:rsidR="00991BA3" w:rsidRPr="00217085">
        <w:rPr>
          <w:sz w:val="26"/>
          <w:szCs w:val="26"/>
        </w:rPr>
        <w:t>.</w:t>
      </w:r>
    </w:p>
    <w:p w14:paraId="20475160" w14:textId="77777777" w:rsidR="00991BA3" w:rsidRPr="00217085" w:rsidRDefault="00991BA3" w:rsidP="00217085">
      <w:pPr>
        <w:pStyle w:val="rvps2"/>
        <w:shd w:val="clear" w:color="auto" w:fill="FFFFFF"/>
        <w:tabs>
          <w:tab w:val="left" w:pos="1276"/>
        </w:tabs>
        <w:spacing w:before="0" w:beforeAutospacing="0" w:after="0" w:afterAutospacing="0"/>
        <w:ind w:firstLine="709"/>
        <w:jc w:val="both"/>
        <w:rPr>
          <w:sz w:val="26"/>
          <w:szCs w:val="26"/>
        </w:rPr>
      </w:pPr>
    </w:p>
    <w:p w14:paraId="6B0999D4" w14:textId="77777777" w:rsidR="00D60B6F" w:rsidRPr="00217085" w:rsidRDefault="00D60B6F" w:rsidP="00217085">
      <w:pPr>
        <w:pStyle w:val="a4"/>
        <w:numPr>
          <w:ilvl w:val="0"/>
          <w:numId w:val="10"/>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6"/>
          <w:szCs w:val="26"/>
        </w:rPr>
      </w:pPr>
      <w:r w:rsidRPr="00217085">
        <w:rPr>
          <w:rFonts w:ascii="Times New Roman" w:hAnsi="Times New Roman" w:cs="Times New Roman"/>
          <w:b/>
          <w:sz w:val="26"/>
          <w:szCs w:val="26"/>
        </w:rPr>
        <w:t>Моніторинг рівня прозорості</w:t>
      </w:r>
      <w:r w:rsidR="00AD69EE" w:rsidRPr="00217085">
        <w:rPr>
          <w:rFonts w:ascii="Times New Roman" w:hAnsi="Times New Roman" w:cs="Times New Roman"/>
          <w:b/>
          <w:sz w:val="26"/>
          <w:szCs w:val="26"/>
        </w:rPr>
        <w:t>:</w:t>
      </w:r>
    </w:p>
    <w:p w14:paraId="6A5F3E91" w14:textId="6776CAF0" w:rsidR="003F10B6" w:rsidRPr="00217085" w:rsidRDefault="004E70E9" w:rsidP="00217085">
      <w:pPr>
        <w:pStyle w:val="rvps2"/>
        <w:numPr>
          <w:ilvl w:val="0"/>
          <w:numId w:val="9"/>
        </w:numPr>
        <w:shd w:val="clear" w:color="auto" w:fill="FFFFFF"/>
        <w:tabs>
          <w:tab w:val="left" w:pos="1134"/>
        </w:tabs>
        <w:spacing w:before="0" w:beforeAutospacing="0" w:after="0" w:afterAutospacing="0"/>
        <w:ind w:left="0" w:firstLine="709"/>
        <w:jc w:val="both"/>
        <w:rPr>
          <w:sz w:val="26"/>
          <w:szCs w:val="26"/>
        </w:rPr>
      </w:pPr>
      <w:r w:rsidRPr="00217085">
        <w:rPr>
          <w:sz w:val="26"/>
          <w:szCs w:val="26"/>
        </w:rPr>
        <w:t xml:space="preserve">у графах пункту 2.1 розділу 2 зазначається наявність </w:t>
      </w:r>
      <w:proofErr w:type="spellStart"/>
      <w:r w:rsidRPr="00217085">
        <w:rPr>
          <w:sz w:val="26"/>
          <w:szCs w:val="26"/>
        </w:rPr>
        <w:t>вебсайту</w:t>
      </w:r>
      <w:proofErr w:type="spellEnd"/>
      <w:r w:rsidR="0067060D" w:rsidRPr="00217085">
        <w:rPr>
          <w:sz w:val="26"/>
          <w:szCs w:val="26"/>
        </w:rPr>
        <w:t>,</w:t>
      </w:r>
      <w:r w:rsidRPr="00217085">
        <w:rPr>
          <w:sz w:val="26"/>
          <w:szCs w:val="26"/>
        </w:rPr>
        <w:t xml:space="preserve"> </w:t>
      </w:r>
      <w:proofErr w:type="spellStart"/>
      <w:r w:rsidRPr="00217085">
        <w:rPr>
          <w:sz w:val="26"/>
          <w:szCs w:val="26"/>
        </w:rPr>
        <w:t>колцентру</w:t>
      </w:r>
      <w:proofErr w:type="spellEnd"/>
      <w:r w:rsidR="0067060D" w:rsidRPr="00217085">
        <w:rPr>
          <w:sz w:val="26"/>
          <w:szCs w:val="26"/>
        </w:rPr>
        <w:t xml:space="preserve"> та/або</w:t>
      </w:r>
      <w:r w:rsidRPr="00217085">
        <w:rPr>
          <w:sz w:val="26"/>
          <w:szCs w:val="26"/>
        </w:rPr>
        <w:t xml:space="preserve"> телефонної «гарячої лінії» у форматі «так/ні»</w:t>
      </w:r>
      <w:r w:rsidR="00CB0D59" w:rsidRPr="00217085">
        <w:rPr>
          <w:sz w:val="26"/>
          <w:szCs w:val="26"/>
        </w:rPr>
        <w:t xml:space="preserve"> відповідно до підпункту 26 пункту 3.2 глави 3 Ліцензійних умов</w:t>
      </w:r>
      <w:r w:rsidR="003F10B6" w:rsidRPr="00217085">
        <w:rPr>
          <w:sz w:val="26"/>
          <w:szCs w:val="26"/>
        </w:rPr>
        <w:t>. При поданні інформації за перший звітний період (жовтень) додатково в супров</w:t>
      </w:r>
      <w:r w:rsidR="0067060D" w:rsidRPr="00217085">
        <w:rPr>
          <w:sz w:val="26"/>
          <w:szCs w:val="26"/>
        </w:rPr>
        <w:t>ідному</w:t>
      </w:r>
      <w:r w:rsidR="003F10B6" w:rsidRPr="00217085">
        <w:rPr>
          <w:sz w:val="26"/>
          <w:szCs w:val="26"/>
        </w:rPr>
        <w:t xml:space="preserve"> листі нада</w:t>
      </w:r>
      <w:r w:rsidR="0067060D" w:rsidRPr="00217085">
        <w:rPr>
          <w:sz w:val="26"/>
          <w:szCs w:val="26"/>
        </w:rPr>
        <w:t>ю</w:t>
      </w:r>
      <w:r w:rsidR="003F10B6" w:rsidRPr="00217085">
        <w:rPr>
          <w:sz w:val="26"/>
          <w:szCs w:val="26"/>
        </w:rPr>
        <w:t xml:space="preserve">ться посилання на офіційний </w:t>
      </w:r>
      <w:proofErr w:type="spellStart"/>
      <w:r w:rsidR="003F10B6" w:rsidRPr="00217085">
        <w:rPr>
          <w:sz w:val="26"/>
          <w:szCs w:val="26"/>
        </w:rPr>
        <w:t>вебсайт</w:t>
      </w:r>
      <w:proofErr w:type="spellEnd"/>
      <w:r w:rsidR="0067060D" w:rsidRPr="00217085">
        <w:rPr>
          <w:sz w:val="26"/>
          <w:szCs w:val="26"/>
        </w:rPr>
        <w:t>,</w:t>
      </w:r>
      <w:r w:rsidR="003F10B6" w:rsidRPr="00217085">
        <w:rPr>
          <w:sz w:val="26"/>
          <w:szCs w:val="26"/>
        </w:rPr>
        <w:t xml:space="preserve"> </w:t>
      </w:r>
      <w:r w:rsidR="005702FB" w:rsidRPr="00217085">
        <w:rPr>
          <w:sz w:val="26"/>
          <w:szCs w:val="26"/>
        </w:rPr>
        <w:t xml:space="preserve">зазначається </w:t>
      </w:r>
      <w:r w:rsidR="003F10B6" w:rsidRPr="00217085">
        <w:rPr>
          <w:sz w:val="26"/>
          <w:szCs w:val="26"/>
        </w:rPr>
        <w:t xml:space="preserve">телефон </w:t>
      </w:r>
      <w:proofErr w:type="spellStart"/>
      <w:r w:rsidR="003F10B6" w:rsidRPr="00217085">
        <w:rPr>
          <w:sz w:val="26"/>
          <w:szCs w:val="26"/>
        </w:rPr>
        <w:t>колцентру</w:t>
      </w:r>
      <w:proofErr w:type="spellEnd"/>
      <w:r w:rsidR="0067060D" w:rsidRPr="00217085">
        <w:rPr>
          <w:sz w:val="26"/>
          <w:szCs w:val="26"/>
        </w:rPr>
        <w:t xml:space="preserve"> та/або телефонної «гарячої лінії»</w:t>
      </w:r>
      <w:r w:rsidR="003F10B6" w:rsidRPr="00217085">
        <w:rPr>
          <w:sz w:val="26"/>
          <w:szCs w:val="26"/>
        </w:rPr>
        <w:t xml:space="preserve">. В подальшому посилання на офіційний </w:t>
      </w:r>
      <w:proofErr w:type="spellStart"/>
      <w:r w:rsidR="003F10B6" w:rsidRPr="00217085">
        <w:rPr>
          <w:sz w:val="26"/>
          <w:szCs w:val="26"/>
        </w:rPr>
        <w:t>вебсайт</w:t>
      </w:r>
      <w:proofErr w:type="spellEnd"/>
      <w:r w:rsidR="0067060D" w:rsidRPr="00217085">
        <w:rPr>
          <w:sz w:val="26"/>
          <w:szCs w:val="26"/>
        </w:rPr>
        <w:t>,</w:t>
      </w:r>
      <w:r w:rsidR="003F10B6" w:rsidRPr="00217085">
        <w:rPr>
          <w:sz w:val="26"/>
          <w:szCs w:val="26"/>
        </w:rPr>
        <w:t xml:space="preserve"> телефон </w:t>
      </w:r>
      <w:proofErr w:type="spellStart"/>
      <w:r w:rsidR="003F10B6" w:rsidRPr="00217085">
        <w:rPr>
          <w:sz w:val="26"/>
          <w:szCs w:val="26"/>
        </w:rPr>
        <w:t>колцентру</w:t>
      </w:r>
      <w:proofErr w:type="spellEnd"/>
      <w:r w:rsidR="0067060D" w:rsidRPr="00217085">
        <w:rPr>
          <w:sz w:val="26"/>
          <w:szCs w:val="26"/>
        </w:rPr>
        <w:t xml:space="preserve"> та/або телефонної «гарячої лінії»</w:t>
      </w:r>
      <w:r w:rsidR="003F10B6" w:rsidRPr="00217085">
        <w:rPr>
          <w:sz w:val="26"/>
          <w:szCs w:val="26"/>
        </w:rPr>
        <w:t xml:space="preserve"> нада</w:t>
      </w:r>
      <w:r w:rsidR="0067060D" w:rsidRPr="00217085">
        <w:rPr>
          <w:sz w:val="26"/>
          <w:szCs w:val="26"/>
        </w:rPr>
        <w:t>ю</w:t>
      </w:r>
      <w:r w:rsidR="003F10B6" w:rsidRPr="00217085">
        <w:rPr>
          <w:sz w:val="26"/>
          <w:szCs w:val="26"/>
        </w:rPr>
        <w:t>ться лише у разі їх зміни;</w:t>
      </w:r>
    </w:p>
    <w:p w14:paraId="62F037E3" w14:textId="77777777" w:rsidR="00AD69EE" w:rsidRPr="00217085" w:rsidRDefault="004E70E9" w:rsidP="00217085">
      <w:pPr>
        <w:pStyle w:val="rvps2"/>
        <w:numPr>
          <w:ilvl w:val="0"/>
          <w:numId w:val="9"/>
        </w:numPr>
        <w:shd w:val="clear" w:color="auto" w:fill="FFFFFF"/>
        <w:tabs>
          <w:tab w:val="left" w:pos="993"/>
        </w:tabs>
        <w:spacing w:before="0" w:beforeAutospacing="0" w:after="0" w:afterAutospacing="0"/>
        <w:ind w:left="0" w:firstLine="709"/>
        <w:jc w:val="both"/>
        <w:rPr>
          <w:sz w:val="26"/>
          <w:szCs w:val="26"/>
        </w:rPr>
      </w:pPr>
      <w:r w:rsidRPr="00217085">
        <w:rPr>
          <w:sz w:val="26"/>
          <w:szCs w:val="26"/>
        </w:rPr>
        <w:lastRenderedPageBreak/>
        <w:t xml:space="preserve">у графах пункту 2.2 розділу 2 зазначається інформація щодо забезпечення доступу споживачів до видів інформації, визначеної Законом </w:t>
      </w:r>
      <w:r w:rsidR="00026A10" w:rsidRPr="00217085">
        <w:rPr>
          <w:sz w:val="26"/>
          <w:szCs w:val="26"/>
        </w:rPr>
        <w:t>про інформацію</w:t>
      </w:r>
      <w:r w:rsidRPr="00217085">
        <w:rPr>
          <w:sz w:val="26"/>
          <w:szCs w:val="26"/>
        </w:rPr>
        <w:t>, за підпунктами 1</w:t>
      </w:r>
      <w:r w:rsidR="005C7AD2" w:rsidRPr="00217085">
        <w:rPr>
          <w:sz w:val="26"/>
          <w:szCs w:val="26"/>
        </w:rPr>
        <w:t>, 2,  5</w:t>
      </w:r>
      <w:r w:rsidRPr="00217085">
        <w:rPr>
          <w:sz w:val="26"/>
          <w:szCs w:val="26"/>
        </w:rPr>
        <w:t>-15 пункту 1 статті 1 та абзацами 4, 5 пункту 1 статті 6 цього Закону у форматі «так/ні»</w:t>
      </w:r>
      <w:r w:rsidR="00991BA3" w:rsidRPr="00217085">
        <w:rPr>
          <w:sz w:val="26"/>
          <w:szCs w:val="26"/>
        </w:rPr>
        <w:t>.</w:t>
      </w:r>
    </w:p>
    <w:p w14:paraId="349CD8EE" w14:textId="77777777" w:rsidR="00991BA3" w:rsidRPr="00217085" w:rsidRDefault="00991BA3" w:rsidP="00217085">
      <w:pPr>
        <w:pStyle w:val="rvps2"/>
        <w:shd w:val="clear" w:color="auto" w:fill="FFFFFF"/>
        <w:tabs>
          <w:tab w:val="left" w:pos="993"/>
        </w:tabs>
        <w:spacing w:before="0" w:beforeAutospacing="0" w:after="0" w:afterAutospacing="0"/>
        <w:ind w:firstLine="709"/>
        <w:jc w:val="both"/>
        <w:rPr>
          <w:sz w:val="26"/>
          <w:szCs w:val="26"/>
        </w:rPr>
      </w:pPr>
    </w:p>
    <w:p w14:paraId="003AF7A9" w14:textId="77777777" w:rsidR="00D60B6F" w:rsidRPr="00217085" w:rsidRDefault="00D60B6F" w:rsidP="00217085">
      <w:pPr>
        <w:pStyle w:val="a4"/>
        <w:numPr>
          <w:ilvl w:val="0"/>
          <w:numId w:val="10"/>
        </w:numPr>
        <w:shd w:val="clear" w:color="auto" w:fill="FFFFFF"/>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6"/>
          <w:szCs w:val="26"/>
        </w:rPr>
      </w:pPr>
      <w:r w:rsidRPr="00217085">
        <w:rPr>
          <w:rFonts w:ascii="Times New Roman" w:hAnsi="Times New Roman" w:cs="Times New Roman"/>
          <w:b/>
          <w:sz w:val="26"/>
          <w:szCs w:val="26"/>
        </w:rPr>
        <w:t>Моніторинг тарифів на теплову енергію, її виробництво, транспортування, постачання, на послугу з постачання теплової енергії та послугу з постачання гарячої води</w:t>
      </w:r>
      <w:r w:rsidR="004E70E9" w:rsidRPr="00217085">
        <w:rPr>
          <w:rFonts w:ascii="Times New Roman" w:hAnsi="Times New Roman" w:cs="Times New Roman"/>
          <w:b/>
          <w:sz w:val="26"/>
          <w:szCs w:val="26"/>
        </w:rPr>
        <w:t>:</w:t>
      </w:r>
    </w:p>
    <w:p w14:paraId="713BAFA9" w14:textId="77777777" w:rsidR="00485359" w:rsidRPr="00217085" w:rsidRDefault="00F50C8A" w:rsidP="00217085">
      <w:pPr>
        <w:pStyle w:val="rvps2"/>
        <w:numPr>
          <w:ilvl w:val="0"/>
          <w:numId w:val="11"/>
        </w:numPr>
        <w:shd w:val="clear" w:color="auto" w:fill="FFFFFF"/>
        <w:tabs>
          <w:tab w:val="left" w:pos="851"/>
          <w:tab w:val="left" w:pos="1134"/>
        </w:tabs>
        <w:spacing w:before="0" w:beforeAutospacing="0" w:after="0" w:afterAutospacing="0"/>
        <w:ind w:left="0" w:firstLine="709"/>
        <w:jc w:val="both"/>
        <w:rPr>
          <w:sz w:val="26"/>
          <w:szCs w:val="26"/>
        </w:rPr>
      </w:pPr>
      <w:r w:rsidRPr="00217085">
        <w:rPr>
          <w:sz w:val="26"/>
          <w:szCs w:val="26"/>
        </w:rPr>
        <w:t>у пунктах 3.1, 3.2, 3.3</w:t>
      </w:r>
      <w:r w:rsidR="00152B59" w:rsidRPr="00217085">
        <w:rPr>
          <w:sz w:val="26"/>
          <w:szCs w:val="26"/>
        </w:rPr>
        <w:t>, 3.4</w:t>
      </w:r>
      <w:r w:rsidRPr="00217085">
        <w:rPr>
          <w:sz w:val="26"/>
          <w:szCs w:val="26"/>
        </w:rPr>
        <w:t xml:space="preserve"> розділу</w:t>
      </w:r>
      <w:r w:rsidR="00485359" w:rsidRPr="00217085">
        <w:rPr>
          <w:sz w:val="26"/>
          <w:szCs w:val="26"/>
        </w:rPr>
        <w:t xml:space="preserve"> 3</w:t>
      </w:r>
      <w:r w:rsidRPr="00217085">
        <w:rPr>
          <w:sz w:val="26"/>
          <w:szCs w:val="26"/>
        </w:rPr>
        <w:t xml:space="preserve"> наводиться інформація в розрізі</w:t>
      </w:r>
      <w:r w:rsidR="00331D5B" w:rsidRPr="00217085">
        <w:rPr>
          <w:sz w:val="26"/>
          <w:szCs w:val="26"/>
        </w:rPr>
        <w:t xml:space="preserve"> </w:t>
      </w:r>
      <w:r w:rsidR="00485359" w:rsidRPr="00217085">
        <w:rPr>
          <w:sz w:val="26"/>
          <w:szCs w:val="26"/>
        </w:rPr>
        <w:t>:</w:t>
      </w:r>
    </w:p>
    <w:p w14:paraId="19CED91D" w14:textId="77777777" w:rsidR="00485359" w:rsidRPr="00217085" w:rsidRDefault="00F50C8A" w:rsidP="00217085">
      <w:pPr>
        <w:pStyle w:val="rvps2"/>
        <w:shd w:val="clear" w:color="auto" w:fill="FFFFFF"/>
        <w:tabs>
          <w:tab w:val="left" w:pos="851"/>
          <w:tab w:val="left" w:pos="1134"/>
        </w:tabs>
        <w:spacing w:before="0" w:beforeAutospacing="0" w:after="0" w:afterAutospacing="0"/>
        <w:ind w:firstLine="709"/>
        <w:jc w:val="both"/>
        <w:rPr>
          <w:sz w:val="26"/>
          <w:szCs w:val="26"/>
        </w:rPr>
      </w:pPr>
      <w:r w:rsidRPr="00217085">
        <w:rPr>
          <w:sz w:val="26"/>
          <w:szCs w:val="26"/>
        </w:rPr>
        <w:t>застосовуваних тарифів</w:t>
      </w:r>
      <w:r w:rsidR="000642A8" w:rsidRPr="00217085">
        <w:rPr>
          <w:sz w:val="26"/>
          <w:szCs w:val="26"/>
        </w:rPr>
        <w:t xml:space="preserve"> – тих</w:t>
      </w:r>
      <w:r w:rsidR="00DC3096" w:rsidRPr="00217085">
        <w:rPr>
          <w:sz w:val="26"/>
          <w:szCs w:val="26"/>
        </w:rPr>
        <w:t>,</w:t>
      </w:r>
      <w:r w:rsidR="000642A8" w:rsidRPr="00217085">
        <w:rPr>
          <w:sz w:val="26"/>
          <w:szCs w:val="26"/>
        </w:rPr>
        <w:t xml:space="preserve"> що застосовуються згідно відповідних рішень </w:t>
      </w:r>
      <w:r w:rsidR="007764CA" w:rsidRPr="00217085">
        <w:rPr>
          <w:sz w:val="26"/>
          <w:szCs w:val="26"/>
        </w:rPr>
        <w:t>органів місцевого самоврядування</w:t>
      </w:r>
      <w:r w:rsidR="00485359" w:rsidRPr="00217085">
        <w:rPr>
          <w:sz w:val="26"/>
          <w:szCs w:val="26"/>
        </w:rPr>
        <w:t>;</w:t>
      </w:r>
    </w:p>
    <w:p w14:paraId="2F6BF2FF" w14:textId="77777777" w:rsidR="00F50C8A" w:rsidRPr="00217085" w:rsidRDefault="000642A8" w:rsidP="00217085">
      <w:pPr>
        <w:pStyle w:val="rvps2"/>
        <w:shd w:val="clear" w:color="auto" w:fill="FFFFFF"/>
        <w:tabs>
          <w:tab w:val="left" w:pos="851"/>
          <w:tab w:val="left" w:pos="1134"/>
        </w:tabs>
        <w:spacing w:before="0" w:beforeAutospacing="0" w:after="0" w:afterAutospacing="0"/>
        <w:ind w:firstLine="709"/>
        <w:jc w:val="both"/>
        <w:rPr>
          <w:sz w:val="26"/>
          <w:szCs w:val="26"/>
        </w:rPr>
      </w:pPr>
      <w:r w:rsidRPr="00217085">
        <w:rPr>
          <w:sz w:val="26"/>
          <w:szCs w:val="26"/>
        </w:rPr>
        <w:t xml:space="preserve">економічно </w:t>
      </w:r>
      <w:r w:rsidR="007764CA" w:rsidRPr="00217085">
        <w:rPr>
          <w:sz w:val="26"/>
          <w:szCs w:val="26"/>
        </w:rPr>
        <w:t>обґрунтованих</w:t>
      </w:r>
      <w:r w:rsidR="007552F3" w:rsidRPr="00217085">
        <w:rPr>
          <w:sz w:val="26"/>
          <w:szCs w:val="26"/>
        </w:rPr>
        <w:t xml:space="preserve"> тарифів</w:t>
      </w:r>
      <w:r w:rsidRPr="00217085">
        <w:rPr>
          <w:sz w:val="26"/>
          <w:szCs w:val="26"/>
        </w:rPr>
        <w:t xml:space="preserve"> </w:t>
      </w:r>
      <w:r w:rsidR="007764CA" w:rsidRPr="00217085">
        <w:rPr>
          <w:sz w:val="26"/>
          <w:szCs w:val="26"/>
        </w:rPr>
        <w:t xml:space="preserve">– </w:t>
      </w:r>
      <w:r w:rsidRPr="00217085">
        <w:rPr>
          <w:sz w:val="26"/>
          <w:szCs w:val="26"/>
        </w:rPr>
        <w:t>визначених</w:t>
      </w:r>
      <w:r w:rsidR="007764CA" w:rsidRPr="00217085">
        <w:rPr>
          <w:sz w:val="26"/>
          <w:szCs w:val="26"/>
        </w:rPr>
        <w:t xml:space="preserve"> </w:t>
      </w:r>
      <w:r w:rsidRPr="00217085">
        <w:rPr>
          <w:sz w:val="26"/>
          <w:szCs w:val="26"/>
        </w:rPr>
        <w:t xml:space="preserve">у відповідних рішеннях </w:t>
      </w:r>
      <w:r w:rsidR="007764CA" w:rsidRPr="00217085">
        <w:rPr>
          <w:sz w:val="26"/>
          <w:szCs w:val="26"/>
        </w:rPr>
        <w:t xml:space="preserve">органів місцевого самоврядування </w:t>
      </w:r>
      <w:r w:rsidRPr="00217085">
        <w:rPr>
          <w:sz w:val="26"/>
          <w:szCs w:val="26"/>
        </w:rPr>
        <w:t xml:space="preserve">як </w:t>
      </w:r>
      <w:r w:rsidR="007552F3" w:rsidRPr="00217085">
        <w:rPr>
          <w:sz w:val="26"/>
          <w:szCs w:val="26"/>
        </w:rPr>
        <w:t>економічно обґрунтован</w:t>
      </w:r>
      <w:r w:rsidRPr="00217085">
        <w:rPr>
          <w:sz w:val="26"/>
          <w:szCs w:val="26"/>
        </w:rPr>
        <w:t>і</w:t>
      </w:r>
      <w:r w:rsidR="00F50C8A" w:rsidRPr="00217085">
        <w:rPr>
          <w:sz w:val="26"/>
          <w:szCs w:val="26"/>
        </w:rPr>
        <w:t>;</w:t>
      </w:r>
    </w:p>
    <w:p w14:paraId="5B55E2B9" w14:textId="77777777" w:rsidR="00D74B81" w:rsidRPr="00217085" w:rsidRDefault="00D74B81" w:rsidP="00217085">
      <w:pPr>
        <w:pStyle w:val="rvps2"/>
        <w:numPr>
          <w:ilvl w:val="0"/>
          <w:numId w:val="11"/>
        </w:numPr>
        <w:shd w:val="clear" w:color="auto" w:fill="FFFFFF"/>
        <w:tabs>
          <w:tab w:val="left" w:pos="851"/>
          <w:tab w:val="left" w:pos="1134"/>
        </w:tabs>
        <w:spacing w:before="0" w:beforeAutospacing="0" w:after="0" w:afterAutospacing="0"/>
        <w:ind w:left="0" w:firstLine="709"/>
        <w:jc w:val="both"/>
        <w:rPr>
          <w:sz w:val="26"/>
          <w:szCs w:val="26"/>
        </w:rPr>
      </w:pPr>
      <w:r w:rsidRPr="00217085">
        <w:rPr>
          <w:sz w:val="26"/>
          <w:szCs w:val="26"/>
        </w:rPr>
        <w:t>у графах пункту 3.1 розділу 3 наводиться інформація щодо характеристик діючих тарифів у звітному періоді: наявність двоставкових тарифів у форматі «так/ні», назва органу, який прийняв рішення про встановлення тарифу, реквізити рішення  (дата прийняття та номер рішення</w:t>
      </w:r>
      <w:r w:rsidR="009651DE" w:rsidRPr="00217085">
        <w:rPr>
          <w:sz w:val="26"/>
          <w:szCs w:val="26"/>
        </w:rPr>
        <w:t xml:space="preserve"> (щодо встановлення кінцевого тарифу на</w:t>
      </w:r>
      <w:r w:rsidR="0022552E" w:rsidRPr="00217085">
        <w:rPr>
          <w:sz w:val="26"/>
          <w:szCs w:val="26"/>
        </w:rPr>
        <w:t xml:space="preserve"> т</w:t>
      </w:r>
      <w:r w:rsidR="007764CA" w:rsidRPr="00217085">
        <w:rPr>
          <w:sz w:val="26"/>
          <w:szCs w:val="26"/>
        </w:rPr>
        <w:t>еплову енергію</w:t>
      </w:r>
      <w:r w:rsidR="009651DE" w:rsidRPr="00217085">
        <w:rPr>
          <w:sz w:val="26"/>
          <w:szCs w:val="26"/>
        </w:rPr>
        <w:t xml:space="preserve"> та відповідні комунальні послуги </w:t>
      </w:r>
      <w:r w:rsidR="007764CA" w:rsidRPr="00217085">
        <w:rPr>
          <w:sz w:val="26"/>
          <w:szCs w:val="26"/>
        </w:rPr>
        <w:t>органами місцевого самоврядування</w:t>
      </w:r>
      <w:r w:rsidRPr="00217085">
        <w:rPr>
          <w:sz w:val="26"/>
          <w:szCs w:val="26"/>
        </w:rPr>
        <w:t>), дата набрання чинності рішенням;</w:t>
      </w:r>
      <w:r w:rsidR="009651DE" w:rsidRPr="00217085">
        <w:rPr>
          <w:sz w:val="26"/>
          <w:szCs w:val="26"/>
        </w:rPr>
        <w:t xml:space="preserve"> </w:t>
      </w:r>
    </w:p>
    <w:p w14:paraId="08E7B4FE" w14:textId="4ABAB885" w:rsidR="00D74B81" w:rsidRPr="00217085" w:rsidRDefault="00D74B81" w:rsidP="00217085">
      <w:pPr>
        <w:pStyle w:val="rvps2"/>
        <w:numPr>
          <w:ilvl w:val="0"/>
          <w:numId w:val="11"/>
        </w:numPr>
        <w:shd w:val="clear" w:color="auto" w:fill="FFFFFF"/>
        <w:tabs>
          <w:tab w:val="left" w:pos="851"/>
          <w:tab w:val="left" w:pos="1134"/>
        </w:tabs>
        <w:spacing w:before="0" w:beforeAutospacing="0" w:after="0" w:afterAutospacing="0"/>
        <w:ind w:left="0" w:firstLine="709"/>
        <w:jc w:val="both"/>
        <w:rPr>
          <w:sz w:val="26"/>
          <w:szCs w:val="26"/>
        </w:rPr>
      </w:pPr>
      <w:r w:rsidRPr="00217085">
        <w:rPr>
          <w:sz w:val="26"/>
          <w:szCs w:val="26"/>
        </w:rPr>
        <w:t>у графах пункту 3.2 розділу 3 зазначається рівень діючих</w:t>
      </w:r>
      <w:r w:rsidR="001A6DC6" w:rsidRPr="00217085">
        <w:rPr>
          <w:sz w:val="26"/>
          <w:szCs w:val="26"/>
        </w:rPr>
        <w:t xml:space="preserve"> </w:t>
      </w:r>
      <w:r w:rsidR="007764CA" w:rsidRPr="00217085">
        <w:rPr>
          <w:sz w:val="26"/>
          <w:szCs w:val="26"/>
        </w:rPr>
        <w:t>(застосовува</w:t>
      </w:r>
      <w:r w:rsidR="007552F3" w:rsidRPr="00217085">
        <w:rPr>
          <w:sz w:val="26"/>
          <w:szCs w:val="26"/>
        </w:rPr>
        <w:t>них</w:t>
      </w:r>
      <w:r w:rsidR="007764CA" w:rsidRPr="00217085">
        <w:rPr>
          <w:sz w:val="26"/>
          <w:szCs w:val="26"/>
        </w:rPr>
        <w:t xml:space="preserve"> та економічно обґрунтованих)</w:t>
      </w:r>
      <w:r w:rsidRPr="00217085">
        <w:rPr>
          <w:sz w:val="26"/>
          <w:szCs w:val="26"/>
        </w:rPr>
        <w:t xml:space="preserve"> тарифів (грн</w:t>
      </w:r>
      <w:r w:rsidR="00485359" w:rsidRPr="00217085">
        <w:rPr>
          <w:sz w:val="26"/>
          <w:szCs w:val="26"/>
        </w:rPr>
        <w:t>, без ПДВ</w:t>
      </w:r>
      <w:r w:rsidRPr="00217085">
        <w:rPr>
          <w:sz w:val="26"/>
          <w:szCs w:val="26"/>
        </w:rPr>
        <w:t>) у звітному періоді на теплову енергію, на послуги з постачання теплової енергії та гарячої води у розрізі тарифів:</w:t>
      </w:r>
    </w:p>
    <w:p w14:paraId="3C172953"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на теплову енергію (</w:t>
      </w:r>
      <w:proofErr w:type="spellStart"/>
      <w:r w:rsidRPr="00217085">
        <w:rPr>
          <w:sz w:val="26"/>
          <w:szCs w:val="26"/>
        </w:rPr>
        <w:t>одноставковий</w:t>
      </w:r>
      <w:proofErr w:type="spellEnd"/>
      <w:r w:rsidRPr="00217085">
        <w:rPr>
          <w:sz w:val="26"/>
          <w:szCs w:val="26"/>
        </w:rPr>
        <w:t xml:space="preserve"> еквівалент (у разі застосування двоставкового тарифу)), без урахування витрат на утримання та ремонт ЦТП, ІТП та без урахування витрат на оснащення будівель вузлами комерційного обліку (ВКО);</w:t>
      </w:r>
    </w:p>
    <w:p w14:paraId="5F991FB4"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умовно-постійної та умовно-змінної частиною двоставкового тарифу;</w:t>
      </w:r>
    </w:p>
    <w:p w14:paraId="10623255"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на теплову енергію без урахування витрат на утримання та ремонт ЦТП, ІТП та з урахуванням витрат на оснащення будівель ВКО;</w:t>
      </w:r>
    </w:p>
    <w:p w14:paraId="2231969C"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на теплову енергію з урахування витрат на утримання та ремонт ЦТП та без урахування витрат на оснащення будівель ВКО;</w:t>
      </w:r>
    </w:p>
    <w:p w14:paraId="636BAD32"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на теплову енергію з урахування витрат на утримання та ремонт ЦТП та з урахуванням витрат на оснащення будівель ВКО;</w:t>
      </w:r>
    </w:p>
    <w:p w14:paraId="34E03ECA"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на теплову енергію з урахування витрат на утримання та ремонт ІТП та без урахування витрат на оснащення будівель ВКО;</w:t>
      </w:r>
    </w:p>
    <w:p w14:paraId="19D5AD3E"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 xml:space="preserve">на теплову енергію з урахування витрат на утримання та ремонт </w:t>
      </w:r>
      <w:r w:rsidR="00485359" w:rsidRPr="00217085">
        <w:rPr>
          <w:sz w:val="26"/>
          <w:szCs w:val="26"/>
        </w:rPr>
        <w:t>І</w:t>
      </w:r>
      <w:r w:rsidRPr="00217085">
        <w:rPr>
          <w:sz w:val="26"/>
          <w:szCs w:val="26"/>
        </w:rPr>
        <w:t>ТП та з урахуванням витрат на оснащення будівель ВКО;</w:t>
      </w:r>
    </w:p>
    <w:p w14:paraId="3563DF8B"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 xml:space="preserve">на теплову енергію, виробленою </w:t>
      </w:r>
      <w:r w:rsidR="00485359" w:rsidRPr="00217085">
        <w:rPr>
          <w:sz w:val="26"/>
          <w:szCs w:val="26"/>
        </w:rPr>
        <w:t>САТ</w:t>
      </w:r>
      <w:r w:rsidRPr="00217085">
        <w:rPr>
          <w:sz w:val="26"/>
          <w:szCs w:val="26"/>
        </w:rPr>
        <w:t xml:space="preserve"> </w:t>
      </w:r>
      <w:proofErr w:type="spellStart"/>
      <w:r w:rsidRPr="00217085">
        <w:rPr>
          <w:sz w:val="26"/>
          <w:szCs w:val="26"/>
        </w:rPr>
        <w:t>min</w:t>
      </w:r>
      <w:proofErr w:type="spellEnd"/>
      <w:r w:rsidRPr="00217085">
        <w:rPr>
          <w:sz w:val="26"/>
          <w:szCs w:val="26"/>
        </w:rPr>
        <w:t>;</w:t>
      </w:r>
    </w:p>
    <w:p w14:paraId="53839DEE"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 xml:space="preserve">на теплову енергію, виробленою </w:t>
      </w:r>
      <w:r w:rsidR="00485359" w:rsidRPr="00217085">
        <w:rPr>
          <w:sz w:val="26"/>
          <w:szCs w:val="26"/>
        </w:rPr>
        <w:t>САТ</w:t>
      </w:r>
      <w:r w:rsidRPr="00217085">
        <w:rPr>
          <w:sz w:val="26"/>
          <w:szCs w:val="26"/>
        </w:rPr>
        <w:t xml:space="preserve"> </w:t>
      </w:r>
      <w:proofErr w:type="spellStart"/>
      <w:r w:rsidRPr="00217085">
        <w:rPr>
          <w:sz w:val="26"/>
          <w:szCs w:val="26"/>
        </w:rPr>
        <w:t>max</w:t>
      </w:r>
      <w:proofErr w:type="spellEnd"/>
      <w:r w:rsidRPr="00217085">
        <w:rPr>
          <w:sz w:val="26"/>
          <w:szCs w:val="26"/>
        </w:rPr>
        <w:t>;</w:t>
      </w:r>
    </w:p>
    <w:p w14:paraId="7B4E8368" w14:textId="77777777" w:rsidR="00D74B81" w:rsidRPr="00217085" w:rsidRDefault="00D74B81"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на послугу з постачання гарячої води – мінімальний тариф</w:t>
      </w:r>
      <w:r w:rsidR="00485359" w:rsidRPr="00217085">
        <w:rPr>
          <w:sz w:val="26"/>
          <w:szCs w:val="26"/>
        </w:rPr>
        <w:t>.</w:t>
      </w:r>
    </w:p>
    <w:p w14:paraId="0E1425B8" w14:textId="77777777" w:rsidR="00521170" w:rsidRPr="00217085" w:rsidRDefault="00521170" w:rsidP="00217085">
      <w:pPr>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 разі, якщо підприємству встановлено лише двоставкові тарифи на теплову енергію, умовно-змінна частина двоставкового тарифу заповнюється у клітинках «Умовно-змінна частина двоставкового тарифу» графи 3.2 «Рівень тарифів, грн (без ПДВ) за одиницю», а умовно-постійна частина двоставкового тарифу в залежності від наявності/відсутності ЦТП, ІТ</w:t>
      </w:r>
      <w:r w:rsidR="00485359" w:rsidRPr="00217085">
        <w:rPr>
          <w:rFonts w:ascii="Times New Roman" w:hAnsi="Times New Roman" w:cs="Times New Roman"/>
          <w:sz w:val="26"/>
          <w:szCs w:val="26"/>
        </w:rPr>
        <w:t>П</w:t>
      </w:r>
      <w:r w:rsidRPr="00217085">
        <w:rPr>
          <w:rFonts w:ascii="Times New Roman" w:hAnsi="Times New Roman" w:cs="Times New Roman"/>
          <w:sz w:val="26"/>
          <w:szCs w:val="26"/>
        </w:rPr>
        <w:t>, ВКО заповнюється у графі 3.2 «Рівень тарифів, грн (без ПДВ) за одиницю» в наступних клітинках: «Теплова енергія, усього (</w:t>
      </w:r>
      <w:proofErr w:type="spellStart"/>
      <w:r w:rsidRPr="00217085">
        <w:rPr>
          <w:rFonts w:ascii="Times New Roman" w:hAnsi="Times New Roman" w:cs="Times New Roman"/>
          <w:sz w:val="26"/>
          <w:szCs w:val="26"/>
        </w:rPr>
        <w:t>одноставковий</w:t>
      </w:r>
      <w:proofErr w:type="spellEnd"/>
      <w:r w:rsidRPr="00217085">
        <w:rPr>
          <w:rFonts w:ascii="Times New Roman" w:hAnsi="Times New Roman" w:cs="Times New Roman"/>
          <w:sz w:val="26"/>
          <w:szCs w:val="26"/>
        </w:rPr>
        <w:t xml:space="preserve"> еквівалент (у разі застосування двоставкового тарифу)), без ЦТП, ІТП та ВКО», «Теплова енергія, без ЦТП та ІТП з ВКО», «Теплова енергія, з ЦТП без ВКО», </w:t>
      </w:r>
      <w:r w:rsidRPr="00217085">
        <w:rPr>
          <w:rFonts w:ascii="Times New Roman" w:hAnsi="Times New Roman" w:cs="Times New Roman"/>
          <w:sz w:val="26"/>
          <w:szCs w:val="26"/>
        </w:rPr>
        <w:lastRenderedPageBreak/>
        <w:t>«Теплова енергія, з ЦТП з ВКО», «Теплова енергія, з ІТП без ВКО», «Теплова енергія, з ІТП з ВКО».</w:t>
      </w:r>
    </w:p>
    <w:p w14:paraId="35F7BDEA" w14:textId="77777777" w:rsidR="00521170" w:rsidRPr="00217085" w:rsidRDefault="00521170" w:rsidP="00217085">
      <w:pPr>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 xml:space="preserve">У разі, якщо підприємству встановлено окрім двоставкових тарифів на теплову енергію також </w:t>
      </w:r>
      <w:proofErr w:type="spellStart"/>
      <w:r w:rsidRPr="00217085">
        <w:rPr>
          <w:rFonts w:ascii="Times New Roman" w:hAnsi="Times New Roman" w:cs="Times New Roman"/>
          <w:sz w:val="26"/>
          <w:szCs w:val="26"/>
        </w:rPr>
        <w:t>одноставковий</w:t>
      </w:r>
      <w:proofErr w:type="spellEnd"/>
      <w:r w:rsidRPr="00217085">
        <w:rPr>
          <w:rFonts w:ascii="Times New Roman" w:hAnsi="Times New Roman" w:cs="Times New Roman"/>
          <w:sz w:val="26"/>
          <w:szCs w:val="26"/>
        </w:rPr>
        <w:t xml:space="preserve"> еквівалент, то у графі 3.2 «Рівень тарифів, грн (без ПДВ) за одиницю» в наступних клітинках: «Теплова енергія, усього (</w:t>
      </w:r>
      <w:proofErr w:type="spellStart"/>
      <w:r w:rsidRPr="00217085">
        <w:rPr>
          <w:rFonts w:ascii="Times New Roman" w:hAnsi="Times New Roman" w:cs="Times New Roman"/>
          <w:sz w:val="26"/>
          <w:szCs w:val="26"/>
        </w:rPr>
        <w:t>одноставковий</w:t>
      </w:r>
      <w:proofErr w:type="spellEnd"/>
      <w:r w:rsidRPr="00217085">
        <w:rPr>
          <w:rFonts w:ascii="Times New Roman" w:hAnsi="Times New Roman" w:cs="Times New Roman"/>
          <w:sz w:val="26"/>
          <w:szCs w:val="26"/>
        </w:rPr>
        <w:t xml:space="preserve"> еквівалент (у разі застосування двоставкового тарифу)), без ЦТП, ІТП та ВКО», «Теплова енергія, без ЦТП та ІТП з ВКО», «Теплова енергія, з ЦТП без ВКО», «Теплова енергія, з ЦТП з ВКО», «Теплова енергія, з ІТП без ВКО», «Теплова енергія, з ІТП з ВКО», заповнюються </w:t>
      </w:r>
      <w:proofErr w:type="spellStart"/>
      <w:r w:rsidRPr="00217085">
        <w:rPr>
          <w:rFonts w:ascii="Times New Roman" w:hAnsi="Times New Roman" w:cs="Times New Roman"/>
          <w:sz w:val="26"/>
          <w:szCs w:val="26"/>
        </w:rPr>
        <w:t>одноставкові</w:t>
      </w:r>
      <w:proofErr w:type="spellEnd"/>
      <w:r w:rsidRPr="00217085">
        <w:rPr>
          <w:rFonts w:ascii="Times New Roman" w:hAnsi="Times New Roman" w:cs="Times New Roman"/>
          <w:sz w:val="26"/>
          <w:szCs w:val="26"/>
        </w:rPr>
        <w:t xml:space="preserve"> тарифи. У клітинці «Умовно-постійна частина двоставкового тарифу» заповнюється мінімальне значення встановленої умовно-постійної частини двоставкового тарифу</w:t>
      </w:r>
      <w:r w:rsidR="00A55FED" w:rsidRPr="00217085">
        <w:rPr>
          <w:rFonts w:ascii="Times New Roman" w:hAnsi="Times New Roman" w:cs="Times New Roman"/>
          <w:sz w:val="26"/>
          <w:szCs w:val="26"/>
        </w:rPr>
        <w:t>;</w:t>
      </w:r>
    </w:p>
    <w:p w14:paraId="7C3D8B14" w14:textId="77777777" w:rsidR="003E4A2A" w:rsidRPr="00217085" w:rsidRDefault="00521170" w:rsidP="00217085">
      <w:pPr>
        <w:pStyle w:val="rvps2"/>
        <w:numPr>
          <w:ilvl w:val="0"/>
          <w:numId w:val="18"/>
        </w:numPr>
        <w:shd w:val="clear" w:color="auto" w:fill="FFFFFF"/>
        <w:tabs>
          <w:tab w:val="left" w:pos="709"/>
          <w:tab w:val="left" w:pos="1134"/>
        </w:tabs>
        <w:spacing w:before="0" w:beforeAutospacing="0" w:after="0" w:afterAutospacing="0"/>
        <w:ind w:left="0" w:firstLine="709"/>
        <w:jc w:val="both"/>
        <w:rPr>
          <w:sz w:val="26"/>
          <w:szCs w:val="26"/>
        </w:rPr>
      </w:pPr>
      <w:r w:rsidRPr="00217085">
        <w:rPr>
          <w:sz w:val="26"/>
          <w:szCs w:val="26"/>
        </w:rPr>
        <w:t>у графах 3.3 розділу 3 навод</w:t>
      </w:r>
      <w:r w:rsidR="00A55FED" w:rsidRPr="00217085">
        <w:rPr>
          <w:sz w:val="26"/>
          <w:szCs w:val="26"/>
        </w:rPr>
        <w:t>я</w:t>
      </w:r>
      <w:r w:rsidRPr="00217085">
        <w:rPr>
          <w:sz w:val="26"/>
          <w:szCs w:val="26"/>
        </w:rPr>
        <w:t xml:space="preserve">ться фактичні обсяги нарахувань споживачам та обсяги коштів оплачені споживачами, у </w:t>
      </w:r>
      <w:r w:rsidR="00C7483A" w:rsidRPr="00217085">
        <w:rPr>
          <w:sz w:val="26"/>
          <w:szCs w:val="26"/>
        </w:rPr>
        <w:t>звітному</w:t>
      </w:r>
      <w:r w:rsidR="00E13007" w:rsidRPr="00217085">
        <w:rPr>
          <w:sz w:val="26"/>
          <w:szCs w:val="26"/>
        </w:rPr>
        <w:t xml:space="preserve"> періоді</w:t>
      </w:r>
      <w:r w:rsidRPr="00217085">
        <w:rPr>
          <w:sz w:val="26"/>
          <w:szCs w:val="26"/>
        </w:rPr>
        <w:t xml:space="preserve">, за реалізовану теплову енергію та наданні послуги з постачання теплової енергії та постачання гарячої води, </w:t>
      </w:r>
      <w:r w:rsidR="001A0785" w:rsidRPr="00217085">
        <w:rPr>
          <w:sz w:val="26"/>
          <w:szCs w:val="26"/>
        </w:rPr>
        <w:t>(</w:t>
      </w:r>
      <w:r w:rsidRPr="00217085">
        <w:rPr>
          <w:sz w:val="26"/>
          <w:szCs w:val="26"/>
        </w:rPr>
        <w:t>тис. грн</w:t>
      </w:r>
      <w:r w:rsidR="001A0785" w:rsidRPr="00217085">
        <w:rPr>
          <w:sz w:val="26"/>
          <w:szCs w:val="26"/>
        </w:rPr>
        <w:t>,</w:t>
      </w:r>
      <w:r w:rsidRPr="00217085">
        <w:rPr>
          <w:sz w:val="26"/>
          <w:szCs w:val="26"/>
        </w:rPr>
        <w:t xml:space="preserve"> без ПДВ</w:t>
      </w:r>
      <w:r w:rsidR="001A0785" w:rsidRPr="00217085">
        <w:rPr>
          <w:sz w:val="26"/>
          <w:szCs w:val="26"/>
        </w:rPr>
        <w:t>)</w:t>
      </w:r>
      <w:r w:rsidRPr="00217085">
        <w:rPr>
          <w:sz w:val="26"/>
          <w:szCs w:val="26"/>
        </w:rPr>
        <w:t>, у розрізі категорій споживачів, дебіторськ</w:t>
      </w:r>
      <w:r w:rsidR="001A0785" w:rsidRPr="00217085">
        <w:rPr>
          <w:sz w:val="26"/>
          <w:szCs w:val="26"/>
        </w:rPr>
        <w:t>а</w:t>
      </w:r>
      <w:r w:rsidRPr="00217085">
        <w:rPr>
          <w:sz w:val="26"/>
          <w:szCs w:val="26"/>
        </w:rPr>
        <w:t xml:space="preserve"> заборгован</w:t>
      </w:r>
      <w:r w:rsidR="001A0785" w:rsidRPr="00217085">
        <w:rPr>
          <w:sz w:val="26"/>
          <w:szCs w:val="26"/>
        </w:rPr>
        <w:t>ість</w:t>
      </w:r>
      <w:r w:rsidRPr="00217085">
        <w:rPr>
          <w:sz w:val="26"/>
          <w:szCs w:val="26"/>
        </w:rPr>
        <w:t xml:space="preserve"> споживачів на кінець звітного періоду та рівень розрахунків споживачами у відсотках у </w:t>
      </w:r>
      <w:r w:rsidR="00E13007" w:rsidRPr="00217085">
        <w:rPr>
          <w:sz w:val="26"/>
          <w:szCs w:val="26"/>
        </w:rPr>
        <w:t>звітному періоді</w:t>
      </w:r>
      <w:r w:rsidRPr="00217085">
        <w:rPr>
          <w:sz w:val="26"/>
          <w:szCs w:val="26"/>
        </w:rPr>
        <w:t xml:space="preserve">. Рівень розрахунків не зазначається у разі відсутності нарахувань споживачам у </w:t>
      </w:r>
      <w:r w:rsidR="00E13007" w:rsidRPr="00217085">
        <w:rPr>
          <w:sz w:val="26"/>
          <w:szCs w:val="26"/>
        </w:rPr>
        <w:t>звітному періоді</w:t>
      </w:r>
      <w:r w:rsidR="003E4A2A" w:rsidRPr="00217085">
        <w:rPr>
          <w:sz w:val="26"/>
          <w:szCs w:val="26"/>
        </w:rPr>
        <w:t>;</w:t>
      </w:r>
    </w:p>
    <w:p w14:paraId="600D6CA2" w14:textId="77777777" w:rsidR="001E574F" w:rsidRPr="00217085" w:rsidRDefault="00521170" w:rsidP="00217085">
      <w:pPr>
        <w:pStyle w:val="rvps2"/>
        <w:numPr>
          <w:ilvl w:val="0"/>
          <w:numId w:val="18"/>
        </w:numPr>
        <w:shd w:val="clear" w:color="auto" w:fill="FFFFFF"/>
        <w:tabs>
          <w:tab w:val="left" w:pos="709"/>
          <w:tab w:val="left" w:pos="1134"/>
        </w:tabs>
        <w:spacing w:before="0" w:beforeAutospacing="0" w:after="0" w:afterAutospacing="0"/>
        <w:ind w:left="0" w:firstLine="709"/>
        <w:jc w:val="both"/>
        <w:rPr>
          <w:sz w:val="26"/>
          <w:szCs w:val="26"/>
        </w:rPr>
      </w:pPr>
      <w:r w:rsidRPr="00217085">
        <w:rPr>
          <w:sz w:val="26"/>
          <w:szCs w:val="26"/>
        </w:rPr>
        <w:t xml:space="preserve">у графах 3.4 розділу 3 наводяться окремі показники, враховані у діючих економічно </w:t>
      </w:r>
      <w:r w:rsidR="003533D7" w:rsidRPr="00217085">
        <w:rPr>
          <w:sz w:val="26"/>
          <w:szCs w:val="26"/>
        </w:rPr>
        <w:t>обґрунтованих</w:t>
      </w:r>
      <w:r w:rsidRPr="00217085">
        <w:rPr>
          <w:sz w:val="26"/>
          <w:szCs w:val="26"/>
        </w:rPr>
        <w:t xml:space="preserve"> тарифах (у разі відсутності економічно </w:t>
      </w:r>
      <w:r w:rsidR="003533D7" w:rsidRPr="00217085">
        <w:rPr>
          <w:sz w:val="26"/>
          <w:szCs w:val="26"/>
        </w:rPr>
        <w:t>обґрунтованих</w:t>
      </w:r>
      <w:r w:rsidRPr="00217085">
        <w:rPr>
          <w:sz w:val="26"/>
          <w:szCs w:val="26"/>
        </w:rPr>
        <w:t xml:space="preserve"> наводяться показники застосовуваних тарифів)  на теплову енергію (довідково): обсяг реалізації теплової енергії (Гкал) за категоріями споживачів та сумарний показник; середня питома норма витрат умовного палива на виробництво теплової енергії котельнями, кг у. п./Гкал; усереднені </w:t>
      </w:r>
      <w:r w:rsidR="001A0785" w:rsidRPr="00217085">
        <w:rPr>
          <w:sz w:val="26"/>
          <w:szCs w:val="26"/>
        </w:rPr>
        <w:t>за</w:t>
      </w:r>
      <w:r w:rsidRPr="00217085">
        <w:rPr>
          <w:sz w:val="26"/>
          <w:szCs w:val="26"/>
        </w:rPr>
        <w:t xml:space="preserve"> категоріям</w:t>
      </w:r>
      <w:r w:rsidR="001A0785" w:rsidRPr="00217085">
        <w:rPr>
          <w:sz w:val="26"/>
          <w:szCs w:val="26"/>
        </w:rPr>
        <w:t>и</w:t>
      </w:r>
      <w:r w:rsidRPr="00217085">
        <w:rPr>
          <w:sz w:val="26"/>
          <w:szCs w:val="26"/>
        </w:rPr>
        <w:t xml:space="preserve"> споживачів втрати власної теплової енергії в теплових мережах, %; середньомісячна заробітна плата на одного працівника в еквіваленті повної зайнятості, що визначається діленням суми нарахованого фонду оплати праці найманих працівників (штатних та позаштатних) на їхню середню кількість в еквіваленті повної зайнятості, грн; чисельність працівників в еквіваленті повної занятості, осіб; середня питома норма витрат на електричну енергію, </w:t>
      </w:r>
      <w:r w:rsidR="001A0785" w:rsidRPr="00217085">
        <w:rPr>
          <w:sz w:val="26"/>
          <w:szCs w:val="26"/>
        </w:rPr>
        <w:t>(</w:t>
      </w:r>
      <w:r w:rsidRPr="00217085">
        <w:rPr>
          <w:sz w:val="26"/>
          <w:szCs w:val="26"/>
        </w:rPr>
        <w:t>кВт*год/Гкал</w:t>
      </w:r>
      <w:r w:rsidR="001A0785" w:rsidRPr="00217085">
        <w:rPr>
          <w:sz w:val="26"/>
          <w:szCs w:val="26"/>
        </w:rPr>
        <w:t>)</w:t>
      </w:r>
      <w:r w:rsidRPr="00217085">
        <w:rPr>
          <w:sz w:val="26"/>
          <w:szCs w:val="26"/>
        </w:rPr>
        <w:t xml:space="preserve"> для виробництва та транспортування теплової енергії</w:t>
      </w:r>
      <w:r w:rsidR="001A0785" w:rsidRPr="00217085">
        <w:rPr>
          <w:sz w:val="26"/>
          <w:szCs w:val="26"/>
        </w:rPr>
        <w:t>.</w:t>
      </w:r>
    </w:p>
    <w:p w14:paraId="7E0D721E" w14:textId="1BE939AE" w:rsidR="00993372" w:rsidRPr="00217085" w:rsidRDefault="001E574F" w:rsidP="00217085">
      <w:pPr>
        <w:pStyle w:val="rvps2"/>
        <w:shd w:val="clear" w:color="auto" w:fill="FFFFFF"/>
        <w:tabs>
          <w:tab w:val="left" w:pos="851"/>
          <w:tab w:val="left" w:pos="1134"/>
        </w:tabs>
        <w:spacing w:before="0" w:beforeAutospacing="0" w:after="0" w:afterAutospacing="0"/>
        <w:ind w:firstLine="709"/>
        <w:jc w:val="both"/>
        <w:rPr>
          <w:i/>
          <w:sz w:val="26"/>
          <w:szCs w:val="26"/>
        </w:rPr>
      </w:pPr>
      <w:r w:rsidRPr="00217085">
        <w:rPr>
          <w:i/>
          <w:sz w:val="26"/>
          <w:szCs w:val="26"/>
        </w:rPr>
        <w:t xml:space="preserve">Примітка: </w:t>
      </w:r>
      <w:r w:rsidR="00521170" w:rsidRPr="00217085">
        <w:rPr>
          <w:i/>
          <w:sz w:val="26"/>
          <w:szCs w:val="26"/>
        </w:rPr>
        <w:t xml:space="preserve">в </w:t>
      </w:r>
      <w:r w:rsidR="004621B2" w:rsidRPr="00217085">
        <w:rPr>
          <w:i/>
          <w:sz w:val="26"/>
          <w:szCs w:val="26"/>
        </w:rPr>
        <w:t>супровідному</w:t>
      </w:r>
      <w:r w:rsidR="00521170" w:rsidRPr="00217085">
        <w:rPr>
          <w:i/>
          <w:sz w:val="26"/>
          <w:szCs w:val="26"/>
        </w:rPr>
        <w:t xml:space="preserve"> листі необхідно </w:t>
      </w:r>
      <w:r w:rsidR="00993372" w:rsidRPr="00217085">
        <w:rPr>
          <w:i/>
          <w:sz w:val="26"/>
          <w:szCs w:val="26"/>
        </w:rPr>
        <w:t>надати</w:t>
      </w:r>
      <w:r w:rsidR="00521170" w:rsidRPr="00217085">
        <w:rPr>
          <w:i/>
          <w:sz w:val="26"/>
          <w:szCs w:val="26"/>
        </w:rPr>
        <w:t xml:space="preserve"> </w:t>
      </w:r>
      <w:r w:rsidR="001A0785" w:rsidRPr="00217085">
        <w:rPr>
          <w:i/>
          <w:sz w:val="26"/>
          <w:szCs w:val="26"/>
        </w:rPr>
        <w:t>інформацію</w:t>
      </w:r>
      <w:r w:rsidR="00993372" w:rsidRPr="00217085">
        <w:rPr>
          <w:i/>
          <w:sz w:val="26"/>
          <w:szCs w:val="26"/>
        </w:rPr>
        <w:t>,</w:t>
      </w:r>
      <w:r w:rsidR="001A0785" w:rsidRPr="00217085">
        <w:rPr>
          <w:i/>
          <w:sz w:val="26"/>
          <w:szCs w:val="26"/>
        </w:rPr>
        <w:t xml:space="preserve"> </w:t>
      </w:r>
      <w:r w:rsidR="00993372" w:rsidRPr="00217085">
        <w:rPr>
          <w:i/>
          <w:sz w:val="26"/>
          <w:szCs w:val="26"/>
        </w:rPr>
        <w:t>в тарифах якого виду господарської діяльності (виробництво або транспортування теплової енергії) враховано електричну енергію</w:t>
      </w:r>
      <w:r w:rsidR="00860473" w:rsidRPr="00217085">
        <w:rPr>
          <w:i/>
          <w:sz w:val="26"/>
          <w:szCs w:val="26"/>
        </w:rPr>
        <w:t xml:space="preserve"> обладнання</w:t>
      </w:r>
      <w:r w:rsidR="00993372" w:rsidRPr="00217085">
        <w:rPr>
          <w:i/>
          <w:sz w:val="26"/>
          <w:szCs w:val="26"/>
        </w:rPr>
        <w:t>, що використовується</w:t>
      </w:r>
      <w:r w:rsidR="005702FB" w:rsidRPr="00217085">
        <w:rPr>
          <w:i/>
          <w:sz w:val="26"/>
          <w:szCs w:val="26"/>
        </w:rPr>
        <w:t xml:space="preserve"> для транспортування теплової енергії та фізично розміщено на котельні, зокрема</w:t>
      </w:r>
      <w:r w:rsidR="00993372" w:rsidRPr="00217085">
        <w:rPr>
          <w:i/>
          <w:sz w:val="26"/>
          <w:szCs w:val="26"/>
        </w:rPr>
        <w:t xml:space="preserve"> мережевими та </w:t>
      </w:r>
      <w:proofErr w:type="spellStart"/>
      <w:r w:rsidR="00993372" w:rsidRPr="00217085">
        <w:rPr>
          <w:i/>
          <w:sz w:val="26"/>
          <w:szCs w:val="26"/>
        </w:rPr>
        <w:t>підживлюючими</w:t>
      </w:r>
      <w:proofErr w:type="spellEnd"/>
      <w:r w:rsidR="00993372" w:rsidRPr="00217085">
        <w:rPr>
          <w:i/>
          <w:sz w:val="26"/>
          <w:szCs w:val="26"/>
        </w:rPr>
        <w:t xml:space="preserve"> насосами;</w:t>
      </w:r>
    </w:p>
    <w:p w14:paraId="64DFDEFC" w14:textId="77777777" w:rsidR="00E90B28" w:rsidRPr="00217085" w:rsidRDefault="00521170" w:rsidP="00217085">
      <w:pPr>
        <w:pStyle w:val="rvps2"/>
        <w:numPr>
          <w:ilvl w:val="0"/>
          <w:numId w:val="18"/>
        </w:numPr>
        <w:shd w:val="clear" w:color="auto" w:fill="FFFFFF"/>
        <w:tabs>
          <w:tab w:val="left" w:pos="993"/>
        </w:tabs>
        <w:spacing w:before="0" w:beforeAutospacing="0" w:after="0" w:afterAutospacing="0"/>
        <w:ind w:left="0" w:firstLine="709"/>
        <w:jc w:val="both"/>
        <w:rPr>
          <w:sz w:val="26"/>
          <w:szCs w:val="26"/>
        </w:rPr>
      </w:pPr>
      <w:r w:rsidRPr="00217085">
        <w:rPr>
          <w:sz w:val="26"/>
          <w:szCs w:val="26"/>
        </w:rPr>
        <w:t>якщо суб'єктом господарювання здійснюється теплозабезпечення декількох населених пунктів (територіальних громад), для яких встановлюються окремі тарифи, у розділі 3 наводяться середньозважені показники. Крім того, додатково в окремому додатку у форматі таблиць розділу 3 надається інформація щодо тарифів по кожному населеному пункту (територіальній громаді)</w:t>
      </w:r>
      <w:r w:rsidR="005C7AD2" w:rsidRPr="00217085">
        <w:rPr>
          <w:sz w:val="26"/>
          <w:szCs w:val="26"/>
        </w:rPr>
        <w:t xml:space="preserve">. </w:t>
      </w:r>
    </w:p>
    <w:p w14:paraId="7B7A4D93" w14:textId="77777777" w:rsidR="00A351CE" w:rsidRPr="00217085" w:rsidRDefault="00A351CE" w:rsidP="00217085">
      <w:pPr>
        <w:pStyle w:val="rvps2"/>
        <w:shd w:val="clear" w:color="auto" w:fill="FFFFFF"/>
        <w:tabs>
          <w:tab w:val="left" w:pos="993"/>
        </w:tabs>
        <w:spacing w:before="0" w:beforeAutospacing="0" w:after="0" w:afterAutospacing="0"/>
        <w:ind w:firstLine="709"/>
        <w:jc w:val="both"/>
        <w:rPr>
          <w:sz w:val="26"/>
          <w:szCs w:val="26"/>
        </w:rPr>
      </w:pPr>
    </w:p>
    <w:p w14:paraId="1DFEED0D" w14:textId="77777777" w:rsidR="00D60B6F" w:rsidRPr="00217085" w:rsidRDefault="00D60B6F" w:rsidP="00217085">
      <w:pPr>
        <w:pStyle w:val="a4"/>
        <w:numPr>
          <w:ilvl w:val="0"/>
          <w:numId w:val="10"/>
        </w:numPr>
        <w:shd w:val="clear" w:color="auto" w:fill="FFFFFF"/>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6"/>
          <w:szCs w:val="26"/>
        </w:rPr>
      </w:pPr>
      <w:r w:rsidRPr="00217085">
        <w:rPr>
          <w:rFonts w:ascii="Times New Roman" w:hAnsi="Times New Roman" w:cs="Times New Roman"/>
          <w:b/>
          <w:sz w:val="26"/>
          <w:szCs w:val="26"/>
        </w:rPr>
        <w:t>Моніторинг розробки та реалізації інвестиційних програм (ІП), а також проектів, що підтримуються за рахунок міжнародних фінансових організацій (МФО)</w:t>
      </w:r>
      <w:r w:rsidR="00104A69" w:rsidRPr="00217085">
        <w:rPr>
          <w:rFonts w:ascii="Times New Roman" w:hAnsi="Times New Roman" w:cs="Times New Roman"/>
          <w:b/>
          <w:sz w:val="26"/>
          <w:szCs w:val="26"/>
        </w:rPr>
        <w:t>:</w:t>
      </w:r>
    </w:p>
    <w:p w14:paraId="57D8CDE2" w14:textId="77777777" w:rsidR="00104A69" w:rsidRPr="00217085" w:rsidRDefault="00104A69" w:rsidP="00217085">
      <w:pPr>
        <w:pStyle w:val="rvps2"/>
        <w:numPr>
          <w:ilvl w:val="0"/>
          <w:numId w:val="16"/>
        </w:numPr>
        <w:shd w:val="clear" w:color="auto" w:fill="FFFFFF"/>
        <w:tabs>
          <w:tab w:val="left" w:pos="993"/>
        </w:tabs>
        <w:spacing w:before="0" w:beforeAutospacing="0" w:after="0" w:afterAutospacing="0"/>
        <w:ind w:left="0" w:firstLine="709"/>
        <w:jc w:val="both"/>
        <w:rPr>
          <w:sz w:val="26"/>
          <w:szCs w:val="26"/>
        </w:rPr>
      </w:pPr>
      <w:r w:rsidRPr="00217085">
        <w:rPr>
          <w:sz w:val="26"/>
          <w:szCs w:val="26"/>
        </w:rPr>
        <w:t>у графах пункту 4.1 розділу 4 наводиться інформація щодо інвестиційних програм (на кінець звітного періоду): наявності погодженої інвестиційної програми (ІП) у форматі «так/ні»; реквізити документа про погодження ІП</w:t>
      </w:r>
      <w:r w:rsidR="00B944F3" w:rsidRPr="00217085">
        <w:rPr>
          <w:sz w:val="26"/>
          <w:szCs w:val="26"/>
        </w:rPr>
        <w:t xml:space="preserve"> уповноваженим </w:t>
      </w:r>
      <w:r w:rsidR="00B944F3" w:rsidRPr="00217085">
        <w:rPr>
          <w:sz w:val="26"/>
          <w:szCs w:val="26"/>
        </w:rPr>
        <w:lastRenderedPageBreak/>
        <w:t>органом</w:t>
      </w:r>
      <w:r w:rsidRPr="00217085">
        <w:rPr>
          <w:sz w:val="26"/>
          <w:szCs w:val="26"/>
        </w:rPr>
        <w:t>; планов</w:t>
      </w:r>
      <w:r w:rsidR="00993372" w:rsidRPr="00217085">
        <w:rPr>
          <w:sz w:val="26"/>
          <w:szCs w:val="26"/>
        </w:rPr>
        <w:t>ані</w:t>
      </w:r>
      <w:r w:rsidRPr="00217085">
        <w:rPr>
          <w:sz w:val="26"/>
          <w:szCs w:val="26"/>
        </w:rPr>
        <w:t xml:space="preserve"> джерела фінансування; фактичні джерела фінансування, приведені до фактичних обсягів реалізації теплової енергії; обсяги використання коштів на виконання ІП за ліцензованими видами діяльності</w:t>
      </w:r>
      <w:r w:rsidR="00AF4303" w:rsidRPr="00217085">
        <w:rPr>
          <w:sz w:val="26"/>
          <w:szCs w:val="26"/>
        </w:rPr>
        <w:t>. Інформація щодо планових, фактичних джерел фінансування та обсягу використання коштів надається</w:t>
      </w:r>
      <w:r w:rsidR="0011620F" w:rsidRPr="00217085">
        <w:rPr>
          <w:sz w:val="26"/>
          <w:szCs w:val="26"/>
        </w:rPr>
        <w:t xml:space="preserve"> з IV кварталу звітного періоду </w:t>
      </w:r>
      <w:r w:rsidR="0085595A" w:rsidRPr="00217085">
        <w:rPr>
          <w:sz w:val="26"/>
          <w:szCs w:val="26"/>
        </w:rPr>
        <w:t xml:space="preserve">та </w:t>
      </w:r>
      <w:r w:rsidR="0011620F" w:rsidRPr="00217085">
        <w:rPr>
          <w:sz w:val="26"/>
          <w:szCs w:val="26"/>
        </w:rPr>
        <w:t xml:space="preserve">наростаючим підсумком по ІІІ квартал </w:t>
      </w:r>
      <w:r w:rsidR="0085595A" w:rsidRPr="00217085">
        <w:rPr>
          <w:sz w:val="26"/>
          <w:szCs w:val="26"/>
        </w:rPr>
        <w:t>звітного періоду</w:t>
      </w:r>
      <w:r w:rsidR="0011620F" w:rsidRPr="00217085">
        <w:rPr>
          <w:sz w:val="26"/>
          <w:szCs w:val="26"/>
        </w:rPr>
        <w:t xml:space="preserve"> (включно)</w:t>
      </w:r>
      <w:r w:rsidR="00993372" w:rsidRPr="00217085">
        <w:rPr>
          <w:sz w:val="26"/>
          <w:szCs w:val="26"/>
        </w:rPr>
        <w:t>.</w:t>
      </w:r>
    </w:p>
    <w:p w14:paraId="335F3FDA" w14:textId="77777777" w:rsidR="0049737B" w:rsidRPr="00217085" w:rsidRDefault="0049737B" w:rsidP="00217085">
      <w:pPr>
        <w:spacing w:after="0"/>
        <w:ind w:firstLine="709"/>
        <w:jc w:val="both"/>
        <w:rPr>
          <w:rFonts w:ascii="Times New Roman" w:hAnsi="Times New Roman" w:cs="Times New Roman"/>
          <w:sz w:val="26"/>
          <w:szCs w:val="26"/>
        </w:rPr>
      </w:pPr>
      <w:r w:rsidRPr="00217085">
        <w:rPr>
          <w:rFonts w:ascii="Times New Roman" w:hAnsi="Times New Roman" w:cs="Times New Roman"/>
          <w:sz w:val="26"/>
          <w:szCs w:val="26"/>
        </w:rPr>
        <w:t>Інформація щодо виконання ІП (у тис. грн</w:t>
      </w:r>
      <w:r w:rsidR="00993372" w:rsidRPr="00217085">
        <w:rPr>
          <w:rFonts w:ascii="Times New Roman" w:hAnsi="Times New Roman" w:cs="Times New Roman"/>
          <w:sz w:val="26"/>
          <w:szCs w:val="26"/>
        </w:rPr>
        <w:t>, без ПДВ</w:t>
      </w:r>
      <w:r w:rsidRPr="00217085">
        <w:rPr>
          <w:rFonts w:ascii="Times New Roman" w:hAnsi="Times New Roman" w:cs="Times New Roman"/>
          <w:sz w:val="26"/>
          <w:szCs w:val="26"/>
        </w:rPr>
        <w:t>) наводиться без урахування можливого спрямування коштів на цілі, передбачені положеннями постанови КМУ від 29.04.2022 № 502 (далі – Постанова №</w:t>
      </w:r>
      <w:r w:rsidR="001F5B40" w:rsidRPr="00217085">
        <w:rPr>
          <w:rFonts w:ascii="Times New Roman" w:hAnsi="Times New Roman" w:cs="Times New Roman"/>
          <w:sz w:val="26"/>
          <w:szCs w:val="26"/>
        </w:rPr>
        <w:t> </w:t>
      </w:r>
      <w:r w:rsidRPr="00217085">
        <w:rPr>
          <w:rFonts w:ascii="Times New Roman" w:hAnsi="Times New Roman" w:cs="Times New Roman"/>
          <w:sz w:val="26"/>
          <w:szCs w:val="26"/>
        </w:rPr>
        <w:t>502).</w:t>
      </w:r>
    </w:p>
    <w:p w14:paraId="6821657C" w14:textId="77777777" w:rsidR="0049737B" w:rsidRPr="00217085" w:rsidRDefault="00A351CE" w:rsidP="00217085">
      <w:pPr>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Водночас</w:t>
      </w:r>
      <w:r w:rsidR="0049737B" w:rsidRPr="00217085">
        <w:rPr>
          <w:rFonts w:ascii="Times New Roman" w:hAnsi="Times New Roman" w:cs="Times New Roman"/>
          <w:sz w:val="26"/>
          <w:szCs w:val="26"/>
        </w:rPr>
        <w:t xml:space="preserve">, якщо суб’єкт господарювання спрямував кошти, передбачені для зарахування на поточні рахунки із спеціальним режимом використання для проведення розрахунків за інвестиційними програмами, на оплату енергоносіїв та погашення інших зобов’язань для забезпечення стабільної діяльності </w:t>
      </w:r>
      <w:r w:rsidRPr="00217085">
        <w:rPr>
          <w:rFonts w:ascii="Times New Roman" w:hAnsi="Times New Roman" w:cs="Times New Roman"/>
          <w:sz w:val="26"/>
          <w:szCs w:val="26"/>
        </w:rPr>
        <w:t>відповідно</w:t>
      </w:r>
      <w:r w:rsidR="0049737B" w:rsidRPr="00217085">
        <w:rPr>
          <w:rFonts w:ascii="Times New Roman" w:hAnsi="Times New Roman" w:cs="Times New Roman"/>
          <w:sz w:val="26"/>
          <w:szCs w:val="26"/>
        </w:rPr>
        <w:t xml:space="preserve"> до Постанови № 502, тоді в полі «Виконання ІП, тис грн (без ПДВ)» такі кошти зазначаються через знак «/» після коштів, що були направлені на заходи ІП.</w:t>
      </w:r>
    </w:p>
    <w:p w14:paraId="643F3756" w14:textId="77777777" w:rsidR="0049737B" w:rsidRPr="00217085" w:rsidRDefault="00A351CE" w:rsidP="00217085">
      <w:pPr>
        <w:spacing w:after="0" w:line="240" w:lineRule="auto"/>
        <w:ind w:firstLine="709"/>
        <w:jc w:val="both"/>
        <w:rPr>
          <w:rFonts w:ascii="Times New Roman" w:hAnsi="Times New Roman" w:cs="Times New Roman"/>
          <w:i/>
          <w:sz w:val="26"/>
          <w:szCs w:val="26"/>
        </w:rPr>
      </w:pPr>
      <w:r w:rsidRPr="00217085">
        <w:rPr>
          <w:rFonts w:ascii="Times New Roman" w:hAnsi="Times New Roman" w:cs="Times New Roman"/>
          <w:i/>
          <w:sz w:val="26"/>
          <w:szCs w:val="26"/>
        </w:rPr>
        <w:t>Примітка: н</w:t>
      </w:r>
      <w:r w:rsidR="0049737B" w:rsidRPr="00217085">
        <w:rPr>
          <w:rFonts w:ascii="Times New Roman" w:hAnsi="Times New Roman" w:cs="Times New Roman"/>
          <w:i/>
          <w:sz w:val="26"/>
          <w:szCs w:val="26"/>
        </w:rPr>
        <w:t>априклад: Виконання ІП, тис грн (без ПДВ) – 88/12 (без пробілів між числами та «/»), де 88 – кошти, витрачені на ІП; 12- кошти, спрямовані на цілі згідно з Постановою № 502.</w:t>
      </w:r>
    </w:p>
    <w:p w14:paraId="683AD0A8" w14:textId="77777777" w:rsidR="0049737B" w:rsidRPr="00217085" w:rsidRDefault="0049737B" w:rsidP="00217085">
      <w:pPr>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 разі відсутності затвердженої та погодженої інвестиційної програми зазначається інформація щодо планованих джерел фінансування, фактичних джерел фінансування, приведених до фактичних обсягів реалізації теплової енергії, а також щодо коштів, спрямованих на цілі, передбачені положеннями Постанови № 502 (в полі «Виконання ІП, тис грн (без ПДВ)» (наприклад – 0/12)</w:t>
      </w:r>
      <w:r w:rsidR="00CF0B05" w:rsidRPr="00217085">
        <w:rPr>
          <w:rFonts w:ascii="Times New Roman" w:hAnsi="Times New Roman" w:cs="Times New Roman"/>
          <w:sz w:val="26"/>
          <w:szCs w:val="26"/>
        </w:rPr>
        <w:t>;</w:t>
      </w:r>
    </w:p>
    <w:p w14:paraId="3363A4E2" w14:textId="77777777" w:rsidR="003921E7" w:rsidRPr="00217085" w:rsidRDefault="003921E7" w:rsidP="00217085">
      <w:pPr>
        <w:pStyle w:val="rvps2"/>
        <w:numPr>
          <w:ilvl w:val="0"/>
          <w:numId w:val="16"/>
        </w:numPr>
        <w:shd w:val="clear" w:color="auto" w:fill="FFFFFF"/>
        <w:tabs>
          <w:tab w:val="left" w:pos="993"/>
        </w:tabs>
        <w:spacing w:before="0" w:beforeAutospacing="0" w:after="0" w:afterAutospacing="0"/>
        <w:ind w:left="0" w:firstLine="709"/>
        <w:jc w:val="both"/>
        <w:rPr>
          <w:sz w:val="26"/>
          <w:szCs w:val="26"/>
        </w:rPr>
      </w:pPr>
      <w:r w:rsidRPr="00217085">
        <w:rPr>
          <w:sz w:val="26"/>
          <w:szCs w:val="26"/>
        </w:rPr>
        <w:t xml:space="preserve">якщо суб'єктом господарювання здійснюється теплозабезпечення декількох населених пунктів (територіальних громад), для яких </w:t>
      </w:r>
      <w:r w:rsidR="008018A7" w:rsidRPr="00217085">
        <w:rPr>
          <w:sz w:val="26"/>
          <w:szCs w:val="26"/>
        </w:rPr>
        <w:t>затверджуються</w:t>
      </w:r>
      <w:r w:rsidRPr="00217085">
        <w:rPr>
          <w:sz w:val="26"/>
          <w:szCs w:val="26"/>
        </w:rPr>
        <w:t xml:space="preserve"> окремі</w:t>
      </w:r>
      <w:r w:rsidR="007E0C16" w:rsidRPr="00217085">
        <w:rPr>
          <w:sz w:val="26"/>
          <w:szCs w:val="26"/>
        </w:rPr>
        <w:t xml:space="preserve"> інвестиційні програми</w:t>
      </w:r>
      <w:r w:rsidRPr="00217085">
        <w:rPr>
          <w:sz w:val="26"/>
          <w:szCs w:val="26"/>
        </w:rPr>
        <w:t xml:space="preserve">, у </w:t>
      </w:r>
      <w:r w:rsidR="007E0C16" w:rsidRPr="00217085">
        <w:rPr>
          <w:sz w:val="26"/>
          <w:szCs w:val="26"/>
        </w:rPr>
        <w:t xml:space="preserve">пункті 4.1 </w:t>
      </w:r>
      <w:r w:rsidRPr="00217085">
        <w:rPr>
          <w:sz w:val="26"/>
          <w:szCs w:val="26"/>
        </w:rPr>
        <w:t>розділ</w:t>
      </w:r>
      <w:r w:rsidR="007E0C16" w:rsidRPr="00217085">
        <w:rPr>
          <w:sz w:val="26"/>
          <w:szCs w:val="26"/>
        </w:rPr>
        <w:t>у</w:t>
      </w:r>
      <w:r w:rsidRPr="00217085">
        <w:rPr>
          <w:sz w:val="26"/>
          <w:szCs w:val="26"/>
        </w:rPr>
        <w:t xml:space="preserve"> </w:t>
      </w:r>
      <w:r w:rsidR="007E0C16" w:rsidRPr="00217085">
        <w:rPr>
          <w:sz w:val="26"/>
          <w:szCs w:val="26"/>
        </w:rPr>
        <w:t>4</w:t>
      </w:r>
      <w:r w:rsidRPr="00217085">
        <w:rPr>
          <w:sz w:val="26"/>
          <w:szCs w:val="26"/>
        </w:rPr>
        <w:t xml:space="preserve"> наводяться </w:t>
      </w:r>
      <w:r w:rsidR="007E0C16" w:rsidRPr="00217085">
        <w:rPr>
          <w:sz w:val="26"/>
          <w:szCs w:val="26"/>
        </w:rPr>
        <w:t>сумарні</w:t>
      </w:r>
      <w:r w:rsidRPr="00217085">
        <w:rPr>
          <w:sz w:val="26"/>
          <w:szCs w:val="26"/>
        </w:rPr>
        <w:t xml:space="preserve"> показники</w:t>
      </w:r>
      <w:r w:rsidR="007E0C16" w:rsidRPr="00217085">
        <w:rPr>
          <w:sz w:val="26"/>
          <w:szCs w:val="26"/>
        </w:rPr>
        <w:t xml:space="preserve"> </w:t>
      </w:r>
      <w:r w:rsidR="001234E6" w:rsidRPr="00217085">
        <w:rPr>
          <w:sz w:val="26"/>
          <w:szCs w:val="26"/>
        </w:rPr>
        <w:t xml:space="preserve">за всіма інвестиційними програмами </w:t>
      </w:r>
      <w:r w:rsidR="007E0C16" w:rsidRPr="00217085">
        <w:rPr>
          <w:sz w:val="26"/>
          <w:szCs w:val="26"/>
        </w:rPr>
        <w:t xml:space="preserve">щодо джерел фінансування </w:t>
      </w:r>
      <w:r w:rsidR="001234E6" w:rsidRPr="00217085">
        <w:rPr>
          <w:sz w:val="26"/>
          <w:szCs w:val="26"/>
        </w:rPr>
        <w:t>та обсягів їх виконання</w:t>
      </w:r>
      <w:r w:rsidRPr="00217085">
        <w:rPr>
          <w:sz w:val="26"/>
          <w:szCs w:val="26"/>
        </w:rPr>
        <w:t xml:space="preserve">. </w:t>
      </w:r>
      <w:r w:rsidR="0049737B" w:rsidRPr="00217085">
        <w:rPr>
          <w:sz w:val="26"/>
          <w:szCs w:val="26"/>
        </w:rPr>
        <w:t>Крім того, додатково надається інформація щодо ІП по кожному населеному пункту (територіальній громаді)</w:t>
      </w:r>
      <w:r w:rsidR="00D7593A" w:rsidRPr="00217085">
        <w:rPr>
          <w:sz w:val="26"/>
          <w:szCs w:val="26"/>
        </w:rPr>
        <w:t>;</w:t>
      </w:r>
    </w:p>
    <w:p w14:paraId="10B94281" w14:textId="77777777" w:rsidR="00104A69" w:rsidRPr="00217085" w:rsidRDefault="001234E6"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3</w:t>
      </w:r>
      <w:r w:rsidR="00104A69" w:rsidRPr="00217085">
        <w:rPr>
          <w:sz w:val="26"/>
          <w:szCs w:val="26"/>
        </w:rPr>
        <w:t>) у графах пункту 4.2 розділу 4 наводиться інформація щодо інвестиційних проектів, що підтримуються за рахунок МФО (на кінець звітного періоду): сума виділених коштів позики/кредит</w:t>
      </w:r>
      <w:r w:rsidR="00993372" w:rsidRPr="00217085">
        <w:rPr>
          <w:sz w:val="26"/>
          <w:szCs w:val="26"/>
        </w:rPr>
        <w:t>у</w:t>
      </w:r>
      <w:r w:rsidR="00104A69" w:rsidRPr="00217085">
        <w:rPr>
          <w:sz w:val="26"/>
          <w:szCs w:val="26"/>
        </w:rPr>
        <w:t xml:space="preserve">, сума позики/кредиту за укладеними контрактами; </w:t>
      </w:r>
      <w:r w:rsidR="0012020A" w:rsidRPr="00217085">
        <w:rPr>
          <w:sz w:val="26"/>
          <w:szCs w:val="26"/>
        </w:rPr>
        <w:t xml:space="preserve">інформація щодо </w:t>
      </w:r>
      <w:r w:rsidR="00104A69" w:rsidRPr="00217085">
        <w:rPr>
          <w:sz w:val="26"/>
          <w:szCs w:val="26"/>
        </w:rPr>
        <w:t>фактичн</w:t>
      </w:r>
      <w:r w:rsidR="0012020A" w:rsidRPr="00217085">
        <w:rPr>
          <w:sz w:val="26"/>
          <w:szCs w:val="26"/>
        </w:rPr>
        <w:t>ого</w:t>
      </w:r>
      <w:r w:rsidR="00104A69" w:rsidRPr="00217085">
        <w:rPr>
          <w:sz w:val="26"/>
          <w:szCs w:val="26"/>
        </w:rPr>
        <w:t xml:space="preserve"> обсяг</w:t>
      </w:r>
      <w:r w:rsidR="0012020A" w:rsidRPr="00217085">
        <w:rPr>
          <w:sz w:val="26"/>
          <w:szCs w:val="26"/>
        </w:rPr>
        <w:t>у</w:t>
      </w:r>
      <w:r w:rsidR="00104A69" w:rsidRPr="00217085">
        <w:rPr>
          <w:sz w:val="26"/>
          <w:szCs w:val="26"/>
        </w:rPr>
        <w:t xml:space="preserve"> фінансування проектів за ліцензованими видами діяльності</w:t>
      </w:r>
      <w:r w:rsidR="002F3928" w:rsidRPr="00217085">
        <w:rPr>
          <w:sz w:val="26"/>
          <w:szCs w:val="26"/>
        </w:rPr>
        <w:t>, яка</w:t>
      </w:r>
      <w:r w:rsidR="0012020A" w:rsidRPr="00217085">
        <w:rPr>
          <w:sz w:val="26"/>
          <w:szCs w:val="26"/>
        </w:rPr>
        <w:t xml:space="preserve"> надається з наростаючим підсумком з моменту надання позики</w:t>
      </w:r>
      <w:r w:rsidR="002F3928" w:rsidRPr="00217085">
        <w:rPr>
          <w:sz w:val="26"/>
          <w:szCs w:val="26"/>
        </w:rPr>
        <w:t>/кредиту</w:t>
      </w:r>
      <w:r w:rsidR="00991BA3" w:rsidRPr="00217085">
        <w:rPr>
          <w:sz w:val="26"/>
          <w:szCs w:val="26"/>
        </w:rPr>
        <w:t>.</w:t>
      </w:r>
    </w:p>
    <w:p w14:paraId="2E38FE85" w14:textId="77777777" w:rsidR="00E97E46" w:rsidRPr="00217085" w:rsidRDefault="00E97E46" w:rsidP="00217085">
      <w:pPr>
        <w:pStyle w:val="rvps2"/>
        <w:shd w:val="clear" w:color="auto" w:fill="FFFFFF"/>
        <w:tabs>
          <w:tab w:val="left" w:pos="993"/>
        </w:tabs>
        <w:spacing w:before="0" w:beforeAutospacing="0" w:after="0" w:afterAutospacing="0"/>
        <w:ind w:firstLine="709"/>
        <w:jc w:val="both"/>
        <w:rPr>
          <w:sz w:val="26"/>
          <w:szCs w:val="26"/>
        </w:rPr>
      </w:pPr>
    </w:p>
    <w:p w14:paraId="5B88FBDF" w14:textId="77777777" w:rsidR="00D60B6F" w:rsidRPr="00217085" w:rsidRDefault="00D60B6F" w:rsidP="00217085">
      <w:pPr>
        <w:pStyle w:val="a4"/>
        <w:numPr>
          <w:ilvl w:val="0"/>
          <w:numId w:val="10"/>
        </w:numPr>
        <w:shd w:val="clear" w:color="auto" w:fill="FFFFFF"/>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6"/>
          <w:szCs w:val="26"/>
        </w:rPr>
      </w:pPr>
      <w:r w:rsidRPr="00217085">
        <w:rPr>
          <w:rFonts w:ascii="Times New Roman" w:hAnsi="Times New Roman" w:cs="Times New Roman"/>
          <w:b/>
          <w:sz w:val="26"/>
          <w:szCs w:val="26"/>
        </w:rPr>
        <w:t>Моніторинг дотримання вимог щодо надійності та безперебійності виробництва, транспортування, постачання теплової енергії</w:t>
      </w:r>
    </w:p>
    <w:p w14:paraId="313385C3" w14:textId="77777777" w:rsidR="00FC2448" w:rsidRPr="00217085" w:rsidRDefault="00FC2448" w:rsidP="00217085">
      <w:pPr>
        <w:pStyle w:val="rvps2"/>
        <w:numPr>
          <w:ilvl w:val="0"/>
          <w:numId w:val="15"/>
        </w:numPr>
        <w:shd w:val="clear" w:color="auto" w:fill="FFFFFF"/>
        <w:tabs>
          <w:tab w:val="left" w:pos="993"/>
        </w:tabs>
        <w:spacing w:before="0" w:beforeAutospacing="0" w:after="0" w:afterAutospacing="0"/>
        <w:ind w:left="0" w:firstLine="709"/>
        <w:jc w:val="both"/>
        <w:rPr>
          <w:sz w:val="26"/>
          <w:szCs w:val="26"/>
        </w:rPr>
      </w:pPr>
      <w:bookmarkStart w:id="8" w:name="_Hlk150424371"/>
      <w:r w:rsidRPr="00217085">
        <w:rPr>
          <w:sz w:val="26"/>
          <w:szCs w:val="26"/>
        </w:rPr>
        <w:t xml:space="preserve">у графах пунктів 5.1 та 5.2 розділу 5 зазначається </w:t>
      </w:r>
      <w:r w:rsidR="00317CE8" w:rsidRPr="00217085">
        <w:rPr>
          <w:sz w:val="26"/>
          <w:szCs w:val="26"/>
        </w:rPr>
        <w:t>інформація щодо</w:t>
      </w:r>
      <w:r w:rsidR="005C7AD2" w:rsidRPr="00217085">
        <w:rPr>
          <w:sz w:val="26"/>
          <w:szCs w:val="26"/>
        </w:rPr>
        <w:t xml:space="preserve"> </w:t>
      </w:r>
      <w:r w:rsidRPr="00217085">
        <w:rPr>
          <w:sz w:val="26"/>
          <w:szCs w:val="26"/>
        </w:rPr>
        <w:t>кільк</w:t>
      </w:r>
      <w:r w:rsidR="005C7AD2" w:rsidRPr="00217085">
        <w:rPr>
          <w:sz w:val="26"/>
          <w:szCs w:val="26"/>
        </w:rPr>
        <w:t>ості</w:t>
      </w:r>
      <w:r w:rsidRPr="00217085">
        <w:rPr>
          <w:sz w:val="26"/>
          <w:szCs w:val="26"/>
        </w:rPr>
        <w:t xml:space="preserve"> </w:t>
      </w:r>
      <w:r w:rsidR="00DA0C86" w:rsidRPr="00217085">
        <w:rPr>
          <w:sz w:val="26"/>
          <w:szCs w:val="26"/>
        </w:rPr>
        <w:t xml:space="preserve">зареєстрованих </w:t>
      </w:r>
      <w:r w:rsidR="00EB07FD" w:rsidRPr="00217085">
        <w:rPr>
          <w:sz w:val="26"/>
          <w:szCs w:val="26"/>
        </w:rPr>
        <w:t>перерв теплопостачанн</w:t>
      </w:r>
      <w:r w:rsidR="00CF0C04" w:rsidRPr="00217085">
        <w:rPr>
          <w:sz w:val="26"/>
          <w:szCs w:val="26"/>
        </w:rPr>
        <w:t>я</w:t>
      </w:r>
      <w:r w:rsidR="00EB07FD" w:rsidRPr="00217085">
        <w:rPr>
          <w:sz w:val="26"/>
          <w:szCs w:val="26"/>
        </w:rPr>
        <w:t xml:space="preserve"> </w:t>
      </w:r>
      <w:r w:rsidRPr="00217085">
        <w:rPr>
          <w:sz w:val="26"/>
          <w:szCs w:val="26"/>
        </w:rPr>
        <w:t>та загальн</w:t>
      </w:r>
      <w:r w:rsidR="005C7AD2" w:rsidRPr="00217085">
        <w:rPr>
          <w:sz w:val="26"/>
          <w:szCs w:val="26"/>
        </w:rPr>
        <w:t>ої</w:t>
      </w:r>
      <w:r w:rsidRPr="00217085">
        <w:rPr>
          <w:sz w:val="26"/>
          <w:szCs w:val="26"/>
        </w:rPr>
        <w:t xml:space="preserve"> трива</w:t>
      </w:r>
      <w:r w:rsidR="005C7AD2" w:rsidRPr="00217085">
        <w:rPr>
          <w:sz w:val="26"/>
          <w:szCs w:val="26"/>
        </w:rPr>
        <w:t>лості</w:t>
      </w:r>
      <w:r w:rsidRPr="00217085">
        <w:rPr>
          <w:sz w:val="26"/>
          <w:szCs w:val="26"/>
        </w:rPr>
        <w:t xml:space="preserve"> перерв теплопостачання у розрізі запланован</w:t>
      </w:r>
      <w:r w:rsidR="007061DE" w:rsidRPr="00217085">
        <w:rPr>
          <w:sz w:val="26"/>
          <w:szCs w:val="26"/>
        </w:rPr>
        <w:t>их</w:t>
      </w:r>
      <w:r w:rsidRPr="00217085">
        <w:rPr>
          <w:sz w:val="26"/>
          <w:szCs w:val="26"/>
        </w:rPr>
        <w:t xml:space="preserve"> перерв, аварійн</w:t>
      </w:r>
      <w:r w:rsidR="007061DE" w:rsidRPr="00217085">
        <w:rPr>
          <w:sz w:val="26"/>
          <w:szCs w:val="26"/>
        </w:rPr>
        <w:t>их</w:t>
      </w:r>
      <w:r w:rsidRPr="00217085">
        <w:rPr>
          <w:sz w:val="26"/>
          <w:szCs w:val="26"/>
        </w:rPr>
        <w:t xml:space="preserve">, </w:t>
      </w:r>
      <w:r w:rsidR="007061DE" w:rsidRPr="00217085">
        <w:rPr>
          <w:sz w:val="26"/>
          <w:szCs w:val="26"/>
        </w:rPr>
        <w:t xml:space="preserve">та тих, </w:t>
      </w:r>
      <w:r w:rsidRPr="00217085">
        <w:rPr>
          <w:sz w:val="26"/>
          <w:szCs w:val="26"/>
        </w:rPr>
        <w:t xml:space="preserve">що виникли </w:t>
      </w:r>
      <w:r w:rsidR="00CF0C04" w:rsidRPr="00217085">
        <w:rPr>
          <w:sz w:val="26"/>
          <w:szCs w:val="26"/>
        </w:rPr>
        <w:t>в</w:t>
      </w:r>
      <w:r w:rsidRPr="00217085">
        <w:rPr>
          <w:sz w:val="26"/>
          <w:szCs w:val="26"/>
        </w:rPr>
        <w:t>наслідок сторонніх дій (на кінець звітного періоду)</w:t>
      </w:r>
      <w:r w:rsidR="007429A8" w:rsidRPr="00217085">
        <w:rPr>
          <w:sz w:val="26"/>
          <w:szCs w:val="26"/>
        </w:rPr>
        <w:t>. В загальній т</w:t>
      </w:r>
      <w:r w:rsidR="00C96588" w:rsidRPr="00217085">
        <w:rPr>
          <w:sz w:val="26"/>
          <w:szCs w:val="26"/>
        </w:rPr>
        <w:t>ривал</w:t>
      </w:r>
      <w:r w:rsidR="007429A8" w:rsidRPr="00217085">
        <w:rPr>
          <w:sz w:val="26"/>
          <w:szCs w:val="26"/>
        </w:rPr>
        <w:t xml:space="preserve">ості та кількості </w:t>
      </w:r>
      <w:r w:rsidR="00DA0C86" w:rsidRPr="00217085">
        <w:rPr>
          <w:sz w:val="26"/>
          <w:szCs w:val="26"/>
        </w:rPr>
        <w:t>аварійних, та тих, що виникли у наслідок сторонніх дій</w:t>
      </w:r>
      <w:r w:rsidR="007429A8" w:rsidRPr="00217085">
        <w:rPr>
          <w:sz w:val="26"/>
          <w:szCs w:val="26"/>
        </w:rPr>
        <w:t>, перерв враховуються лише перерви</w:t>
      </w:r>
      <w:r w:rsidR="00D35D62" w:rsidRPr="00217085">
        <w:rPr>
          <w:sz w:val="26"/>
          <w:szCs w:val="26"/>
        </w:rPr>
        <w:t>,</w:t>
      </w:r>
      <w:r w:rsidR="00DA0C86" w:rsidRPr="00217085">
        <w:rPr>
          <w:sz w:val="26"/>
          <w:szCs w:val="26"/>
        </w:rPr>
        <w:t xml:space="preserve"> </w:t>
      </w:r>
      <w:r w:rsidR="007429A8" w:rsidRPr="00217085">
        <w:rPr>
          <w:sz w:val="26"/>
          <w:szCs w:val="26"/>
        </w:rPr>
        <w:t xml:space="preserve">тривалість яких перевищувала </w:t>
      </w:r>
      <w:r w:rsidR="005C7AD2" w:rsidRPr="00217085">
        <w:rPr>
          <w:sz w:val="26"/>
          <w:szCs w:val="26"/>
        </w:rPr>
        <w:t>360 хвилин (</w:t>
      </w:r>
      <w:r w:rsidR="00C96588" w:rsidRPr="00217085">
        <w:rPr>
          <w:sz w:val="26"/>
          <w:szCs w:val="26"/>
        </w:rPr>
        <w:t>6 годин</w:t>
      </w:r>
      <w:r w:rsidR="005C7AD2" w:rsidRPr="00217085">
        <w:rPr>
          <w:sz w:val="26"/>
          <w:szCs w:val="26"/>
        </w:rPr>
        <w:t>)</w:t>
      </w:r>
      <w:r w:rsidRPr="00217085">
        <w:rPr>
          <w:sz w:val="26"/>
          <w:szCs w:val="26"/>
        </w:rPr>
        <w:t>;</w:t>
      </w:r>
    </w:p>
    <w:bookmarkEnd w:id="8"/>
    <w:p w14:paraId="209F44F6" w14:textId="77777777" w:rsidR="00C66B4D" w:rsidRPr="00217085" w:rsidRDefault="0099750D" w:rsidP="00217085">
      <w:pPr>
        <w:pStyle w:val="rvps2"/>
        <w:numPr>
          <w:ilvl w:val="0"/>
          <w:numId w:val="15"/>
        </w:numPr>
        <w:shd w:val="clear" w:color="auto" w:fill="FFFFFF"/>
        <w:tabs>
          <w:tab w:val="left" w:pos="993"/>
        </w:tabs>
        <w:spacing w:before="0" w:beforeAutospacing="0" w:after="0" w:afterAutospacing="0"/>
        <w:ind w:left="0" w:firstLine="709"/>
        <w:jc w:val="both"/>
        <w:rPr>
          <w:sz w:val="26"/>
          <w:szCs w:val="26"/>
        </w:rPr>
      </w:pPr>
      <w:r w:rsidRPr="00217085">
        <w:rPr>
          <w:sz w:val="26"/>
          <w:szCs w:val="26"/>
        </w:rPr>
        <w:t xml:space="preserve">у графах пункту 5.3 розділу 5 наводиться інформація щодо заборгованості підприємства за енергоносії та послуги з їх розподілу/транспортування, централізоване водопостачання та водовідведення (на кінець звітного періоду) з урахуванням реструктуризованої заборгованості. Показник «Заборгованість за паливо, електричну </w:t>
      </w:r>
      <w:r w:rsidRPr="00217085">
        <w:rPr>
          <w:sz w:val="26"/>
          <w:szCs w:val="26"/>
        </w:rPr>
        <w:lastRenderedPageBreak/>
        <w:t>енергію, централізоване водопостачання та водовідведення» визначається з урахуванням як заборгованості</w:t>
      </w:r>
      <w:r w:rsidR="00C66B4D" w:rsidRPr="00217085">
        <w:rPr>
          <w:sz w:val="26"/>
          <w:szCs w:val="26"/>
        </w:rPr>
        <w:t>,</w:t>
      </w:r>
      <w:r w:rsidRPr="00217085">
        <w:rPr>
          <w:sz w:val="26"/>
          <w:szCs w:val="26"/>
        </w:rPr>
        <w:t xml:space="preserve"> так і переплат. </w:t>
      </w:r>
    </w:p>
    <w:p w14:paraId="192550E9" w14:textId="77777777" w:rsidR="00C66B4D" w:rsidRPr="00217085" w:rsidRDefault="00C66B4D" w:rsidP="00217085">
      <w:pPr>
        <w:pStyle w:val="rvps2"/>
        <w:shd w:val="clear" w:color="auto" w:fill="FFFFFF"/>
        <w:tabs>
          <w:tab w:val="left" w:pos="993"/>
        </w:tabs>
        <w:spacing w:before="0" w:beforeAutospacing="0" w:after="0" w:afterAutospacing="0"/>
        <w:ind w:firstLine="709"/>
        <w:jc w:val="both"/>
        <w:rPr>
          <w:i/>
          <w:sz w:val="26"/>
          <w:szCs w:val="26"/>
        </w:rPr>
      </w:pPr>
      <w:r w:rsidRPr="00217085">
        <w:rPr>
          <w:i/>
          <w:sz w:val="26"/>
          <w:szCs w:val="26"/>
        </w:rPr>
        <w:t>Примітка: н</w:t>
      </w:r>
      <w:r w:rsidR="0099750D" w:rsidRPr="00217085">
        <w:rPr>
          <w:i/>
          <w:sz w:val="26"/>
          <w:szCs w:val="26"/>
        </w:rPr>
        <w:t>априклад, підприємство має заборгованість за електричну енергію у розмірі 100 тис. грн та переплату за інше паливо для виробництва теплової енергії 50</w:t>
      </w:r>
      <w:r w:rsidRPr="00217085">
        <w:rPr>
          <w:i/>
          <w:sz w:val="26"/>
          <w:szCs w:val="26"/>
        </w:rPr>
        <w:t> </w:t>
      </w:r>
      <w:r w:rsidR="0099750D" w:rsidRPr="00217085">
        <w:rPr>
          <w:i/>
          <w:sz w:val="26"/>
          <w:szCs w:val="26"/>
        </w:rPr>
        <w:t xml:space="preserve">тис. грн. В такому випадку клітинка «за електричну енергію» буде дорівнювати «100», а клітинка «за інше паливо для виробництва теплової енергії» буде дорівнювати «– 50». </w:t>
      </w:r>
    </w:p>
    <w:p w14:paraId="479DAF52" w14:textId="77777777" w:rsidR="00CE6561" w:rsidRPr="00217085" w:rsidRDefault="0099750D"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 xml:space="preserve">У разі відсутності інформації щодо заборгованості за видами фіксованих обсягів природного газу заборгованість обліковується за договором постачання природного газу, укладеного з </w:t>
      </w:r>
      <w:r w:rsidR="0033317E" w:rsidRPr="00217085">
        <w:rPr>
          <w:sz w:val="26"/>
          <w:szCs w:val="26"/>
        </w:rPr>
        <w:t>Т</w:t>
      </w:r>
      <w:r w:rsidRPr="00217085">
        <w:rPr>
          <w:sz w:val="26"/>
          <w:szCs w:val="26"/>
        </w:rPr>
        <w:t>овариством з обмеженою відповідальністю «Газопостачальна компанія «Нафтогаз Трейдинг» та заповнюється у клітинці «Усього, у тому числі:». У разі якщо підприємство не може окремо зазначити заборгованість за послуги з транспортування природного газу (наприклад вартість транспортування природного газу входить в загальну суму договору постачання природного газу), то зазначена заборгованість відображається разом з вартістю природного газу у графі «За природний газ для виробництва теплової енергії». Вартість вугілля зазначається з урахуванням вартості його доставки</w:t>
      </w:r>
      <w:r w:rsidR="00E810B3" w:rsidRPr="00217085">
        <w:rPr>
          <w:sz w:val="26"/>
          <w:szCs w:val="26"/>
        </w:rPr>
        <w:t>;</w:t>
      </w:r>
    </w:p>
    <w:p w14:paraId="075BAADE" w14:textId="77777777" w:rsidR="00FC2448" w:rsidRPr="00217085" w:rsidRDefault="00FC2448"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 xml:space="preserve">3) </w:t>
      </w:r>
      <w:r w:rsidR="0099750D" w:rsidRPr="00217085">
        <w:rPr>
          <w:sz w:val="26"/>
          <w:szCs w:val="26"/>
        </w:rPr>
        <w:t>у графах пункту 5.4 розділу 5 наводиться інформація щодо підтримки у забезпеченні безперебійності надання послуг суб’єктами господарювання, тис. грн, зокрема  зазначаються трансферти з Державного бюджету; місцевого бюджету та інша фінансова допомога</w:t>
      </w:r>
      <w:r w:rsidR="0033317E" w:rsidRPr="00217085">
        <w:rPr>
          <w:sz w:val="26"/>
          <w:szCs w:val="26"/>
        </w:rPr>
        <w:t>,</w:t>
      </w:r>
      <w:r w:rsidR="0099750D" w:rsidRPr="00217085">
        <w:rPr>
          <w:sz w:val="26"/>
          <w:szCs w:val="26"/>
        </w:rPr>
        <w:t xml:space="preserve"> отримана для фінансування витрат, які безпосередньо пов’язані з операційною (основною) діяльністю суб’єкта господарювання;</w:t>
      </w:r>
    </w:p>
    <w:p w14:paraId="62B6C476" w14:textId="5D568846" w:rsidR="00FC2448" w:rsidRPr="00217085" w:rsidRDefault="00FC2448"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4) у графах пункту 5.5 розділу 5 зазначаються фактичні витрати за видами палива на котельнях, ТЕЦ, ТЕС, КГУ за тарифними категоріями (на кінець звітного періоду)</w:t>
      </w:r>
      <w:r w:rsidR="00991BA3" w:rsidRPr="00217085">
        <w:rPr>
          <w:sz w:val="26"/>
          <w:szCs w:val="26"/>
        </w:rPr>
        <w:t>.</w:t>
      </w:r>
      <w:r w:rsidR="003020AC" w:rsidRPr="00217085">
        <w:rPr>
          <w:sz w:val="26"/>
          <w:szCs w:val="26"/>
        </w:rPr>
        <w:t xml:space="preserve"> Вартість природного газу зазначається </w:t>
      </w:r>
      <w:r w:rsidR="00947A5F" w:rsidRPr="00217085">
        <w:rPr>
          <w:sz w:val="26"/>
          <w:szCs w:val="26"/>
        </w:rPr>
        <w:t xml:space="preserve">з урахування вартості транспортування </w:t>
      </w:r>
      <w:r w:rsidR="00CD762E" w:rsidRPr="00217085">
        <w:rPr>
          <w:sz w:val="26"/>
          <w:szCs w:val="26"/>
        </w:rPr>
        <w:t>палива</w:t>
      </w:r>
      <w:r w:rsidR="00947A5F" w:rsidRPr="00217085">
        <w:rPr>
          <w:sz w:val="26"/>
          <w:szCs w:val="26"/>
        </w:rPr>
        <w:t xml:space="preserve"> та</w:t>
      </w:r>
      <w:r w:rsidR="003020AC" w:rsidRPr="00217085">
        <w:rPr>
          <w:sz w:val="26"/>
          <w:szCs w:val="26"/>
        </w:rPr>
        <w:t xml:space="preserve"> вартості послуг за договором розподілу природного газу</w:t>
      </w:r>
      <w:r w:rsidR="00F6008E" w:rsidRPr="00217085">
        <w:rPr>
          <w:sz w:val="26"/>
          <w:szCs w:val="26"/>
        </w:rPr>
        <w:t>.</w:t>
      </w:r>
    </w:p>
    <w:p w14:paraId="189BDD74" w14:textId="2965C412" w:rsidR="00947A5F" w:rsidRPr="00217085" w:rsidRDefault="00947A5F" w:rsidP="00217085">
      <w:pPr>
        <w:pStyle w:val="rvps2"/>
        <w:shd w:val="clear" w:color="auto" w:fill="FFFFFF"/>
        <w:tabs>
          <w:tab w:val="left" w:pos="993"/>
        </w:tabs>
        <w:spacing w:before="0" w:beforeAutospacing="0" w:after="0" w:afterAutospacing="0"/>
        <w:ind w:firstLine="709"/>
        <w:jc w:val="both"/>
        <w:rPr>
          <w:i/>
          <w:sz w:val="26"/>
          <w:szCs w:val="26"/>
        </w:rPr>
      </w:pPr>
      <w:r w:rsidRPr="00217085">
        <w:rPr>
          <w:i/>
          <w:sz w:val="26"/>
          <w:szCs w:val="26"/>
        </w:rPr>
        <w:t xml:space="preserve">Примітка: до фактичних витрат на паливо включається лише витрати на виробництво теплової енергії та не включається витрати палива на виробництво електричної енергії </w:t>
      </w:r>
      <w:r w:rsidR="007F1757" w:rsidRPr="00217085">
        <w:rPr>
          <w:i/>
          <w:sz w:val="26"/>
          <w:szCs w:val="26"/>
        </w:rPr>
        <w:t xml:space="preserve">ТЕЦ, ТЕС, КГУ, </w:t>
      </w:r>
      <w:r w:rsidRPr="00217085">
        <w:rPr>
          <w:i/>
          <w:sz w:val="26"/>
          <w:szCs w:val="26"/>
        </w:rPr>
        <w:t>зокрема</w:t>
      </w:r>
      <w:r w:rsidR="007F1757" w:rsidRPr="00217085">
        <w:rPr>
          <w:i/>
          <w:sz w:val="26"/>
          <w:szCs w:val="26"/>
        </w:rPr>
        <w:t>,</w:t>
      </w:r>
      <w:r w:rsidRPr="00217085">
        <w:rPr>
          <w:i/>
          <w:sz w:val="26"/>
          <w:szCs w:val="26"/>
        </w:rPr>
        <w:t xml:space="preserve"> </w:t>
      </w:r>
      <w:r w:rsidR="00CD762E" w:rsidRPr="00217085">
        <w:rPr>
          <w:i/>
          <w:sz w:val="26"/>
          <w:szCs w:val="26"/>
        </w:rPr>
        <w:t xml:space="preserve">і </w:t>
      </w:r>
      <w:r w:rsidRPr="00217085">
        <w:rPr>
          <w:i/>
          <w:sz w:val="26"/>
          <w:szCs w:val="26"/>
        </w:rPr>
        <w:t xml:space="preserve">на </w:t>
      </w:r>
      <w:r w:rsidR="00CD762E" w:rsidRPr="00217085">
        <w:rPr>
          <w:i/>
          <w:sz w:val="26"/>
          <w:szCs w:val="26"/>
        </w:rPr>
        <w:t xml:space="preserve">виробництво електричної енергії яка в подальшому використовується для </w:t>
      </w:r>
      <w:r w:rsidRPr="00217085">
        <w:rPr>
          <w:i/>
          <w:sz w:val="26"/>
          <w:szCs w:val="26"/>
        </w:rPr>
        <w:t>потреб виробництва</w:t>
      </w:r>
      <w:r w:rsidR="00CD762E" w:rsidRPr="00217085">
        <w:rPr>
          <w:i/>
          <w:sz w:val="26"/>
          <w:szCs w:val="26"/>
        </w:rPr>
        <w:t>/транспортування</w:t>
      </w:r>
      <w:r w:rsidRPr="00217085">
        <w:rPr>
          <w:i/>
          <w:sz w:val="26"/>
          <w:szCs w:val="26"/>
        </w:rPr>
        <w:t xml:space="preserve"> теплової енергії.</w:t>
      </w:r>
    </w:p>
    <w:p w14:paraId="2E8B64E9" w14:textId="77777777" w:rsidR="002455B9" w:rsidRPr="00217085" w:rsidRDefault="002455B9" w:rsidP="00217085">
      <w:pPr>
        <w:pStyle w:val="rvps2"/>
        <w:shd w:val="clear" w:color="auto" w:fill="FFFFFF"/>
        <w:tabs>
          <w:tab w:val="left" w:pos="993"/>
        </w:tabs>
        <w:spacing w:before="0" w:beforeAutospacing="0" w:after="0" w:afterAutospacing="0"/>
        <w:ind w:firstLine="709"/>
        <w:jc w:val="both"/>
        <w:rPr>
          <w:sz w:val="26"/>
          <w:szCs w:val="26"/>
        </w:rPr>
      </w:pPr>
    </w:p>
    <w:p w14:paraId="34AB1A35" w14:textId="77777777" w:rsidR="00D60B6F" w:rsidRPr="00217085" w:rsidRDefault="00D60B6F" w:rsidP="00217085">
      <w:pPr>
        <w:pStyle w:val="a4"/>
        <w:numPr>
          <w:ilvl w:val="0"/>
          <w:numId w:val="10"/>
        </w:numPr>
        <w:shd w:val="clear" w:color="auto" w:fill="FFFFFF"/>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6"/>
          <w:szCs w:val="26"/>
        </w:rPr>
      </w:pPr>
      <w:r w:rsidRPr="00217085">
        <w:rPr>
          <w:rFonts w:ascii="Times New Roman" w:hAnsi="Times New Roman" w:cs="Times New Roman"/>
          <w:b/>
          <w:sz w:val="26"/>
          <w:szCs w:val="26"/>
        </w:rPr>
        <w:t>Моніторинг ефективності функціонування сфери теплопостачання та рівня конкуренції на ринку теплової енергії</w:t>
      </w:r>
      <w:r w:rsidR="00991BA3" w:rsidRPr="00217085">
        <w:rPr>
          <w:rFonts w:ascii="Times New Roman" w:hAnsi="Times New Roman" w:cs="Times New Roman"/>
          <w:b/>
          <w:sz w:val="26"/>
          <w:szCs w:val="26"/>
        </w:rPr>
        <w:t>:</w:t>
      </w:r>
    </w:p>
    <w:p w14:paraId="23193BBF" w14:textId="77777777" w:rsidR="00991BA3" w:rsidRPr="00217085" w:rsidRDefault="00991BA3"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 xml:space="preserve">1) </w:t>
      </w:r>
      <w:r w:rsidR="0099750D" w:rsidRPr="00217085">
        <w:rPr>
          <w:sz w:val="26"/>
          <w:szCs w:val="26"/>
        </w:rPr>
        <w:t>у графах пункту 6.1 розділу 6 зазначається фактичний обсяг реалізації теплової енергії (корисний відпуск)  (Гкал) споживачам, у тому числі і ті обсяги які використовуються в подальшому для надання комунальних послуг за категоріями споживачів (</w:t>
      </w:r>
      <w:r w:rsidR="00022CDE" w:rsidRPr="00217085">
        <w:rPr>
          <w:sz w:val="26"/>
          <w:szCs w:val="26"/>
        </w:rPr>
        <w:t>за звітний місяць</w:t>
      </w:r>
      <w:r w:rsidR="0099750D" w:rsidRPr="00217085">
        <w:rPr>
          <w:sz w:val="26"/>
          <w:szCs w:val="26"/>
        </w:rPr>
        <w:t>);</w:t>
      </w:r>
    </w:p>
    <w:p w14:paraId="1A15D5B9" w14:textId="77777777" w:rsidR="00022CDE" w:rsidRPr="00217085" w:rsidRDefault="00991BA3"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2) у графах пункту 6.2 розділу 6 зазначаються фактичні показники ефективності виробництва теплової енергії у розрізі джерел теплової енергії (</w:t>
      </w:r>
      <w:r w:rsidR="00022CDE" w:rsidRPr="00217085">
        <w:rPr>
          <w:sz w:val="26"/>
          <w:szCs w:val="26"/>
        </w:rPr>
        <w:t>за звітний місяць</w:t>
      </w:r>
      <w:r w:rsidRPr="00217085">
        <w:rPr>
          <w:sz w:val="26"/>
          <w:szCs w:val="26"/>
        </w:rPr>
        <w:t xml:space="preserve">): </w:t>
      </w:r>
    </w:p>
    <w:p w14:paraId="52B4CAAF" w14:textId="77777777" w:rsidR="00022CDE" w:rsidRPr="00217085" w:rsidRDefault="00991BA3"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 xml:space="preserve">обсяг використання </w:t>
      </w:r>
      <w:r w:rsidR="008223E6" w:rsidRPr="00217085">
        <w:rPr>
          <w:sz w:val="26"/>
          <w:szCs w:val="26"/>
        </w:rPr>
        <w:t xml:space="preserve">умовного палива </w:t>
      </w:r>
      <w:r w:rsidRPr="00217085">
        <w:rPr>
          <w:sz w:val="26"/>
          <w:szCs w:val="26"/>
        </w:rPr>
        <w:t xml:space="preserve">за видами палива; </w:t>
      </w:r>
    </w:p>
    <w:p w14:paraId="4A0105A5" w14:textId="4DD7F97C" w:rsidR="00CD762E" w:rsidRPr="00217085" w:rsidRDefault="007F1757" w:rsidP="00217085">
      <w:pPr>
        <w:pStyle w:val="rvps2"/>
        <w:shd w:val="clear" w:color="auto" w:fill="FFFFFF"/>
        <w:tabs>
          <w:tab w:val="left" w:pos="993"/>
        </w:tabs>
        <w:spacing w:before="0" w:beforeAutospacing="0" w:after="0" w:afterAutospacing="0"/>
        <w:ind w:firstLine="709"/>
        <w:jc w:val="both"/>
        <w:rPr>
          <w:i/>
          <w:sz w:val="26"/>
          <w:szCs w:val="26"/>
        </w:rPr>
      </w:pPr>
      <w:r w:rsidRPr="00217085">
        <w:rPr>
          <w:i/>
          <w:sz w:val="26"/>
          <w:szCs w:val="26"/>
        </w:rPr>
        <w:t xml:space="preserve">Примітка: у обсягах використання умовного палива зазначається лише обсяги палива, що використовувались для виробництва теплової енергії та не включаються обсяги палива на виробництво електричної енергії ТЕЦ, ТЕС, КГУ </w:t>
      </w:r>
      <w:r w:rsidR="00CD762E" w:rsidRPr="00217085">
        <w:rPr>
          <w:i/>
          <w:sz w:val="26"/>
          <w:szCs w:val="26"/>
        </w:rPr>
        <w:t xml:space="preserve"> зокрема, і на виробництво електричної енергії яка в подальшому використовується для потреб виробництва/транспортування теплової енергії.</w:t>
      </w:r>
    </w:p>
    <w:p w14:paraId="6734B2A6" w14:textId="77777777" w:rsidR="007F1757" w:rsidRPr="00217085" w:rsidRDefault="007F1757" w:rsidP="00217085">
      <w:pPr>
        <w:pStyle w:val="rvps2"/>
        <w:shd w:val="clear" w:color="auto" w:fill="FFFFFF"/>
        <w:tabs>
          <w:tab w:val="left" w:pos="993"/>
        </w:tabs>
        <w:spacing w:before="0" w:beforeAutospacing="0" w:after="0" w:afterAutospacing="0"/>
        <w:ind w:firstLine="709"/>
        <w:jc w:val="both"/>
        <w:rPr>
          <w:sz w:val="26"/>
          <w:szCs w:val="26"/>
        </w:rPr>
      </w:pPr>
    </w:p>
    <w:p w14:paraId="6BB66FFB" w14:textId="77777777" w:rsidR="00022CDE" w:rsidRPr="00217085" w:rsidRDefault="00991BA3"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lastRenderedPageBreak/>
        <w:t xml:space="preserve">обсяг відпуску теплової енергії з колекторів </w:t>
      </w:r>
      <w:r w:rsidR="00022CDE" w:rsidRPr="00217085">
        <w:rPr>
          <w:sz w:val="26"/>
          <w:szCs w:val="26"/>
        </w:rPr>
        <w:t>(</w:t>
      </w:r>
      <w:r w:rsidRPr="00217085">
        <w:rPr>
          <w:sz w:val="26"/>
          <w:szCs w:val="26"/>
        </w:rPr>
        <w:t>Гкал</w:t>
      </w:r>
      <w:r w:rsidR="00022CDE" w:rsidRPr="00217085">
        <w:rPr>
          <w:sz w:val="26"/>
          <w:szCs w:val="26"/>
        </w:rPr>
        <w:t>)</w:t>
      </w:r>
      <w:r w:rsidRPr="00217085">
        <w:rPr>
          <w:sz w:val="26"/>
          <w:szCs w:val="26"/>
        </w:rPr>
        <w:t xml:space="preserve">, виробленої з використанням певного виду палива; </w:t>
      </w:r>
    </w:p>
    <w:p w14:paraId="50F2DCAE" w14:textId="0E9217B2" w:rsidR="007B3B4E" w:rsidRPr="00217085" w:rsidRDefault="00991BA3"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 xml:space="preserve">витрати електроенергії на виробництво </w:t>
      </w:r>
      <w:r w:rsidR="00022CDE" w:rsidRPr="00217085">
        <w:rPr>
          <w:sz w:val="26"/>
          <w:szCs w:val="26"/>
        </w:rPr>
        <w:t>(</w:t>
      </w:r>
      <w:r w:rsidRPr="00217085">
        <w:rPr>
          <w:sz w:val="26"/>
          <w:szCs w:val="26"/>
        </w:rPr>
        <w:t>тис. кВт*год</w:t>
      </w:r>
      <w:r w:rsidR="00022CDE" w:rsidRPr="00217085">
        <w:rPr>
          <w:sz w:val="26"/>
          <w:szCs w:val="26"/>
        </w:rPr>
        <w:t>)</w:t>
      </w:r>
      <w:r w:rsidRPr="00217085">
        <w:rPr>
          <w:sz w:val="26"/>
          <w:szCs w:val="26"/>
        </w:rPr>
        <w:t xml:space="preserve"> </w:t>
      </w:r>
      <w:r w:rsidR="00CD762E" w:rsidRPr="00217085">
        <w:rPr>
          <w:sz w:val="26"/>
          <w:szCs w:val="26"/>
        </w:rPr>
        <w:t xml:space="preserve"> </w:t>
      </w:r>
      <w:r w:rsidR="00DC00D2" w:rsidRPr="00217085">
        <w:rPr>
          <w:sz w:val="26"/>
          <w:szCs w:val="26"/>
        </w:rPr>
        <w:t xml:space="preserve">. </w:t>
      </w:r>
    </w:p>
    <w:p w14:paraId="1008D9A7" w14:textId="36B95EED" w:rsidR="00991BA3" w:rsidRPr="00217085" w:rsidRDefault="007B3B4E" w:rsidP="00217085">
      <w:pPr>
        <w:pStyle w:val="rvps2"/>
        <w:shd w:val="clear" w:color="auto" w:fill="FFFFFF"/>
        <w:tabs>
          <w:tab w:val="left" w:pos="993"/>
        </w:tabs>
        <w:spacing w:before="0" w:beforeAutospacing="0" w:after="0" w:afterAutospacing="0"/>
        <w:ind w:firstLine="709"/>
        <w:jc w:val="both"/>
        <w:rPr>
          <w:sz w:val="26"/>
          <w:szCs w:val="26"/>
        </w:rPr>
      </w:pPr>
      <w:r w:rsidRPr="00217085">
        <w:rPr>
          <w:i/>
          <w:sz w:val="26"/>
          <w:szCs w:val="26"/>
        </w:rPr>
        <w:t>Примітка:</w:t>
      </w:r>
      <w:r w:rsidR="00DC00D2" w:rsidRPr="00217085">
        <w:rPr>
          <w:i/>
          <w:sz w:val="26"/>
          <w:szCs w:val="26"/>
        </w:rPr>
        <w:t xml:space="preserve"> в супров</w:t>
      </w:r>
      <w:r w:rsidRPr="00217085">
        <w:rPr>
          <w:i/>
          <w:sz w:val="26"/>
          <w:szCs w:val="26"/>
        </w:rPr>
        <w:t>ідному</w:t>
      </w:r>
      <w:r w:rsidR="00DC00D2" w:rsidRPr="00217085">
        <w:rPr>
          <w:i/>
          <w:sz w:val="26"/>
          <w:szCs w:val="26"/>
        </w:rPr>
        <w:t xml:space="preserve"> листі необхідно вказати віднесення фактичних витрат електричної енергії</w:t>
      </w:r>
      <w:r w:rsidR="00CD762E" w:rsidRPr="00217085">
        <w:rPr>
          <w:i/>
          <w:sz w:val="26"/>
          <w:szCs w:val="26"/>
        </w:rPr>
        <w:t xml:space="preserve"> до певного виду діяльності (виробництва або транспортування)</w:t>
      </w:r>
      <w:r w:rsidR="00DC00D2" w:rsidRPr="00217085">
        <w:rPr>
          <w:i/>
          <w:sz w:val="26"/>
          <w:szCs w:val="26"/>
        </w:rPr>
        <w:t>,</w:t>
      </w:r>
      <w:r w:rsidR="00CD762E" w:rsidRPr="00217085">
        <w:rPr>
          <w:i/>
          <w:sz w:val="26"/>
          <w:szCs w:val="26"/>
        </w:rPr>
        <w:t xml:space="preserve"> зокрема тієї,</w:t>
      </w:r>
      <w:r w:rsidR="00DC00D2" w:rsidRPr="00217085">
        <w:rPr>
          <w:i/>
          <w:sz w:val="26"/>
          <w:szCs w:val="26"/>
        </w:rPr>
        <w:t xml:space="preserve"> </w:t>
      </w:r>
      <w:r w:rsidR="00CD762E" w:rsidRPr="00217085">
        <w:rPr>
          <w:i/>
          <w:sz w:val="26"/>
          <w:szCs w:val="26"/>
        </w:rPr>
        <w:t xml:space="preserve">що використовується устаткуванням, що фізично розміщено на котельні, зокрема мережевими та </w:t>
      </w:r>
      <w:proofErr w:type="spellStart"/>
      <w:r w:rsidR="00CD762E" w:rsidRPr="00217085">
        <w:rPr>
          <w:i/>
          <w:sz w:val="26"/>
          <w:szCs w:val="26"/>
        </w:rPr>
        <w:t>підживлюючими</w:t>
      </w:r>
      <w:proofErr w:type="spellEnd"/>
      <w:r w:rsidR="00CD762E" w:rsidRPr="00217085">
        <w:rPr>
          <w:i/>
          <w:sz w:val="26"/>
          <w:szCs w:val="26"/>
        </w:rPr>
        <w:t xml:space="preserve"> насосами </w:t>
      </w:r>
      <w:r w:rsidR="00DC00D2" w:rsidRPr="00217085">
        <w:rPr>
          <w:i/>
          <w:sz w:val="26"/>
          <w:szCs w:val="26"/>
        </w:rPr>
        <w:t>;</w:t>
      </w:r>
    </w:p>
    <w:p w14:paraId="3E92985C" w14:textId="77777777" w:rsidR="00022CDE" w:rsidRPr="00217085" w:rsidRDefault="00991BA3" w:rsidP="00217085">
      <w:pPr>
        <w:pStyle w:val="rvps2"/>
        <w:numPr>
          <w:ilvl w:val="0"/>
          <w:numId w:val="15"/>
        </w:numPr>
        <w:shd w:val="clear" w:color="auto" w:fill="FFFFFF"/>
        <w:tabs>
          <w:tab w:val="left" w:pos="709"/>
          <w:tab w:val="left" w:pos="1134"/>
        </w:tabs>
        <w:spacing w:before="0" w:beforeAutospacing="0" w:after="0" w:afterAutospacing="0"/>
        <w:ind w:left="0" w:firstLine="709"/>
        <w:jc w:val="both"/>
        <w:rPr>
          <w:sz w:val="26"/>
          <w:szCs w:val="26"/>
        </w:rPr>
      </w:pPr>
      <w:r w:rsidRPr="00217085">
        <w:rPr>
          <w:sz w:val="26"/>
          <w:szCs w:val="26"/>
        </w:rPr>
        <w:t xml:space="preserve">у графах пункту 6.3 розділу 6 зазначаються фактичні показники ефективності транспортування теплової енергії: </w:t>
      </w:r>
    </w:p>
    <w:p w14:paraId="18EBE035" w14:textId="77777777" w:rsidR="00022CDE" w:rsidRPr="00217085" w:rsidRDefault="00991BA3" w:rsidP="00217085">
      <w:pPr>
        <w:pStyle w:val="rvps2"/>
        <w:shd w:val="clear" w:color="auto" w:fill="FFFFFF"/>
        <w:spacing w:before="0" w:beforeAutospacing="0" w:after="0" w:afterAutospacing="0"/>
        <w:ind w:firstLine="709"/>
        <w:jc w:val="both"/>
        <w:rPr>
          <w:sz w:val="26"/>
          <w:szCs w:val="26"/>
        </w:rPr>
      </w:pPr>
      <w:r w:rsidRPr="00217085">
        <w:rPr>
          <w:sz w:val="26"/>
          <w:szCs w:val="26"/>
        </w:rPr>
        <w:t>обсяг надходження власної теплової енергії</w:t>
      </w:r>
      <w:r w:rsidR="008223E6" w:rsidRPr="00217085">
        <w:rPr>
          <w:sz w:val="26"/>
          <w:szCs w:val="26"/>
        </w:rPr>
        <w:t xml:space="preserve"> (</w:t>
      </w:r>
      <w:r w:rsidR="00022CDE" w:rsidRPr="00217085">
        <w:rPr>
          <w:sz w:val="26"/>
          <w:szCs w:val="26"/>
        </w:rPr>
        <w:t>виробленої на власних джерелах теплової енергії та купованої теплової енергії</w:t>
      </w:r>
      <w:r w:rsidR="008223E6" w:rsidRPr="00217085">
        <w:rPr>
          <w:sz w:val="26"/>
          <w:szCs w:val="26"/>
        </w:rPr>
        <w:t xml:space="preserve">) </w:t>
      </w:r>
      <w:r w:rsidRPr="00217085">
        <w:rPr>
          <w:sz w:val="26"/>
          <w:szCs w:val="26"/>
        </w:rPr>
        <w:t xml:space="preserve">в мережу, Гкал; </w:t>
      </w:r>
    </w:p>
    <w:p w14:paraId="2C05227A" w14:textId="77777777" w:rsidR="00022CDE" w:rsidRPr="00217085" w:rsidRDefault="00991BA3" w:rsidP="00217085">
      <w:pPr>
        <w:pStyle w:val="rvps2"/>
        <w:shd w:val="clear" w:color="auto" w:fill="FFFFFF"/>
        <w:spacing w:before="0" w:beforeAutospacing="0" w:after="0" w:afterAutospacing="0"/>
        <w:ind w:firstLine="709"/>
        <w:jc w:val="both"/>
        <w:rPr>
          <w:sz w:val="26"/>
          <w:szCs w:val="26"/>
        </w:rPr>
      </w:pPr>
      <w:r w:rsidRPr="00217085">
        <w:rPr>
          <w:sz w:val="26"/>
          <w:szCs w:val="26"/>
        </w:rPr>
        <w:t xml:space="preserve">втрати </w:t>
      </w:r>
      <w:r w:rsidR="00022CDE" w:rsidRPr="00217085">
        <w:rPr>
          <w:sz w:val="26"/>
          <w:szCs w:val="26"/>
        </w:rPr>
        <w:t xml:space="preserve">власної </w:t>
      </w:r>
      <w:r w:rsidRPr="00217085">
        <w:rPr>
          <w:sz w:val="26"/>
          <w:szCs w:val="26"/>
        </w:rPr>
        <w:t xml:space="preserve">теплової енергії в </w:t>
      </w:r>
      <w:r w:rsidR="00022CDE" w:rsidRPr="00217085">
        <w:rPr>
          <w:sz w:val="26"/>
          <w:szCs w:val="26"/>
        </w:rPr>
        <w:t xml:space="preserve">теплових </w:t>
      </w:r>
      <w:r w:rsidRPr="00217085">
        <w:rPr>
          <w:sz w:val="26"/>
          <w:szCs w:val="26"/>
        </w:rPr>
        <w:t>мережах, Гкал та %</w:t>
      </w:r>
      <w:r w:rsidR="00022CDE" w:rsidRPr="00217085">
        <w:rPr>
          <w:sz w:val="26"/>
          <w:szCs w:val="26"/>
        </w:rPr>
        <w:t xml:space="preserve"> </w:t>
      </w:r>
      <w:r w:rsidR="00022CDE" w:rsidRPr="00217085">
        <w:rPr>
          <w:i/>
          <w:sz w:val="26"/>
          <w:szCs w:val="26"/>
        </w:rPr>
        <w:t>(без втрат теплової енергії інших власників у разі транспортування теплової енергії інших власників);</w:t>
      </w:r>
    </w:p>
    <w:p w14:paraId="5C087843" w14:textId="77777777" w:rsidR="00DC00D2" w:rsidRPr="00217085" w:rsidRDefault="00991BA3" w:rsidP="00217085">
      <w:pPr>
        <w:pStyle w:val="rvps2"/>
        <w:shd w:val="clear" w:color="auto" w:fill="FFFFFF"/>
        <w:tabs>
          <w:tab w:val="left" w:pos="993"/>
        </w:tabs>
        <w:spacing w:before="0" w:beforeAutospacing="0" w:after="0" w:afterAutospacing="0"/>
        <w:ind w:firstLine="709"/>
        <w:jc w:val="both"/>
        <w:rPr>
          <w:sz w:val="26"/>
          <w:szCs w:val="26"/>
        </w:rPr>
      </w:pPr>
      <w:r w:rsidRPr="00217085">
        <w:rPr>
          <w:sz w:val="26"/>
          <w:szCs w:val="26"/>
        </w:rPr>
        <w:t>витрати електроенергії на транспортування теплової енергії, кВт*год</w:t>
      </w:r>
      <w:r w:rsidR="00DC00D2" w:rsidRPr="00217085">
        <w:rPr>
          <w:sz w:val="26"/>
          <w:szCs w:val="26"/>
        </w:rPr>
        <w:t xml:space="preserve"> з урахуванням витрат електричної енергії</w:t>
      </w:r>
      <w:r w:rsidR="009A0DFB" w:rsidRPr="00217085">
        <w:rPr>
          <w:sz w:val="26"/>
          <w:szCs w:val="26"/>
        </w:rPr>
        <w:t>,</w:t>
      </w:r>
      <w:r w:rsidR="00DC00D2" w:rsidRPr="00217085">
        <w:rPr>
          <w:sz w:val="26"/>
          <w:szCs w:val="26"/>
        </w:rPr>
        <w:t xml:space="preserve"> що використовується ЦТП та ІТП;</w:t>
      </w:r>
    </w:p>
    <w:p w14:paraId="4BFA894A"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bookmarkStart w:id="9" w:name="_Hlk150336527"/>
      <w:r w:rsidRPr="00217085">
        <w:rPr>
          <w:rFonts w:ascii="Times New Roman" w:eastAsia="Times New Roman" w:hAnsi="Times New Roman" w:cs="Times New Roman"/>
          <w:sz w:val="26"/>
          <w:szCs w:val="26"/>
          <w:lang w:eastAsia="uk-UA"/>
        </w:rPr>
        <w:t>4) у графах пункту 6.4 розділу 6 зазначаються фактичні операційні витрати на виробництво, транспортування та постачання теплової енергії, тис. грн</w:t>
      </w:r>
      <w:r w:rsidR="00F739E0" w:rsidRPr="00217085">
        <w:rPr>
          <w:rFonts w:ascii="Times New Roman" w:eastAsia="Times New Roman" w:hAnsi="Times New Roman" w:cs="Times New Roman"/>
          <w:sz w:val="26"/>
          <w:szCs w:val="26"/>
          <w:lang w:eastAsia="uk-UA"/>
        </w:rPr>
        <w:t>:</w:t>
      </w:r>
    </w:p>
    <w:p w14:paraId="6571CBC0"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Блок «Виробнича собівартість»:</w:t>
      </w:r>
    </w:p>
    <w:p w14:paraId="59A265DB"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«Усього, зокрема:» зазначаються всі фактичні витрати виробничої собівартості на виробництво, транспортування та постачання теплової енергії;</w:t>
      </w:r>
    </w:p>
    <w:p w14:paraId="462A6BFC"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«на ТЕЦ, ТЕС, КГУ, АЕС» зазначаються витрати на теплову енергію, вироблену власними теплоелектроцентралями, теплоелектростанціями, когенераційними установками та установками з використанням альтернативних джерел енергії;</w:t>
      </w:r>
    </w:p>
    <w:p w14:paraId="647D6BD3"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«на покупну теплову енергію» зазначаються витрати на придбання теплової енергії в інших суб'єктів господарювання для власних споживачів;</w:t>
      </w:r>
    </w:p>
    <w:p w14:paraId="3A9E7038"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«на електроенергію» зазначаються </w:t>
      </w:r>
      <w:r w:rsidR="00463966" w:rsidRPr="00217085">
        <w:rPr>
          <w:rFonts w:ascii="Times New Roman" w:eastAsia="Times New Roman" w:hAnsi="Times New Roman" w:cs="Times New Roman"/>
          <w:sz w:val="26"/>
          <w:szCs w:val="26"/>
          <w:lang w:eastAsia="uk-UA"/>
        </w:rPr>
        <w:t xml:space="preserve">фактичні </w:t>
      </w:r>
      <w:r w:rsidRPr="00217085">
        <w:rPr>
          <w:rFonts w:ascii="Times New Roman" w:eastAsia="Times New Roman" w:hAnsi="Times New Roman" w:cs="Times New Roman"/>
          <w:sz w:val="26"/>
          <w:szCs w:val="26"/>
          <w:lang w:eastAsia="uk-UA"/>
        </w:rPr>
        <w:t>витрати на  електричну енергію для технологічних потреб виробництва та транспортування теплової енергії;</w:t>
      </w:r>
    </w:p>
    <w:p w14:paraId="6B43E3C4"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«на оплату праці з ЄСВ» зазначаються витрати на оплату праці (заробітна плата та інші виплати) з єдиним внеском на загальнообов'язкове державне соціальне страхування працівників, безпосередньо залучених до технологічного процесу виробництва, транспортування та постачання теплової енергії;</w:t>
      </w:r>
    </w:p>
    <w:p w14:paraId="2685C4B9"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«на податки та збори» зазначаються витрати на сплату податків і зборів та інших, передбачених законодавством, обов'язкових платежів, які можуть бути безпосередньо віднесені до діяльності з виробництва, транспортування та постачання теплової енергії</w:t>
      </w:r>
      <w:r w:rsidR="007A42EE" w:rsidRPr="00217085">
        <w:rPr>
          <w:rFonts w:ascii="Times New Roman" w:eastAsia="Times New Roman" w:hAnsi="Times New Roman" w:cs="Times New Roman"/>
          <w:sz w:val="26"/>
          <w:szCs w:val="26"/>
          <w:lang w:eastAsia="uk-UA"/>
        </w:rPr>
        <w:t>;</w:t>
      </w:r>
    </w:p>
    <w:p w14:paraId="74D8C40C"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«на амортизацію» зазначаються амортизація основних засобів, інших необоротних матеріальних і нематеріальних активів виробничого призначення, задіяних у процесі виробництва, транспортування та постачання теплової енергії</w:t>
      </w:r>
      <w:r w:rsidR="007A42EE" w:rsidRPr="00217085">
        <w:rPr>
          <w:rFonts w:ascii="Times New Roman" w:eastAsia="Times New Roman" w:hAnsi="Times New Roman" w:cs="Times New Roman"/>
          <w:sz w:val="26"/>
          <w:szCs w:val="26"/>
          <w:lang w:eastAsia="uk-UA"/>
        </w:rPr>
        <w:t>;</w:t>
      </w:r>
    </w:p>
    <w:p w14:paraId="3AE5EE34"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«на ремонти (виконання робіт підрядним способом та матеріали при виконанні господарським способом)</w:t>
      </w:r>
      <w:r w:rsidR="003516B9" w:rsidRPr="00217085">
        <w:rPr>
          <w:rFonts w:ascii="Times New Roman" w:eastAsia="Times New Roman" w:hAnsi="Times New Roman" w:cs="Times New Roman"/>
          <w:sz w:val="26"/>
          <w:szCs w:val="26"/>
          <w:lang w:eastAsia="uk-UA"/>
        </w:rPr>
        <w:t>»</w:t>
      </w:r>
      <w:r w:rsidRPr="00217085">
        <w:rPr>
          <w:rFonts w:ascii="Times New Roman" w:eastAsia="Times New Roman" w:hAnsi="Times New Roman" w:cs="Times New Roman"/>
          <w:sz w:val="26"/>
          <w:szCs w:val="26"/>
          <w:lang w:eastAsia="uk-UA"/>
        </w:rPr>
        <w:t xml:space="preserve"> зазначаються витрати на ремонт основних засобів, задіяних у процесі виробництва, транспортування та постачання теплової енергії (виконання робіт підрядним способом та матеріали при виконанні господарським способом)</w:t>
      </w:r>
      <w:r w:rsidR="007A42EE" w:rsidRPr="00217085">
        <w:rPr>
          <w:rFonts w:ascii="Times New Roman" w:eastAsia="Times New Roman" w:hAnsi="Times New Roman" w:cs="Times New Roman"/>
          <w:sz w:val="26"/>
          <w:szCs w:val="26"/>
          <w:lang w:eastAsia="uk-UA"/>
        </w:rPr>
        <w:t>.</w:t>
      </w:r>
    </w:p>
    <w:p w14:paraId="21F025D2" w14:textId="30A0055B"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lastRenderedPageBreak/>
        <w:t xml:space="preserve">У </w:t>
      </w:r>
      <w:r w:rsidR="00AA2DD6" w:rsidRPr="00217085">
        <w:rPr>
          <w:rFonts w:ascii="Times New Roman" w:hAnsi="Times New Roman" w:cs="Times New Roman"/>
          <w:sz w:val="26"/>
          <w:szCs w:val="26"/>
        </w:rPr>
        <w:t>графах</w:t>
      </w:r>
      <w:r w:rsidRPr="00217085">
        <w:rPr>
          <w:rFonts w:ascii="Times New Roman" w:eastAsia="Times New Roman" w:hAnsi="Times New Roman" w:cs="Times New Roman"/>
          <w:sz w:val="26"/>
          <w:szCs w:val="26"/>
          <w:lang w:eastAsia="uk-UA"/>
        </w:rPr>
        <w:t xml:space="preserve"> «Адміністративні витрати» зазначається частина адміністративних витрат, які </w:t>
      </w:r>
      <w:r w:rsidR="00197D30" w:rsidRPr="00217085">
        <w:rPr>
          <w:rFonts w:ascii="Times New Roman" w:eastAsia="Times New Roman" w:hAnsi="Times New Roman" w:cs="Times New Roman"/>
          <w:sz w:val="26"/>
          <w:szCs w:val="26"/>
          <w:lang w:eastAsia="uk-UA"/>
        </w:rPr>
        <w:t>розподілені на</w:t>
      </w:r>
      <w:r w:rsidRPr="00217085">
        <w:rPr>
          <w:rFonts w:ascii="Times New Roman" w:eastAsia="Times New Roman" w:hAnsi="Times New Roman" w:cs="Times New Roman"/>
          <w:sz w:val="26"/>
          <w:szCs w:val="26"/>
          <w:lang w:eastAsia="uk-UA"/>
        </w:rPr>
        <w:t xml:space="preserve"> </w:t>
      </w:r>
      <w:r w:rsidR="00197D30" w:rsidRPr="00217085">
        <w:rPr>
          <w:rFonts w:ascii="Times New Roman" w:eastAsia="Times New Roman" w:hAnsi="Times New Roman" w:cs="Times New Roman"/>
          <w:sz w:val="26"/>
          <w:szCs w:val="26"/>
          <w:lang w:eastAsia="uk-UA"/>
        </w:rPr>
        <w:t xml:space="preserve">діяльність </w:t>
      </w:r>
      <w:r w:rsidR="000452D1" w:rsidRPr="00217085">
        <w:rPr>
          <w:rFonts w:ascii="Times New Roman" w:eastAsia="Times New Roman" w:hAnsi="Times New Roman" w:cs="Times New Roman"/>
          <w:sz w:val="26"/>
          <w:szCs w:val="26"/>
          <w:lang w:eastAsia="uk-UA"/>
        </w:rPr>
        <w:t xml:space="preserve">з виробництва, транспортування та постачання </w:t>
      </w:r>
      <w:r w:rsidRPr="00217085">
        <w:rPr>
          <w:rFonts w:ascii="Times New Roman" w:eastAsia="Times New Roman" w:hAnsi="Times New Roman" w:cs="Times New Roman"/>
          <w:sz w:val="26"/>
          <w:szCs w:val="26"/>
          <w:lang w:eastAsia="uk-UA"/>
        </w:rPr>
        <w:t>теплової енергії:</w:t>
      </w:r>
    </w:p>
    <w:p w14:paraId="14E7B678"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«Усього, зокрема:» зазначаються всі фактичні адміністративні витрати, що відносяться до </w:t>
      </w:r>
      <w:r w:rsidR="000452D1" w:rsidRPr="00217085">
        <w:rPr>
          <w:rFonts w:ascii="Times New Roman" w:eastAsia="Times New Roman" w:hAnsi="Times New Roman" w:cs="Times New Roman"/>
          <w:sz w:val="26"/>
          <w:szCs w:val="26"/>
          <w:lang w:eastAsia="uk-UA"/>
        </w:rPr>
        <w:t>діяльн</w:t>
      </w:r>
      <w:r w:rsidR="00022CDE" w:rsidRPr="00217085">
        <w:rPr>
          <w:rFonts w:ascii="Times New Roman" w:eastAsia="Times New Roman" w:hAnsi="Times New Roman" w:cs="Times New Roman"/>
          <w:sz w:val="26"/>
          <w:szCs w:val="26"/>
          <w:lang w:eastAsia="uk-UA"/>
        </w:rPr>
        <w:t>о</w:t>
      </w:r>
      <w:r w:rsidR="000452D1" w:rsidRPr="00217085">
        <w:rPr>
          <w:rFonts w:ascii="Times New Roman" w:eastAsia="Times New Roman" w:hAnsi="Times New Roman" w:cs="Times New Roman"/>
          <w:sz w:val="26"/>
          <w:szCs w:val="26"/>
          <w:lang w:eastAsia="uk-UA"/>
        </w:rPr>
        <w:t xml:space="preserve">сті з виробництва, транспортування та постачання </w:t>
      </w:r>
      <w:r w:rsidRPr="00217085">
        <w:rPr>
          <w:rFonts w:ascii="Times New Roman" w:eastAsia="Times New Roman" w:hAnsi="Times New Roman" w:cs="Times New Roman"/>
          <w:sz w:val="26"/>
          <w:szCs w:val="26"/>
          <w:lang w:eastAsia="uk-UA"/>
        </w:rPr>
        <w:t>теплової енергії;</w:t>
      </w:r>
    </w:p>
    <w:p w14:paraId="184FD085"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Pr="00217085">
        <w:rPr>
          <w:rFonts w:ascii="Times New Roman" w:eastAsia="Times New Roman" w:hAnsi="Times New Roman" w:cs="Times New Roman"/>
          <w:sz w:val="26"/>
          <w:szCs w:val="26"/>
          <w:lang w:eastAsia="uk-UA"/>
        </w:rPr>
        <w:t xml:space="preserve"> «на оплату праці з ЄСВ» зазначаються витрати на оплату праці (заробітна плата та інші виплати) з єдиним внеском на загальнообов'язкове державне соціальне страхування адміністративного персоналу;</w:t>
      </w:r>
    </w:p>
    <w:p w14:paraId="48FF3743"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у </w:t>
      </w:r>
      <w:r w:rsidR="00AA2DD6" w:rsidRPr="00217085">
        <w:rPr>
          <w:rFonts w:ascii="Times New Roman" w:hAnsi="Times New Roman" w:cs="Times New Roman"/>
          <w:sz w:val="26"/>
          <w:szCs w:val="26"/>
        </w:rPr>
        <w:t>графі</w:t>
      </w:r>
      <w:r w:rsidR="00AA2DD6" w:rsidRPr="00217085">
        <w:rPr>
          <w:rFonts w:ascii="Times New Roman" w:eastAsia="Times New Roman" w:hAnsi="Times New Roman" w:cs="Times New Roman"/>
          <w:sz w:val="26"/>
          <w:szCs w:val="26"/>
          <w:lang w:eastAsia="uk-UA"/>
        </w:rPr>
        <w:t xml:space="preserve"> </w:t>
      </w:r>
      <w:r w:rsidRPr="00217085">
        <w:rPr>
          <w:rFonts w:ascii="Times New Roman" w:eastAsia="Times New Roman" w:hAnsi="Times New Roman" w:cs="Times New Roman"/>
          <w:sz w:val="26"/>
          <w:szCs w:val="26"/>
          <w:lang w:eastAsia="uk-UA"/>
        </w:rPr>
        <w:t xml:space="preserve">«на податки та збори» зазначаються витрати на сплату податків і зборів та інших, передбачених законодавством, обов'язкових платежів, які відносяться до адміністративних витрат підприємства. </w:t>
      </w:r>
    </w:p>
    <w:p w14:paraId="01F7E0FB"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В блоці «Витрати на збут» зазначаються  витрати, безпосередньо пов’язані із збутом теплової енергії споживачам</w:t>
      </w:r>
      <w:r w:rsidR="000452D1" w:rsidRPr="00217085">
        <w:rPr>
          <w:rFonts w:ascii="Times New Roman" w:eastAsia="Times New Roman" w:hAnsi="Times New Roman" w:cs="Times New Roman"/>
          <w:sz w:val="26"/>
          <w:szCs w:val="26"/>
          <w:lang w:eastAsia="uk-UA"/>
        </w:rPr>
        <w:t>,</w:t>
      </w:r>
      <w:r w:rsidRPr="00217085">
        <w:rPr>
          <w:rFonts w:ascii="Times New Roman" w:eastAsia="Times New Roman" w:hAnsi="Times New Roman" w:cs="Times New Roman"/>
          <w:sz w:val="26"/>
          <w:szCs w:val="26"/>
          <w:lang w:eastAsia="uk-UA"/>
        </w:rPr>
        <w:t xml:space="preserve"> до внутрішньобудинкової системи будівель.</w:t>
      </w:r>
    </w:p>
    <w:p w14:paraId="35FD795F" w14:textId="78401F4A"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В блоці «Інші операційні витрати» зазначаються</w:t>
      </w:r>
      <w:r w:rsidR="00197D30" w:rsidRPr="00217085">
        <w:rPr>
          <w:rFonts w:ascii="Times New Roman" w:eastAsia="Times New Roman" w:hAnsi="Times New Roman" w:cs="Times New Roman"/>
          <w:sz w:val="26"/>
          <w:szCs w:val="26"/>
          <w:lang w:eastAsia="uk-UA"/>
        </w:rPr>
        <w:t xml:space="preserve"> розподілені</w:t>
      </w:r>
      <w:r w:rsidRPr="00217085">
        <w:rPr>
          <w:rFonts w:ascii="Times New Roman" w:eastAsia="Times New Roman" w:hAnsi="Times New Roman" w:cs="Times New Roman"/>
          <w:sz w:val="26"/>
          <w:szCs w:val="26"/>
          <w:lang w:eastAsia="uk-UA"/>
        </w:rPr>
        <w:t xml:space="preserve"> витрати, пов'язані з операційною діяльністю з виробництва, транспортування та постачання теплової енергії, які не увійшли до складу виробничої собівартості, адміністративних витрат. 5) у графах пункту 6.5 розділу 6 зазначаються фінансові витрати тис. грн. До фінансових витрат відносяться витрати на сплату відсотків за користування отриманими кредитами та інші витрати, пов'язані із запозиченнями для провадження ліцензованої діяльності;</w:t>
      </w:r>
    </w:p>
    <w:p w14:paraId="5825F4DF" w14:textId="77777777" w:rsidR="00DC00D2" w:rsidRPr="00217085" w:rsidRDefault="00DC00D2" w:rsidP="00217085">
      <w:pPr>
        <w:shd w:val="clear" w:color="auto" w:fill="FFFFFF"/>
        <w:spacing w:after="0" w:line="240" w:lineRule="auto"/>
        <w:ind w:firstLine="709"/>
        <w:jc w:val="both"/>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6) у графах пункту 6.6 розділу 6 зазначається фактична собівартість виробництва теплової енергії, яка визначається шляхом ділення суми всіх витрат, що включаються в собівартість, на обсяг корисного відпуску теплової енергії, за категоріями споживачів, грн/Гкал. У разі відсутності діяльності (обсяг корисного відпуску теплової енергії має нульове значення) суб’єктом господарювання, зокрема, в міжопалювальний період, зазначається «-».</w:t>
      </w:r>
    </w:p>
    <w:p w14:paraId="432FF42A" w14:textId="77777777" w:rsidR="00FE1E17" w:rsidRPr="00217085" w:rsidRDefault="00FE1E17" w:rsidP="00217085">
      <w:pPr>
        <w:pStyle w:val="a4"/>
        <w:numPr>
          <w:ilvl w:val="0"/>
          <w:numId w:val="18"/>
        </w:numPr>
        <w:shd w:val="clear" w:color="auto" w:fill="FFFFFF"/>
        <w:tabs>
          <w:tab w:val="left" w:pos="993"/>
        </w:tabs>
        <w:spacing w:after="0" w:line="240" w:lineRule="auto"/>
        <w:ind w:left="0" w:firstLine="709"/>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пункт 6.7 </w:t>
      </w:r>
      <w:r w:rsidR="00361EFE" w:rsidRPr="00217085">
        <w:rPr>
          <w:rFonts w:ascii="Times New Roman" w:eastAsia="Times New Roman" w:hAnsi="Times New Roman" w:cs="Times New Roman"/>
          <w:sz w:val="26"/>
          <w:szCs w:val="26"/>
          <w:lang w:eastAsia="uk-UA"/>
        </w:rPr>
        <w:t xml:space="preserve">розділу 6: </w:t>
      </w:r>
      <w:proofErr w:type="spellStart"/>
      <w:r w:rsidR="00361EFE" w:rsidRPr="00217085">
        <w:rPr>
          <w:rFonts w:ascii="Times New Roman" w:eastAsia="Times New Roman" w:hAnsi="Times New Roman" w:cs="Times New Roman"/>
          <w:sz w:val="26"/>
          <w:szCs w:val="26"/>
          <w:lang w:eastAsia="uk-UA"/>
        </w:rPr>
        <w:t>г</w:t>
      </w:r>
      <w:r w:rsidRPr="00217085">
        <w:rPr>
          <w:rFonts w:ascii="Times New Roman" w:eastAsia="Times New Roman" w:hAnsi="Times New Roman" w:cs="Times New Roman"/>
          <w:sz w:val="26"/>
          <w:szCs w:val="26"/>
          <w:lang w:eastAsia="uk-UA"/>
        </w:rPr>
        <w:t>радусодоби</w:t>
      </w:r>
      <w:proofErr w:type="spellEnd"/>
      <w:r w:rsidRPr="00217085">
        <w:rPr>
          <w:rFonts w:ascii="Times New Roman" w:eastAsia="Times New Roman" w:hAnsi="Times New Roman" w:cs="Times New Roman"/>
          <w:sz w:val="26"/>
          <w:szCs w:val="26"/>
          <w:lang w:eastAsia="uk-UA"/>
        </w:rPr>
        <w:t xml:space="preserve"> </w:t>
      </w:r>
      <w:r w:rsidR="002507C3" w:rsidRPr="00217085">
        <w:rPr>
          <w:rFonts w:ascii="Times New Roman" w:eastAsia="Times New Roman" w:hAnsi="Times New Roman" w:cs="Times New Roman"/>
          <w:sz w:val="26"/>
          <w:szCs w:val="26"/>
          <w:lang w:eastAsia="uk-UA"/>
        </w:rPr>
        <w:t>розраховуються відповідно до</w:t>
      </w:r>
      <w:r w:rsidRPr="00217085">
        <w:rPr>
          <w:rFonts w:ascii="Times New Roman" w:eastAsia="Times New Roman" w:hAnsi="Times New Roman" w:cs="Times New Roman"/>
          <w:sz w:val="26"/>
          <w:szCs w:val="26"/>
          <w:lang w:eastAsia="uk-UA"/>
        </w:rPr>
        <w:t xml:space="preserve"> формул</w:t>
      </w:r>
      <w:r w:rsidR="002507C3" w:rsidRPr="00217085">
        <w:rPr>
          <w:rFonts w:ascii="Times New Roman" w:eastAsia="Times New Roman" w:hAnsi="Times New Roman" w:cs="Times New Roman"/>
          <w:sz w:val="26"/>
          <w:szCs w:val="26"/>
          <w:lang w:eastAsia="uk-UA"/>
        </w:rPr>
        <w:t>и</w:t>
      </w:r>
      <w:r w:rsidRPr="00217085">
        <w:rPr>
          <w:rFonts w:ascii="Times New Roman" w:eastAsia="Times New Roman" w:hAnsi="Times New Roman" w:cs="Times New Roman"/>
          <w:sz w:val="26"/>
          <w:szCs w:val="26"/>
          <w:lang w:eastAsia="uk-UA"/>
        </w:rPr>
        <w:t>:</w:t>
      </w:r>
    </w:p>
    <w:p w14:paraId="21B6D157" w14:textId="77777777" w:rsidR="00FE1E17" w:rsidRPr="00217085" w:rsidRDefault="00FE1E17" w:rsidP="00217085">
      <w:pPr>
        <w:shd w:val="clear" w:color="auto" w:fill="FFFFFF"/>
        <w:spacing w:after="0" w:line="240" w:lineRule="auto"/>
        <w:ind w:firstLine="709"/>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ГД = ( </w:t>
      </w:r>
      <w:proofErr w:type="spellStart"/>
      <w:r w:rsidRPr="00217085">
        <w:rPr>
          <w:rFonts w:ascii="Times New Roman" w:eastAsia="Times New Roman" w:hAnsi="Times New Roman" w:cs="Times New Roman"/>
          <w:sz w:val="26"/>
          <w:szCs w:val="26"/>
          <w:lang w:eastAsia="uk-UA"/>
        </w:rPr>
        <w:t>tвн</w:t>
      </w:r>
      <w:proofErr w:type="spellEnd"/>
      <w:r w:rsidRPr="00217085">
        <w:rPr>
          <w:rFonts w:ascii="Times New Roman" w:eastAsia="Times New Roman" w:hAnsi="Times New Roman" w:cs="Times New Roman"/>
          <w:sz w:val="26"/>
          <w:szCs w:val="26"/>
          <w:lang w:eastAsia="uk-UA"/>
        </w:rPr>
        <w:t xml:space="preserve"> – </w:t>
      </w:r>
      <w:proofErr w:type="spellStart"/>
      <w:r w:rsidRPr="00217085">
        <w:rPr>
          <w:rFonts w:ascii="Times New Roman" w:eastAsia="Times New Roman" w:hAnsi="Times New Roman" w:cs="Times New Roman"/>
          <w:sz w:val="26"/>
          <w:szCs w:val="26"/>
          <w:lang w:eastAsia="uk-UA"/>
        </w:rPr>
        <w:t>tзв</w:t>
      </w:r>
      <w:proofErr w:type="spellEnd"/>
      <w:r w:rsidRPr="00217085">
        <w:rPr>
          <w:rFonts w:ascii="Times New Roman" w:eastAsia="Times New Roman" w:hAnsi="Times New Roman" w:cs="Times New Roman"/>
          <w:sz w:val="26"/>
          <w:szCs w:val="26"/>
          <w:lang w:eastAsia="uk-UA"/>
        </w:rPr>
        <w:t xml:space="preserve"> ) * </w:t>
      </w:r>
      <w:proofErr w:type="spellStart"/>
      <w:r w:rsidRPr="00217085">
        <w:rPr>
          <w:rFonts w:ascii="Times New Roman" w:eastAsia="Times New Roman" w:hAnsi="Times New Roman" w:cs="Times New Roman"/>
          <w:sz w:val="26"/>
          <w:szCs w:val="26"/>
          <w:lang w:eastAsia="uk-UA"/>
        </w:rPr>
        <w:t>Коп</w:t>
      </w:r>
      <w:proofErr w:type="spellEnd"/>
      <w:r w:rsidRPr="00217085">
        <w:rPr>
          <w:rFonts w:ascii="Times New Roman" w:eastAsia="Times New Roman" w:hAnsi="Times New Roman" w:cs="Times New Roman"/>
          <w:sz w:val="26"/>
          <w:szCs w:val="26"/>
          <w:lang w:eastAsia="uk-UA"/>
        </w:rPr>
        <w:t>  , де:</w:t>
      </w:r>
    </w:p>
    <w:p w14:paraId="7D89C786" w14:textId="77777777" w:rsidR="00FE1E17" w:rsidRPr="00217085" w:rsidRDefault="00FE1E17" w:rsidP="00217085">
      <w:pPr>
        <w:shd w:val="clear" w:color="auto" w:fill="FFFFFF"/>
        <w:spacing w:after="0" w:line="240" w:lineRule="auto"/>
        <w:ind w:firstLine="709"/>
        <w:rPr>
          <w:rFonts w:ascii="Times New Roman" w:eastAsia="Times New Roman" w:hAnsi="Times New Roman" w:cs="Times New Roman"/>
          <w:sz w:val="26"/>
          <w:szCs w:val="26"/>
          <w:lang w:eastAsia="uk-UA"/>
        </w:rPr>
      </w:pPr>
      <w:r w:rsidRPr="00217085">
        <w:rPr>
          <w:rFonts w:ascii="Times New Roman" w:eastAsia="Times New Roman" w:hAnsi="Times New Roman" w:cs="Times New Roman"/>
          <w:sz w:val="26"/>
          <w:szCs w:val="26"/>
          <w:lang w:eastAsia="uk-UA"/>
        </w:rPr>
        <w:t xml:space="preserve">ГД – </w:t>
      </w:r>
      <w:proofErr w:type="spellStart"/>
      <w:r w:rsidRPr="00217085">
        <w:rPr>
          <w:rFonts w:ascii="Times New Roman" w:eastAsia="Times New Roman" w:hAnsi="Times New Roman" w:cs="Times New Roman"/>
          <w:sz w:val="26"/>
          <w:szCs w:val="26"/>
          <w:lang w:eastAsia="uk-UA"/>
        </w:rPr>
        <w:t>градусодоби</w:t>
      </w:r>
      <w:proofErr w:type="spellEnd"/>
      <w:r w:rsidRPr="00217085">
        <w:rPr>
          <w:rFonts w:ascii="Times New Roman" w:eastAsia="Times New Roman" w:hAnsi="Times New Roman" w:cs="Times New Roman"/>
          <w:sz w:val="26"/>
          <w:szCs w:val="26"/>
          <w:lang w:eastAsia="uk-UA"/>
        </w:rPr>
        <w:t>, °С*діб;</w:t>
      </w:r>
    </w:p>
    <w:p w14:paraId="29B8667A" w14:textId="77777777" w:rsidR="00FE1E17" w:rsidRPr="00217085" w:rsidRDefault="00FE1E17" w:rsidP="00217085">
      <w:pPr>
        <w:shd w:val="clear" w:color="auto" w:fill="FFFFFF"/>
        <w:spacing w:after="0" w:line="240" w:lineRule="auto"/>
        <w:ind w:firstLine="709"/>
        <w:rPr>
          <w:rFonts w:ascii="Times New Roman" w:eastAsia="Times New Roman" w:hAnsi="Times New Roman" w:cs="Times New Roman"/>
          <w:sz w:val="26"/>
          <w:szCs w:val="26"/>
          <w:lang w:eastAsia="uk-UA"/>
        </w:rPr>
      </w:pPr>
      <w:proofErr w:type="spellStart"/>
      <w:r w:rsidRPr="00217085">
        <w:rPr>
          <w:rFonts w:ascii="Times New Roman" w:eastAsia="Times New Roman" w:hAnsi="Times New Roman" w:cs="Times New Roman"/>
          <w:sz w:val="26"/>
          <w:szCs w:val="26"/>
          <w:lang w:eastAsia="uk-UA"/>
        </w:rPr>
        <w:t>tвн</w:t>
      </w:r>
      <w:proofErr w:type="spellEnd"/>
      <w:r w:rsidRPr="00217085">
        <w:rPr>
          <w:rFonts w:ascii="Times New Roman" w:eastAsia="Times New Roman" w:hAnsi="Times New Roman" w:cs="Times New Roman"/>
          <w:sz w:val="26"/>
          <w:szCs w:val="26"/>
          <w:lang w:eastAsia="uk-UA"/>
        </w:rPr>
        <w:t xml:space="preserve"> </w:t>
      </w:r>
      <w:r w:rsidR="00E05326" w:rsidRPr="00217085">
        <w:rPr>
          <w:rFonts w:ascii="Times New Roman" w:eastAsia="Times New Roman" w:hAnsi="Times New Roman" w:cs="Times New Roman"/>
          <w:sz w:val="26"/>
          <w:szCs w:val="26"/>
          <w:lang w:eastAsia="uk-UA"/>
        </w:rPr>
        <w:t>–</w:t>
      </w:r>
      <w:r w:rsidRPr="00217085">
        <w:rPr>
          <w:rFonts w:ascii="Times New Roman" w:eastAsia="Times New Roman" w:hAnsi="Times New Roman" w:cs="Times New Roman"/>
          <w:sz w:val="26"/>
          <w:szCs w:val="26"/>
          <w:lang w:eastAsia="uk-UA"/>
        </w:rPr>
        <w:t xml:space="preserve"> температура внутрішнього повітря у приміщеннях, приймається = 18°С;</w:t>
      </w:r>
    </w:p>
    <w:p w14:paraId="22402778" w14:textId="77777777" w:rsidR="00FE1E17" w:rsidRPr="00217085" w:rsidRDefault="00FE1E17" w:rsidP="00217085">
      <w:pPr>
        <w:shd w:val="clear" w:color="auto" w:fill="FFFFFF"/>
        <w:spacing w:after="0" w:line="240" w:lineRule="auto"/>
        <w:ind w:firstLine="709"/>
        <w:rPr>
          <w:rFonts w:ascii="Times New Roman" w:eastAsia="Times New Roman" w:hAnsi="Times New Roman" w:cs="Times New Roman"/>
          <w:sz w:val="26"/>
          <w:szCs w:val="26"/>
          <w:lang w:eastAsia="uk-UA"/>
        </w:rPr>
      </w:pPr>
      <w:proofErr w:type="spellStart"/>
      <w:r w:rsidRPr="00217085">
        <w:rPr>
          <w:rFonts w:ascii="Times New Roman" w:eastAsia="Times New Roman" w:hAnsi="Times New Roman" w:cs="Times New Roman"/>
          <w:sz w:val="26"/>
          <w:szCs w:val="26"/>
          <w:lang w:eastAsia="uk-UA"/>
        </w:rPr>
        <w:t>tзв</w:t>
      </w:r>
      <w:proofErr w:type="spellEnd"/>
      <w:r w:rsidRPr="00217085">
        <w:rPr>
          <w:rFonts w:ascii="Times New Roman" w:eastAsia="Times New Roman" w:hAnsi="Times New Roman" w:cs="Times New Roman"/>
          <w:sz w:val="26"/>
          <w:szCs w:val="26"/>
          <w:lang w:eastAsia="uk-UA"/>
        </w:rPr>
        <w:t xml:space="preserve"> </w:t>
      </w:r>
      <w:r w:rsidR="00E05326" w:rsidRPr="00217085">
        <w:rPr>
          <w:rFonts w:ascii="Times New Roman" w:eastAsia="Times New Roman" w:hAnsi="Times New Roman" w:cs="Times New Roman"/>
          <w:sz w:val="26"/>
          <w:szCs w:val="26"/>
          <w:lang w:eastAsia="uk-UA"/>
        </w:rPr>
        <w:t>–</w:t>
      </w:r>
      <w:r w:rsidRPr="00217085">
        <w:rPr>
          <w:rFonts w:ascii="Times New Roman" w:eastAsia="Times New Roman" w:hAnsi="Times New Roman" w:cs="Times New Roman"/>
          <w:sz w:val="26"/>
          <w:szCs w:val="26"/>
          <w:lang w:eastAsia="uk-UA"/>
        </w:rPr>
        <w:t xml:space="preserve"> температура зовнішнього повітря середня за звітний місяць, визначається за даними метеорологічної служби за звітний місяць, °С;</w:t>
      </w:r>
    </w:p>
    <w:p w14:paraId="1236F592" w14:textId="77777777" w:rsidR="00FE1E17" w:rsidRPr="00217085" w:rsidRDefault="00FE1E17" w:rsidP="00217085">
      <w:pPr>
        <w:shd w:val="clear" w:color="auto" w:fill="FFFFFF"/>
        <w:spacing w:after="0" w:line="240" w:lineRule="auto"/>
        <w:ind w:firstLine="709"/>
        <w:rPr>
          <w:rFonts w:ascii="Times New Roman" w:eastAsia="Times New Roman" w:hAnsi="Times New Roman" w:cs="Times New Roman"/>
          <w:sz w:val="26"/>
          <w:szCs w:val="26"/>
          <w:lang w:eastAsia="uk-UA"/>
        </w:rPr>
      </w:pPr>
      <w:proofErr w:type="spellStart"/>
      <w:r w:rsidRPr="00217085">
        <w:rPr>
          <w:rFonts w:ascii="Times New Roman" w:eastAsia="Times New Roman" w:hAnsi="Times New Roman" w:cs="Times New Roman"/>
          <w:sz w:val="26"/>
          <w:szCs w:val="26"/>
          <w:lang w:eastAsia="uk-UA"/>
        </w:rPr>
        <w:t>Коп</w:t>
      </w:r>
      <w:proofErr w:type="spellEnd"/>
      <w:r w:rsidRPr="00217085">
        <w:rPr>
          <w:rFonts w:ascii="Times New Roman" w:eastAsia="Times New Roman" w:hAnsi="Times New Roman" w:cs="Times New Roman"/>
          <w:sz w:val="26"/>
          <w:szCs w:val="26"/>
          <w:lang w:eastAsia="uk-UA"/>
        </w:rPr>
        <w:t xml:space="preserve"> </w:t>
      </w:r>
      <w:r w:rsidR="00E05326" w:rsidRPr="00217085">
        <w:rPr>
          <w:rFonts w:ascii="Times New Roman" w:eastAsia="Times New Roman" w:hAnsi="Times New Roman" w:cs="Times New Roman"/>
          <w:sz w:val="26"/>
          <w:szCs w:val="26"/>
          <w:lang w:eastAsia="uk-UA"/>
        </w:rPr>
        <w:t>–</w:t>
      </w:r>
      <w:r w:rsidRPr="00217085">
        <w:rPr>
          <w:rFonts w:ascii="Times New Roman" w:eastAsia="Times New Roman" w:hAnsi="Times New Roman" w:cs="Times New Roman"/>
          <w:sz w:val="26"/>
          <w:szCs w:val="26"/>
          <w:lang w:eastAsia="uk-UA"/>
        </w:rPr>
        <w:t xml:space="preserve"> кількість діб опалювального періоду в місяці.</w:t>
      </w:r>
    </w:p>
    <w:p w14:paraId="6177A6BF" w14:textId="77777777" w:rsidR="00FE1E17" w:rsidRPr="00217085" w:rsidRDefault="00E05326" w:rsidP="00217085">
      <w:pPr>
        <w:shd w:val="clear" w:color="auto" w:fill="FFFFFF"/>
        <w:spacing w:after="0" w:line="240" w:lineRule="auto"/>
        <w:ind w:firstLine="709"/>
        <w:jc w:val="both"/>
        <w:rPr>
          <w:rFonts w:ascii="Times New Roman" w:eastAsia="Times New Roman" w:hAnsi="Times New Roman" w:cs="Times New Roman"/>
          <w:i/>
          <w:sz w:val="26"/>
          <w:szCs w:val="26"/>
          <w:lang w:eastAsia="uk-UA"/>
        </w:rPr>
      </w:pPr>
      <w:r w:rsidRPr="00217085">
        <w:rPr>
          <w:rFonts w:ascii="Times New Roman" w:eastAsia="Times New Roman" w:hAnsi="Times New Roman" w:cs="Times New Roman"/>
          <w:i/>
          <w:sz w:val="26"/>
          <w:szCs w:val="26"/>
          <w:lang w:eastAsia="uk-UA"/>
        </w:rPr>
        <w:t>Примітка: н</w:t>
      </w:r>
      <w:r w:rsidR="00FE1E17" w:rsidRPr="00217085">
        <w:rPr>
          <w:rFonts w:ascii="Times New Roman" w:eastAsia="Times New Roman" w:hAnsi="Times New Roman" w:cs="Times New Roman"/>
          <w:i/>
          <w:sz w:val="26"/>
          <w:szCs w:val="26"/>
          <w:lang w:eastAsia="uk-UA"/>
        </w:rPr>
        <w:t>априклад,</w:t>
      </w:r>
      <w:r w:rsidR="002507C3" w:rsidRPr="00217085">
        <w:rPr>
          <w:rFonts w:ascii="Times New Roman" w:eastAsia="Times New Roman" w:hAnsi="Times New Roman" w:cs="Times New Roman"/>
          <w:i/>
          <w:sz w:val="26"/>
          <w:szCs w:val="26"/>
          <w:lang w:eastAsia="uk-UA"/>
        </w:rPr>
        <w:t xml:space="preserve"> якщо</w:t>
      </w:r>
      <w:r w:rsidR="00FE1E17" w:rsidRPr="00217085">
        <w:rPr>
          <w:rFonts w:ascii="Times New Roman" w:eastAsia="Times New Roman" w:hAnsi="Times New Roman" w:cs="Times New Roman"/>
          <w:i/>
          <w:sz w:val="26"/>
          <w:szCs w:val="26"/>
          <w:lang w:eastAsia="uk-UA"/>
        </w:rPr>
        <w:t xml:space="preserve"> в жовтні відпуск теплової енергії здійснювався 5 діб, середня температура за ці 5 діб була 7°С, то </w:t>
      </w:r>
      <w:proofErr w:type="spellStart"/>
      <w:r w:rsidR="00FE1E17" w:rsidRPr="00217085">
        <w:rPr>
          <w:rFonts w:ascii="Times New Roman" w:eastAsia="Times New Roman" w:hAnsi="Times New Roman" w:cs="Times New Roman"/>
          <w:i/>
          <w:sz w:val="26"/>
          <w:szCs w:val="26"/>
          <w:lang w:eastAsia="uk-UA"/>
        </w:rPr>
        <w:t>градусодоби</w:t>
      </w:r>
      <w:proofErr w:type="spellEnd"/>
      <w:r w:rsidR="00FE1E17" w:rsidRPr="00217085">
        <w:rPr>
          <w:rFonts w:ascii="Times New Roman" w:eastAsia="Times New Roman" w:hAnsi="Times New Roman" w:cs="Times New Roman"/>
          <w:i/>
          <w:sz w:val="26"/>
          <w:szCs w:val="26"/>
          <w:lang w:eastAsia="uk-UA"/>
        </w:rPr>
        <w:t>=(18°С-7°С)*5=55°С*діб</w:t>
      </w:r>
      <w:r w:rsidR="00361EFE" w:rsidRPr="00217085">
        <w:rPr>
          <w:rFonts w:ascii="Times New Roman" w:eastAsia="Times New Roman" w:hAnsi="Times New Roman" w:cs="Times New Roman"/>
          <w:i/>
          <w:sz w:val="26"/>
          <w:szCs w:val="26"/>
          <w:lang w:eastAsia="uk-UA"/>
        </w:rPr>
        <w:t>.</w:t>
      </w:r>
    </w:p>
    <w:bookmarkEnd w:id="9"/>
    <w:p w14:paraId="4644DCE1" w14:textId="77777777" w:rsidR="00723B09" w:rsidRPr="00217085" w:rsidRDefault="00723B09" w:rsidP="00217085">
      <w:pPr>
        <w:pStyle w:val="a4"/>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p>
    <w:p w14:paraId="5ADA885E" w14:textId="77777777" w:rsidR="00D60B6F" w:rsidRPr="00217085" w:rsidRDefault="00D60B6F" w:rsidP="00217085">
      <w:pPr>
        <w:pStyle w:val="a4"/>
        <w:numPr>
          <w:ilvl w:val="0"/>
          <w:numId w:val="10"/>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6"/>
          <w:szCs w:val="26"/>
        </w:rPr>
      </w:pPr>
      <w:r w:rsidRPr="00217085">
        <w:rPr>
          <w:rFonts w:ascii="Times New Roman" w:hAnsi="Times New Roman" w:cs="Times New Roman"/>
          <w:b/>
          <w:sz w:val="26"/>
          <w:szCs w:val="26"/>
        </w:rPr>
        <w:t>Моніторинг з питань захисту прав споживачів</w:t>
      </w:r>
    </w:p>
    <w:p w14:paraId="0CAE55D1" w14:textId="77777777" w:rsidR="00213D3F" w:rsidRPr="00217085" w:rsidRDefault="00213D3F" w:rsidP="00217085">
      <w:pPr>
        <w:pStyle w:val="a4"/>
        <w:numPr>
          <w:ilvl w:val="0"/>
          <w:numId w:val="12"/>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i/>
          <w:sz w:val="26"/>
          <w:szCs w:val="26"/>
        </w:rPr>
      </w:pPr>
      <w:r w:rsidRPr="00217085">
        <w:rPr>
          <w:rFonts w:ascii="Times New Roman" w:hAnsi="Times New Roman" w:cs="Times New Roman"/>
          <w:sz w:val="26"/>
          <w:szCs w:val="26"/>
        </w:rPr>
        <w:t>Р</w:t>
      </w:r>
      <w:r w:rsidR="00947907" w:rsidRPr="00217085">
        <w:rPr>
          <w:rFonts w:ascii="Times New Roman" w:hAnsi="Times New Roman" w:cs="Times New Roman"/>
          <w:sz w:val="26"/>
          <w:szCs w:val="26"/>
        </w:rPr>
        <w:t xml:space="preserve">ядок 7.1 розділу 7 Додатку 2 </w:t>
      </w:r>
      <w:r w:rsidRPr="00217085">
        <w:rPr>
          <w:rFonts w:ascii="Times New Roman" w:hAnsi="Times New Roman" w:cs="Times New Roman"/>
          <w:sz w:val="26"/>
          <w:szCs w:val="26"/>
        </w:rPr>
        <w:t xml:space="preserve"> </w:t>
      </w:r>
      <w:r w:rsidRPr="00217085">
        <w:rPr>
          <w:rFonts w:ascii="Times New Roman" w:hAnsi="Times New Roman" w:cs="Times New Roman"/>
          <w:i/>
          <w:sz w:val="26"/>
          <w:szCs w:val="26"/>
        </w:rPr>
        <w:t>«Статистика скарг/звернень споживачів»</w:t>
      </w:r>
    </w:p>
    <w:p w14:paraId="171EFA56" w14:textId="77777777" w:rsidR="00947907" w:rsidRPr="00217085" w:rsidRDefault="00947907" w:rsidP="00217085">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 xml:space="preserve">Рядок </w:t>
      </w:r>
      <w:r w:rsidR="00433A44" w:rsidRPr="00217085">
        <w:rPr>
          <w:rFonts w:ascii="Times New Roman" w:hAnsi="Times New Roman" w:cs="Times New Roman"/>
          <w:sz w:val="26"/>
          <w:szCs w:val="26"/>
        </w:rPr>
        <w:t xml:space="preserve"> «</w:t>
      </w:r>
      <w:r w:rsidR="00D60B6F" w:rsidRPr="00217085">
        <w:rPr>
          <w:rFonts w:ascii="Times New Roman" w:hAnsi="Times New Roman" w:cs="Times New Roman"/>
          <w:sz w:val="26"/>
          <w:szCs w:val="26"/>
        </w:rPr>
        <w:t>кількість скарг/звернень споживачів</w:t>
      </w:r>
      <w:r w:rsidRPr="00217085">
        <w:rPr>
          <w:rFonts w:ascii="Times New Roman" w:hAnsi="Times New Roman" w:cs="Times New Roman"/>
          <w:sz w:val="26"/>
          <w:szCs w:val="26"/>
        </w:rPr>
        <w:t>»:</w:t>
      </w:r>
    </w:p>
    <w:p w14:paraId="1A766CB1" w14:textId="77777777" w:rsidR="00D60B6F" w:rsidRPr="00217085" w:rsidRDefault="006B57FB" w:rsidP="00217085">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3A391B"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947907" w:rsidRPr="00217085">
        <w:rPr>
          <w:rFonts w:ascii="Times New Roman" w:hAnsi="Times New Roman" w:cs="Times New Roman"/>
          <w:sz w:val="26"/>
          <w:szCs w:val="26"/>
        </w:rPr>
        <w:t xml:space="preserve"> «</w:t>
      </w:r>
      <w:r w:rsidR="00213D3F" w:rsidRPr="00217085">
        <w:rPr>
          <w:rFonts w:ascii="Times New Roman" w:hAnsi="Times New Roman" w:cs="Times New Roman"/>
          <w:sz w:val="26"/>
          <w:szCs w:val="26"/>
        </w:rPr>
        <w:t>У</w:t>
      </w:r>
      <w:r w:rsidR="00D60B6F" w:rsidRPr="00217085">
        <w:rPr>
          <w:rFonts w:ascii="Times New Roman" w:hAnsi="Times New Roman" w:cs="Times New Roman"/>
          <w:sz w:val="26"/>
          <w:szCs w:val="26"/>
        </w:rPr>
        <w:t>сього</w:t>
      </w:r>
      <w:r w:rsidR="00433A44" w:rsidRPr="00217085">
        <w:rPr>
          <w:rFonts w:ascii="Times New Roman" w:hAnsi="Times New Roman" w:cs="Times New Roman"/>
          <w:sz w:val="26"/>
          <w:szCs w:val="26"/>
        </w:rPr>
        <w:t>»</w:t>
      </w:r>
      <w:r w:rsidR="00D60B6F" w:rsidRPr="00217085">
        <w:rPr>
          <w:rFonts w:ascii="Times New Roman" w:hAnsi="Times New Roman" w:cs="Times New Roman"/>
          <w:i/>
          <w:sz w:val="26"/>
          <w:szCs w:val="26"/>
        </w:rPr>
        <w:t xml:space="preserve"> </w:t>
      </w:r>
      <w:r w:rsidR="00D60B6F" w:rsidRPr="00217085">
        <w:rPr>
          <w:rFonts w:ascii="Times New Roman" w:hAnsi="Times New Roman" w:cs="Times New Roman"/>
          <w:sz w:val="26"/>
          <w:szCs w:val="26"/>
        </w:rPr>
        <w:t xml:space="preserve">– </w:t>
      </w:r>
      <w:r w:rsidR="00433A44" w:rsidRPr="00217085">
        <w:rPr>
          <w:rFonts w:ascii="Times New Roman" w:hAnsi="Times New Roman" w:cs="Times New Roman"/>
          <w:sz w:val="26"/>
          <w:szCs w:val="26"/>
        </w:rPr>
        <w:t xml:space="preserve">заповнюється </w:t>
      </w:r>
      <w:r w:rsidR="00D60B6F" w:rsidRPr="00217085">
        <w:rPr>
          <w:rFonts w:ascii="Times New Roman" w:hAnsi="Times New Roman" w:cs="Times New Roman"/>
          <w:sz w:val="26"/>
          <w:szCs w:val="26"/>
        </w:rPr>
        <w:t>загальна кількість скарг</w:t>
      </w:r>
      <w:r w:rsidR="00433A44" w:rsidRPr="00217085">
        <w:rPr>
          <w:rFonts w:ascii="Times New Roman" w:hAnsi="Times New Roman" w:cs="Times New Roman"/>
          <w:sz w:val="26"/>
          <w:szCs w:val="26"/>
        </w:rPr>
        <w:t>/звернень споживачів</w:t>
      </w:r>
      <w:r w:rsidR="00D60B6F" w:rsidRPr="00217085">
        <w:rPr>
          <w:rFonts w:ascii="Times New Roman" w:hAnsi="Times New Roman" w:cs="Times New Roman"/>
          <w:sz w:val="26"/>
          <w:szCs w:val="26"/>
        </w:rPr>
        <w:t xml:space="preserve">, </w:t>
      </w:r>
      <w:r w:rsidR="00947907" w:rsidRPr="00217085">
        <w:rPr>
          <w:rFonts w:ascii="Times New Roman" w:hAnsi="Times New Roman" w:cs="Times New Roman"/>
          <w:sz w:val="26"/>
          <w:szCs w:val="26"/>
        </w:rPr>
        <w:t>які надійшли у</w:t>
      </w:r>
      <w:r w:rsidR="006A7C38" w:rsidRPr="00217085">
        <w:rPr>
          <w:rFonts w:ascii="Times New Roman" w:hAnsi="Times New Roman" w:cs="Times New Roman"/>
          <w:sz w:val="26"/>
          <w:szCs w:val="26"/>
        </w:rPr>
        <w:t xml:space="preserve"> звітному періоді у </w:t>
      </w:r>
      <w:r w:rsidR="00947907" w:rsidRPr="00217085">
        <w:rPr>
          <w:rFonts w:ascii="Times New Roman" w:hAnsi="Times New Roman" w:cs="Times New Roman"/>
          <w:sz w:val="26"/>
          <w:szCs w:val="26"/>
        </w:rPr>
        <w:t xml:space="preserve">паперовому та електронному вигляді, </w:t>
      </w:r>
      <w:r w:rsidR="00D60B6F" w:rsidRPr="00217085">
        <w:rPr>
          <w:rFonts w:ascii="Times New Roman" w:hAnsi="Times New Roman" w:cs="Times New Roman"/>
          <w:sz w:val="26"/>
          <w:szCs w:val="26"/>
        </w:rPr>
        <w:t>зареєстровані (</w:t>
      </w:r>
      <w:r w:rsidR="00CC218C" w:rsidRPr="00217085">
        <w:rPr>
          <w:rFonts w:ascii="Times New Roman" w:hAnsi="Times New Roman" w:cs="Times New Roman"/>
          <w:sz w:val="26"/>
          <w:szCs w:val="26"/>
        </w:rPr>
        <w:t xml:space="preserve">отримано вхідний </w:t>
      </w:r>
      <w:r w:rsidR="00947907" w:rsidRPr="00217085">
        <w:rPr>
          <w:rFonts w:ascii="Times New Roman" w:hAnsi="Times New Roman" w:cs="Times New Roman"/>
          <w:sz w:val="26"/>
          <w:szCs w:val="26"/>
        </w:rPr>
        <w:t xml:space="preserve">реєстраційний номер) та </w:t>
      </w:r>
      <w:r w:rsidR="00D60B6F" w:rsidRPr="00217085">
        <w:rPr>
          <w:rFonts w:ascii="Times New Roman" w:hAnsi="Times New Roman" w:cs="Times New Roman"/>
          <w:sz w:val="26"/>
          <w:szCs w:val="26"/>
        </w:rPr>
        <w:t>опрацьовані</w:t>
      </w:r>
      <w:r w:rsidR="0020732F" w:rsidRPr="00217085">
        <w:rPr>
          <w:rFonts w:ascii="Times New Roman" w:hAnsi="Times New Roman" w:cs="Times New Roman"/>
          <w:sz w:val="26"/>
          <w:szCs w:val="26"/>
        </w:rPr>
        <w:t xml:space="preserve"> (мають вихідний </w:t>
      </w:r>
      <w:r w:rsidR="00CC218C" w:rsidRPr="00217085">
        <w:rPr>
          <w:rFonts w:ascii="Times New Roman" w:hAnsi="Times New Roman" w:cs="Times New Roman"/>
          <w:sz w:val="26"/>
          <w:szCs w:val="26"/>
        </w:rPr>
        <w:t xml:space="preserve">реєстраційний </w:t>
      </w:r>
      <w:r w:rsidR="0020732F" w:rsidRPr="00217085">
        <w:rPr>
          <w:rFonts w:ascii="Times New Roman" w:hAnsi="Times New Roman" w:cs="Times New Roman"/>
          <w:sz w:val="26"/>
          <w:szCs w:val="26"/>
        </w:rPr>
        <w:t>номер) ліцензіатом у сфері теплопостачання у звітному</w:t>
      </w:r>
      <w:r w:rsidR="00D60B6F" w:rsidRPr="00217085">
        <w:rPr>
          <w:rFonts w:ascii="Times New Roman" w:hAnsi="Times New Roman" w:cs="Times New Roman"/>
          <w:sz w:val="26"/>
          <w:szCs w:val="26"/>
        </w:rPr>
        <w:t xml:space="preserve"> періоді. </w:t>
      </w:r>
      <w:r w:rsidR="0020732F" w:rsidRPr="00217085">
        <w:rPr>
          <w:rFonts w:ascii="Times New Roman" w:hAnsi="Times New Roman" w:cs="Times New Roman"/>
          <w:sz w:val="26"/>
          <w:szCs w:val="26"/>
        </w:rPr>
        <w:t xml:space="preserve">У разі, якщо у звітному </w:t>
      </w:r>
      <w:r w:rsidR="00D60B6F" w:rsidRPr="00217085">
        <w:rPr>
          <w:rFonts w:ascii="Times New Roman" w:hAnsi="Times New Roman" w:cs="Times New Roman"/>
          <w:sz w:val="26"/>
          <w:szCs w:val="26"/>
        </w:rPr>
        <w:t xml:space="preserve">періоді надійшло декілька звернень від одного </w:t>
      </w:r>
      <w:r w:rsidR="0020732F" w:rsidRPr="00217085">
        <w:rPr>
          <w:rFonts w:ascii="Times New Roman" w:hAnsi="Times New Roman" w:cs="Times New Roman"/>
          <w:sz w:val="26"/>
          <w:szCs w:val="26"/>
        </w:rPr>
        <w:t xml:space="preserve">і того ж </w:t>
      </w:r>
      <w:r w:rsidR="00D60B6F" w:rsidRPr="00217085">
        <w:rPr>
          <w:rFonts w:ascii="Times New Roman" w:hAnsi="Times New Roman" w:cs="Times New Roman"/>
          <w:sz w:val="26"/>
          <w:szCs w:val="26"/>
        </w:rPr>
        <w:t>споживача з одного</w:t>
      </w:r>
      <w:r w:rsidR="0020732F" w:rsidRPr="00217085">
        <w:rPr>
          <w:rFonts w:ascii="Times New Roman" w:hAnsi="Times New Roman" w:cs="Times New Roman"/>
          <w:sz w:val="26"/>
          <w:szCs w:val="26"/>
        </w:rPr>
        <w:t xml:space="preserve"> і того ж питання</w:t>
      </w:r>
      <w:r w:rsidR="00D60B6F" w:rsidRPr="00217085">
        <w:rPr>
          <w:rFonts w:ascii="Times New Roman" w:hAnsi="Times New Roman" w:cs="Times New Roman"/>
          <w:sz w:val="26"/>
          <w:szCs w:val="26"/>
        </w:rPr>
        <w:t>,</w:t>
      </w:r>
      <w:r w:rsidR="0020732F" w:rsidRPr="00217085">
        <w:rPr>
          <w:rFonts w:ascii="Times New Roman" w:hAnsi="Times New Roman" w:cs="Times New Roman"/>
          <w:sz w:val="26"/>
          <w:szCs w:val="26"/>
        </w:rPr>
        <w:t xml:space="preserve"> </w:t>
      </w:r>
      <w:r w:rsidR="00D60B6F" w:rsidRPr="00217085">
        <w:rPr>
          <w:rFonts w:ascii="Times New Roman" w:hAnsi="Times New Roman" w:cs="Times New Roman"/>
          <w:sz w:val="26"/>
          <w:szCs w:val="26"/>
        </w:rPr>
        <w:t xml:space="preserve"> то в загальну кількість ураховується лише одне звернення</w:t>
      </w:r>
      <w:r w:rsidRPr="00217085">
        <w:rPr>
          <w:rFonts w:ascii="Times New Roman" w:hAnsi="Times New Roman" w:cs="Times New Roman"/>
          <w:sz w:val="26"/>
          <w:szCs w:val="26"/>
        </w:rPr>
        <w:t>;</w:t>
      </w:r>
    </w:p>
    <w:p w14:paraId="4C3485A9" w14:textId="77777777" w:rsidR="00433A44" w:rsidRPr="00217085" w:rsidRDefault="00AA2DD6" w:rsidP="00217085">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lastRenderedPageBreak/>
        <w:t>у графі</w:t>
      </w:r>
      <w:r w:rsidR="00433A44" w:rsidRPr="00217085">
        <w:rPr>
          <w:rFonts w:ascii="Times New Roman" w:hAnsi="Times New Roman" w:cs="Times New Roman"/>
          <w:sz w:val="26"/>
          <w:szCs w:val="26"/>
        </w:rPr>
        <w:t xml:space="preserve"> «щодо якості теплопостачання та якості послуг» – заповнюється кількість скарг/звернень споживачів, що зареєстровані (</w:t>
      </w:r>
      <w:r w:rsidR="00CC218C" w:rsidRPr="00217085">
        <w:rPr>
          <w:rFonts w:ascii="Times New Roman" w:hAnsi="Times New Roman" w:cs="Times New Roman"/>
          <w:sz w:val="26"/>
          <w:szCs w:val="26"/>
        </w:rPr>
        <w:t xml:space="preserve">мають реєстраційний вхідний номер) </w:t>
      </w:r>
      <w:r w:rsidR="007C553B" w:rsidRPr="00217085">
        <w:rPr>
          <w:rFonts w:ascii="Times New Roman" w:hAnsi="Times New Roman" w:cs="Times New Roman"/>
          <w:sz w:val="26"/>
          <w:szCs w:val="26"/>
        </w:rPr>
        <w:t xml:space="preserve">та опрацьовані (мають вихідний реєстраційний номер) </w:t>
      </w:r>
      <w:r w:rsidR="00433A44" w:rsidRPr="00217085">
        <w:rPr>
          <w:rFonts w:ascii="Times New Roman" w:hAnsi="Times New Roman" w:cs="Times New Roman"/>
          <w:sz w:val="26"/>
          <w:szCs w:val="26"/>
        </w:rPr>
        <w:t xml:space="preserve">з питань </w:t>
      </w:r>
      <w:r w:rsidR="00CC218C" w:rsidRPr="00217085">
        <w:rPr>
          <w:rFonts w:ascii="Times New Roman" w:hAnsi="Times New Roman" w:cs="Times New Roman"/>
          <w:sz w:val="26"/>
          <w:szCs w:val="26"/>
        </w:rPr>
        <w:t xml:space="preserve">недотримання належного рівня якості та/або кількості теплової енергії чи </w:t>
      </w:r>
      <w:r w:rsidR="00433A44" w:rsidRPr="00217085">
        <w:rPr>
          <w:rFonts w:ascii="Times New Roman" w:hAnsi="Times New Roman" w:cs="Times New Roman"/>
          <w:sz w:val="26"/>
          <w:szCs w:val="26"/>
        </w:rPr>
        <w:t>надан</w:t>
      </w:r>
      <w:r w:rsidR="00CC218C" w:rsidRPr="00217085">
        <w:rPr>
          <w:rFonts w:ascii="Times New Roman" w:hAnsi="Times New Roman" w:cs="Times New Roman"/>
          <w:sz w:val="26"/>
          <w:szCs w:val="26"/>
        </w:rPr>
        <w:t>их</w:t>
      </w:r>
      <w:r w:rsidR="00433A44" w:rsidRPr="00217085">
        <w:rPr>
          <w:rFonts w:ascii="Times New Roman" w:hAnsi="Times New Roman" w:cs="Times New Roman"/>
          <w:sz w:val="26"/>
          <w:szCs w:val="26"/>
        </w:rPr>
        <w:t xml:space="preserve"> послуг з постачання теплової енергії та постачання гарячої води (незабезпечення нормативної температури повітря в опалюваному приміщенні, невідповідність значень температури та тиску гарячої води вимогам законодавства, невідповідність значень параметрів теплон</w:t>
      </w:r>
      <w:r w:rsidR="00CC218C" w:rsidRPr="00217085">
        <w:rPr>
          <w:rFonts w:ascii="Times New Roman" w:hAnsi="Times New Roman" w:cs="Times New Roman"/>
          <w:sz w:val="26"/>
          <w:szCs w:val="26"/>
        </w:rPr>
        <w:t xml:space="preserve">осія на межі балансової належності </w:t>
      </w:r>
      <w:r w:rsidR="00433A44" w:rsidRPr="00217085">
        <w:rPr>
          <w:rFonts w:ascii="Times New Roman" w:hAnsi="Times New Roman" w:cs="Times New Roman"/>
          <w:sz w:val="26"/>
          <w:szCs w:val="26"/>
        </w:rPr>
        <w:t>вимогам законодавства</w:t>
      </w:r>
      <w:r w:rsidR="00796664" w:rsidRPr="00217085">
        <w:rPr>
          <w:rFonts w:ascii="Times New Roman" w:hAnsi="Times New Roman" w:cs="Times New Roman"/>
          <w:sz w:val="26"/>
          <w:szCs w:val="26"/>
        </w:rPr>
        <w:t xml:space="preserve"> та інше)</w:t>
      </w:r>
      <w:r w:rsidR="00CC218C" w:rsidRPr="00217085">
        <w:rPr>
          <w:rFonts w:ascii="Times New Roman" w:hAnsi="Times New Roman" w:cs="Times New Roman"/>
          <w:sz w:val="26"/>
          <w:szCs w:val="26"/>
        </w:rPr>
        <w:t>, або їх відсутності</w:t>
      </w:r>
      <w:r w:rsidR="006B57FB" w:rsidRPr="00217085">
        <w:rPr>
          <w:rFonts w:ascii="Times New Roman" w:hAnsi="Times New Roman" w:cs="Times New Roman"/>
          <w:sz w:val="26"/>
          <w:szCs w:val="26"/>
        </w:rPr>
        <w:t>;</w:t>
      </w:r>
    </w:p>
    <w:p w14:paraId="15F8898D" w14:textId="77777777" w:rsidR="00A60A5C" w:rsidRPr="00217085" w:rsidRDefault="006B57FB" w:rsidP="00217085">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796664"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796664" w:rsidRPr="00217085">
        <w:rPr>
          <w:rFonts w:ascii="Times New Roman" w:hAnsi="Times New Roman" w:cs="Times New Roman"/>
          <w:sz w:val="26"/>
          <w:szCs w:val="26"/>
        </w:rPr>
        <w:t xml:space="preserve"> «щодо своєчасності початку і закінчення опалювального періоду та безперервності надання послуг» – заповнюється кількість скарг/звернень споживачів, </w:t>
      </w:r>
      <w:r w:rsidR="00A000AB" w:rsidRPr="00217085">
        <w:rPr>
          <w:rFonts w:ascii="Times New Roman" w:hAnsi="Times New Roman" w:cs="Times New Roman"/>
          <w:sz w:val="26"/>
          <w:szCs w:val="26"/>
        </w:rPr>
        <w:t xml:space="preserve">що зареєстровані (мають реєстраційний вхідний номер) </w:t>
      </w:r>
      <w:r w:rsidR="007C553B" w:rsidRPr="00217085">
        <w:rPr>
          <w:rFonts w:ascii="Times New Roman" w:hAnsi="Times New Roman" w:cs="Times New Roman"/>
          <w:sz w:val="26"/>
          <w:szCs w:val="26"/>
        </w:rPr>
        <w:t>та опрацьовані</w:t>
      </w:r>
      <w:r w:rsidR="00796664" w:rsidRPr="00217085">
        <w:rPr>
          <w:rFonts w:ascii="Times New Roman" w:hAnsi="Times New Roman" w:cs="Times New Roman"/>
          <w:sz w:val="26"/>
          <w:szCs w:val="26"/>
        </w:rPr>
        <w:t xml:space="preserve"> </w:t>
      </w:r>
      <w:r w:rsidR="007C553B" w:rsidRPr="00217085">
        <w:rPr>
          <w:rFonts w:ascii="Times New Roman" w:hAnsi="Times New Roman" w:cs="Times New Roman"/>
          <w:sz w:val="26"/>
          <w:szCs w:val="26"/>
        </w:rPr>
        <w:t xml:space="preserve">(мають вихідний реєстраційний номер) </w:t>
      </w:r>
      <w:r w:rsidR="00796664" w:rsidRPr="00217085">
        <w:rPr>
          <w:rFonts w:ascii="Times New Roman" w:hAnsi="Times New Roman" w:cs="Times New Roman"/>
          <w:sz w:val="26"/>
          <w:szCs w:val="26"/>
        </w:rPr>
        <w:t>з питань несвоєчасного (з порушенням термінів, встановлених органами місцевого самоврядування) початку та</w:t>
      </w:r>
      <w:r w:rsidR="007C553B" w:rsidRPr="00217085">
        <w:rPr>
          <w:rFonts w:ascii="Times New Roman" w:hAnsi="Times New Roman" w:cs="Times New Roman"/>
          <w:sz w:val="26"/>
          <w:szCs w:val="26"/>
        </w:rPr>
        <w:t>/або</w:t>
      </w:r>
      <w:r w:rsidR="00796664" w:rsidRPr="00217085">
        <w:rPr>
          <w:rFonts w:ascii="Times New Roman" w:hAnsi="Times New Roman" w:cs="Times New Roman"/>
          <w:sz w:val="26"/>
          <w:szCs w:val="26"/>
        </w:rPr>
        <w:t xml:space="preserve"> закінчення опалювального сезону та безперервності надання комунальних послуг </w:t>
      </w:r>
      <w:r w:rsidR="00A60A5C" w:rsidRPr="00217085">
        <w:rPr>
          <w:rFonts w:ascii="Times New Roman" w:hAnsi="Times New Roman" w:cs="Times New Roman"/>
          <w:sz w:val="26"/>
          <w:szCs w:val="26"/>
        </w:rPr>
        <w:t xml:space="preserve"> та/або постачання теплової енергії</w:t>
      </w:r>
      <w:r w:rsidRPr="00217085">
        <w:rPr>
          <w:rFonts w:ascii="Times New Roman" w:hAnsi="Times New Roman" w:cs="Times New Roman"/>
          <w:sz w:val="26"/>
          <w:szCs w:val="26"/>
        </w:rPr>
        <w:t>;</w:t>
      </w:r>
    </w:p>
    <w:p w14:paraId="7AC1A1F0" w14:textId="77777777" w:rsidR="00A60A5C" w:rsidRPr="00217085" w:rsidRDefault="006B57FB" w:rsidP="00217085">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796664"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796664" w:rsidRPr="00217085">
        <w:rPr>
          <w:rFonts w:ascii="Times New Roman" w:hAnsi="Times New Roman" w:cs="Times New Roman"/>
          <w:sz w:val="26"/>
          <w:szCs w:val="26"/>
        </w:rPr>
        <w:t xml:space="preserve"> «щодо розміру тарифів та нарахувань споживачам» – заповнюється кількість скарг/звернень споживачів, що </w:t>
      </w:r>
      <w:r w:rsidR="00A60A5C" w:rsidRPr="00217085">
        <w:rPr>
          <w:rFonts w:ascii="Times New Roman" w:hAnsi="Times New Roman" w:cs="Times New Roman"/>
          <w:sz w:val="26"/>
          <w:szCs w:val="26"/>
        </w:rPr>
        <w:t xml:space="preserve">зареєстровані (мають реєстраційний вхідний номер) та опрацьовані (мають вихідний реєстраційний номер) </w:t>
      </w:r>
      <w:r w:rsidR="00796664" w:rsidRPr="00217085">
        <w:rPr>
          <w:rFonts w:ascii="Times New Roman" w:hAnsi="Times New Roman" w:cs="Times New Roman"/>
          <w:sz w:val="26"/>
          <w:szCs w:val="26"/>
        </w:rPr>
        <w:t xml:space="preserve">з питань </w:t>
      </w:r>
      <w:r w:rsidR="008223E6" w:rsidRPr="00217085">
        <w:rPr>
          <w:rFonts w:ascii="Times New Roman" w:hAnsi="Times New Roman" w:cs="Times New Roman"/>
          <w:sz w:val="26"/>
          <w:szCs w:val="26"/>
        </w:rPr>
        <w:t xml:space="preserve">встановлення, </w:t>
      </w:r>
      <w:r w:rsidR="00A60A5C" w:rsidRPr="00217085">
        <w:rPr>
          <w:rFonts w:ascii="Times New Roman" w:hAnsi="Times New Roman" w:cs="Times New Roman"/>
          <w:sz w:val="26"/>
          <w:szCs w:val="26"/>
        </w:rPr>
        <w:t xml:space="preserve">застосування </w:t>
      </w:r>
      <w:r w:rsidR="00796664" w:rsidRPr="00217085">
        <w:rPr>
          <w:rFonts w:ascii="Times New Roman" w:hAnsi="Times New Roman" w:cs="Times New Roman"/>
          <w:sz w:val="26"/>
          <w:szCs w:val="26"/>
        </w:rPr>
        <w:t xml:space="preserve">тарифів </w:t>
      </w:r>
      <w:r w:rsidR="00A60A5C" w:rsidRPr="00217085">
        <w:rPr>
          <w:rFonts w:ascii="Times New Roman" w:hAnsi="Times New Roman" w:cs="Times New Roman"/>
          <w:sz w:val="26"/>
          <w:szCs w:val="26"/>
        </w:rPr>
        <w:t>та/або нарахувань</w:t>
      </w:r>
      <w:r w:rsidR="008223E6" w:rsidRPr="00217085">
        <w:rPr>
          <w:rFonts w:ascii="Times New Roman" w:hAnsi="Times New Roman" w:cs="Times New Roman"/>
          <w:sz w:val="26"/>
          <w:szCs w:val="26"/>
        </w:rPr>
        <w:t xml:space="preserve"> на </w:t>
      </w:r>
      <w:r w:rsidR="007A42EE" w:rsidRPr="00217085">
        <w:rPr>
          <w:rFonts w:ascii="Times New Roman" w:hAnsi="Times New Roman" w:cs="Times New Roman"/>
          <w:sz w:val="26"/>
          <w:szCs w:val="26"/>
        </w:rPr>
        <w:t xml:space="preserve">теплову енергію </w:t>
      </w:r>
      <w:r w:rsidR="00A60A5C" w:rsidRPr="00217085">
        <w:rPr>
          <w:rFonts w:ascii="Times New Roman" w:hAnsi="Times New Roman" w:cs="Times New Roman"/>
          <w:sz w:val="26"/>
          <w:szCs w:val="26"/>
        </w:rPr>
        <w:t>за послуги з постачання теплової енергії та постачання гарячої води</w:t>
      </w:r>
      <w:r w:rsidR="000A1C63" w:rsidRPr="00217085">
        <w:rPr>
          <w:rFonts w:ascii="Times New Roman" w:hAnsi="Times New Roman" w:cs="Times New Roman"/>
          <w:sz w:val="26"/>
          <w:szCs w:val="26"/>
        </w:rPr>
        <w:t>;</w:t>
      </w:r>
    </w:p>
    <w:p w14:paraId="716E6B78" w14:textId="77777777" w:rsidR="004359F9" w:rsidRPr="00217085" w:rsidRDefault="000A1C63" w:rsidP="00217085">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796664"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796664" w:rsidRPr="00217085">
        <w:rPr>
          <w:rFonts w:ascii="Times New Roman" w:hAnsi="Times New Roman" w:cs="Times New Roman"/>
          <w:sz w:val="26"/>
          <w:szCs w:val="26"/>
        </w:rPr>
        <w:t xml:space="preserve"> «щодо неналежного обслуговування вузлів комерційного обліку» </w:t>
      </w:r>
      <w:r w:rsidR="004359F9" w:rsidRPr="00217085">
        <w:rPr>
          <w:rFonts w:ascii="Times New Roman" w:hAnsi="Times New Roman" w:cs="Times New Roman"/>
          <w:sz w:val="26"/>
          <w:szCs w:val="26"/>
        </w:rPr>
        <w:t xml:space="preserve"> (далі – ВКО) </w:t>
      </w:r>
      <w:r w:rsidR="00796664" w:rsidRPr="00217085">
        <w:rPr>
          <w:rFonts w:ascii="Times New Roman" w:hAnsi="Times New Roman" w:cs="Times New Roman"/>
          <w:sz w:val="26"/>
          <w:szCs w:val="26"/>
        </w:rPr>
        <w:t xml:space="preserve">– заповнюється кількість скарг/звернень споживачів, </w:t>
      </w:r>
      <w:r w:rsidR="00A60A5C" w:rsidRPr="00217085">
        <w:rPr>
          <w:rFonts w:ascii="Times New Roman" w:hAnsi="Times New Roman" w:cs="Times New Roman"/>
          <w:sz w:val="26"/>
          <w:szCs w:val="26"/>
        </w:rPr>
        <w:t xml:space="preserve">що зареєстровані (мають реєстраційний вхідний номер) та опрацьовані (мають вихідний реєстраційний номер) </w:t>
      </w:r>
      <w:r w:rsidR="00796664" w:rsidRPr="00217085">
        <w:rPr>
          <w:rFonts w:ascii="Times New Roman" w:hAnsi="Times New Roman" w:cs="Times New Roman"/>
          <w:sz w:val="26"/>
          <w:szCs w:val="26"/>
        </w:rPr>
        <w:t>з питань</w:t>
      </w:r>
      <w:r w:rsidR="00A60A5C" w:rsidRPr="00217085">
        <w:rPr>
          <w:rFonts w:ascii="Times New Roman" w:hAnsi="Times New Roman" w:cs="Times New Roman"/>
          <w:sz w:val="26"/>
          <w:szCs w:val="26"/>
        </w:rPr>
        <w:t xml:space="preserve"> </w:t>
      </w:r>
      <w:r w:rsidR="004359F9" w:rsidRPr="00217085">
        <w:rPr>
          <w:rFonts w:ascii="Times New Roman" w:hAnsi="Times New Roman" w:cs="Times New Roman"/>
          <w:sz w:val="26"/>
          <w:szCs w:val="26"/>
        </w:rPr>
        <w:t xml:space="preserve"> обслуговування ВКО, зокрема строків та порядку прийняття на абонентський облік, </w:t>
      </w:r>
      <w:r w:rsidR="004359F9" w:rsidRPr="00217085">
        <w:rPr>
          <w:rFonts w:ascii="Times New Roman" w:hAnsi="Times New Roman" w:cs="Times New Roman"/>
          <w:sz w:val="26"/>
          <w:szCs w:val="26"/>
          <w:shd w:val="clear" w:color="auto" w:fill="FFFFFF"/>
        </w:rPr>
        <w:t>опломбування/</w:t>
      </w:r>
      <w:proofErr w:type="spellStart"/>
      <w:r w:rsidR="004359F9" w:rsidRPr="00217085">
        <w:rPr>
          <w:rFonts w:ascii="Times New Roman" w:hAnsi="Times New Roman" w:cs="Times New Roman"/>
          <w:sz w:val="26"/>
          <w:szCs w:val="26"/>
          <w:shd w:val="clear" w:color="auto" w:fill="FFFFFF"/>
        </w:rPr>
        <w:t>розпломбування</w:t>
      </w:r>
      <w:proofErr w:type="spellEnd"/>
      <w:r w:rsidR="004359F9" w:rsidRPr="00217085">
        <w:rPr>
          <w:rFonts w:ascii="Times New Roman" w:hAnsi="Times New Roman" w:cs="Times New Roman"/>
          <w:sz w:val="26"/>
          <w:szCs w:val="26"/>
          <w:shd w:val="clear" w:color="auto" w:fill="FFFFFF"/>
        </w:rPr>
        <w:t>, періодичної повірки (у тому числі демонтаж, транспортування та монтаж), ремонту та заміни</w:t>
      </w:r>
      <w:r w:rsidRPr="00217085">
        <w:rPr>
          <w:rFonts w:ascii="Times New Roman" w:hAnsi="Times New Roman" w:cs="Times New Roman"/>
          <w:sz w:val="26"/>
          <w:szCs w:val="26"/>
          <w:shd w:val="clear" w:color="auto" w:fill="FFFFFF"/>
        </w:rPr>
        <w:t>;</w:t>
      </w:r>
    </w:p>
    <w:p w14:paraId="341DE164" w14:textId="77777777" w:rsidR="00213D3F" w:rsidRPr="00217085" w:rsidRDefault="000A1C63" w:rsidP="00217085">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213D3F"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213D3F" w:rsidRPr="00217085">
        <w:rPr>
          <w:rFonts w:ascii="Times New Roman" w:hAnsi="Times New Roman" w:cs="Times New Roman"/>
          <w:sz w:val="26"/>
          <w:szCs w:val="26"/>
        </w:rPr>
        <w:t xml:space="preserve"> «щодо інших питань» – заповнюється кількіс</w:t>
      </w:r>
      <w:r w:rsidR="003A391B" w:rsidRPr="00217085">
        <w:rPr>
          <w:rFonts w:ascii="Times New Roman" w:hAnsi="Times New Roman" w:cs="Times New Roman"/>
          <w:sz w:val="26"/>
          <w:szCs w:val="26"/>
        </w:rPr>
        <w:t xml:space="preserve">ть скарг/звернень споживачів що зареєстровані (мають реєстраційний вхідний номер) та опрацьовані (мають вихідний реєстраційний номер) </w:t>
      </w:r>
      <w:r w:rsidR="00213D3F" w:rsidRPr="00217085">
        <w:rPr>
          <w:rFonts w:ascii="Times New Roman" w:hAnsi="Times New Roman" w:cs="Times New Roman"/>
          <w:sz w:val="26"/>
          <w:szCs w:val="26"/>
        </w:rPr>
        <w:t>з</w:t>
      </w:r>
      <w:r w:rsidR="003A391B" w:rsidRPr="00217085">
        <w:rPr>
          <w:rFonts w:ascii="Times New Roman" w:hAnsi="Times New Roman" w:cs="Times New Roman"/>
          <w:sz w:val="26"/>
          <w:szCs w:val="26"/>
        </w:rPr>
        <w:t xml:space="preserve"> інших </w:t>
      </w:r>
      <w:r w:rsidR="00213D3F" w:rsidRPr="00217085">
        <w:rPr>
          <w:rFonts w:ascii="Times New Roman" w:hAnsi="Times New Roman" w:cs="Times New Roman"/>
          <w:sz w:val="26"/>
          <w:szCs w:val="26"/>
        </w:rPr>
        <w:t xml:space="preserve"> п</w:t>
      </w:r>
      <w:r w:rsidR="004359F9" w:rsidRPr="00217085">
        <w:rPr>
          <w:rFonts w:ascii="Times New Roman" w:hAnsi="Times New Roman" w:cs="Times New Roman"/>
          <w:sz w:val="26"/>
          <w:szCs w:val="26"/>
        </w:rPr>
        <w:t xml:space="preserve">итань, що не визначені абзацами </w:t>
      </w:r>
      <w:r w:rsidR="003A391B" w:rsidRPr="00217085">
        <w:rPr>
          <w:rFonts w:ascii="Times New Roman" w:hAnsi="Times New Roman" w:cs="Times New Roman"/>
          <w:sz w:val="26"/>
          <w:szCs w:val="26"/>
        </w:rPr>
        <w:t>1 – 5</w:t>
      </w:r>
      <w:r w:rsidR="00213D3F" w:rsidRPr="00217085">
        <w:rPr>
          <w:rFonts w:ascii="Times New Roman" w:hAnsi="Times New Roman" w:cs="Times New Roman"/>
          <w:sz w:val="26"/>
          <w:szCs w:val="26"/>
        </w:rPr>
        <w:t xml:space="preserve"> цього пункту.</w:t>
      </w:r>
    </w:p>
    <w:p w14:paraId="795C8A79" w14:textId="77777777" w:rsidR="00213D3F" w:rsidRPr="00217085" w:rsidRDefault="003A391B" w:rsidP="00217085">
      <w:pPr>
        <w:pStyle w:val="a4"/>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17085">
        <w:rPr>
          <w:rFonts w:ascii="Times New Roman" w:hAnsi="Times New Roman" w:cs="Times New Roman"/>
          <w:sz w:val="26"/>
          <w:szCs w:val="26"/>
        </w:rPr>
        <w:t xml:space="preserve">Рядок </w:t>
      </w:r>
      <w:r w:rsidR="00213D3F" w:rsidRPr="00217085">
        <w:rPr>
          <w:rFonts w:ascii="Times New Roman" w:hAnsi="Times New Roman" w:cs="Times New Roman"/>
          <w:sz w:val="26"/>
          <w:szCs w:val="26"/>
        </w:rPr>
        <w:t xml:space="preserve">«Кількість наданих відповідей» – </w:t>
      </w:r>
      <w:r w:rsidR="00825691" w:rsidRPr="00217085">
        <w:rPr>
          <w:rFonts w:ascii="Times New Roman" w:hAnsi="Times New Roman" w:cs="Times New Roman"/>
          <w:sz w:val="26"/>
          <w:szCs w:val="26"/>
        </w:rPr>
        <w:t xml:space="preserve">вказується загальна </w:t>
      </w:r>
      <w:r w:rsidR="00213D3F" w:rsidRPr="00217085">
        <w:rPr>
          <w:rFonts w:ascii="Times New Roman" w:hAnsi="Times New Roman" w:cs="Times New Roman"/>
          <w:sz w:val="26"/>
          <w:szCs w:val="26"/>
        </w:rPr>
        <w:t xml:space="preserve">кількість </w:t>
      </w:r>
      <w:r w:rsidR="00825691" w:rsidRPr="00217085">
        <w:rPr>
          <w:rFonts w:ascii="Times New Roman" w:hAnsi="Times New Roman" w:cs="Times New Roman"/>
          <w:sz w:val="26"/>
          <w:szCs w:val="26"/>
        </w:rPr>
        <w:t xml:space="preserve">наданих </w:t>
      </w:r>
      <w:r w:rsidR="006A7C38" w:rsidRPr="00217085">
        <w:rPr>
          <w:rFonts w:ascii="Times New Roman" w:hAnsi="Times New Roman" w:cs="Times New Roman"/>
          <w:sz w:val="26"/>
          <w:szCs w:val="26"/>
        </w:rPr>
        <w:t xml:space="preserve">у звітному періоді </w:t>
      </w:r>
      <w:r w:rsidR="00825691" w:rsidRPr="00217085">
        <w:rPr>
          <w:rFonts w:ascii="Times New Roman" w:hAnsi="Times New Roman" w:cs="Times New Roman"/>
          <w:sz w:val="26"/>
          <w:szCs w:val="26"/>
        </w:rPr>
        <w:t xml:space="preserve">(згідно із реєстром зареєстрованої вихідної документації) </w:t>
      </w:r>
      <w:r w:rsidR="00923D29" w:rsidRPr="00217085">
        <w:rPr>
          <w:rFonts w:ascii="Times New Roman" w:hAnsi="Times New Roman" w:cs="Times New Roman"/>
          <w:sz w:val="26"/>
          <w:szCs w:val="26"/>
        </w:rPr>
        <w:t xml:space="preserve">відповідей </w:t>
      </w:r>
      <w:r w:rsidR="00825691" w:rsidRPr="00217085">
        <w:rPr>
          <w:rFonts w:ascii="Times New Roman" w:hAnsi="Times New Roman" w:cs="Times New Roman"/>
          <w:sz w:val="26"/>
          <w:szCs w:val="26"/>
        </w:rPr>
        <w:t>на скарги/звернення споживачів</w:t>
      </w:r>
      <w:r w:rsidR="00213D3F" w:rsidRPr="00217085">
        <w:rPr>
          <w:rFonts w:ascii="Times New Roman" w:hAnsi="Times New Roman" w:cs="Times New Roman"/>
          <w:sz w:val="26"/>
          <w:szCs w:val="26"/>
        </w:rPr>
        <w:t xml:space="preserve">, </w:t>
      </w:r>
      <w:r w:rsidR="00825691" w:rsidRPr="00217085">
        <w:rPr>
          <w:rFonts w:ascii="Times New Roman" w:hAnsi="Times New Roman" w:cs="Times New Roman"/>
          <w:sz w:val="26"/>
          <w:szCs w:val="26"/>
        </w:rPr>
        <w:t xml:space="preserve">у тому числі </w:t>
      </w:r>
      <w:r w:rsidR="00213D3F" w:rsidRPr="00217085">
        <w:rPr>
          <w:rFonts w:ascii="Times New Roman" w:hAnsi="Times New Roman" w:cs="Times New Roman"/>
          <w:sz w:val="26"/>
          <w:szCs w:val="26"/>
        </w:rPr>
        <w:t xml:space="preserve">окремо </w:t>
      </w:r>
      <w:r w:rsidR="00825691" w:rsidRPr="00217085">
        <w:rPr>
          <w:rFonts w:ascii="Times New Roman" w:hAnsi="Times New Roman" w:cs="Times New Roman"/>
          <w:sz w:val="26"/>
          <w:szCs w:val="26"/>
        </w:rPr>
        <w:t xml:space="preserve">зазначається </w:t>
      </w:r>
      <w:r w:rsidR="00213D3F" w:rsidRPr="00217085">
        <w:rPr>
          <w:rFonts w:ascii="Times New Roman" w:hAnsi="Times New Roman" w:cs="Times New Roman"/>
          <w:sz w:val="26"/>
          <w:szCs w:val="26"/>
        </w:rPr>
        <w:t>кількість відповідей</w:t>
      </w:r>
      <w:r w:rsidR="00487131" w:rsidRPr="00217085">
        <w:rPr>
          <w:rFonts w:ascii="Times New Roman" w:hAnsi="Times New Roman" w:cs="Times New Roman"/>
          <w:sz w:val="26"/>
          <w:szCs w:val="26"/>
        </w:rPr>
        <w:t>,</w:t>
      </w:r>
      <w:r w:rsidR="00213D3F" w:rsidRPr="00217085">
        <w:rPr>
          <w:rFonts w:ascii="Times New Roman" w:hAnsi="Times New Roman" w:cs="Times New Roman"/>
          <w:sz w:val="26"/>
          <w:szCs w:val="26"/>
        </w:rPr>
        <w:t xml:space="preserve"> наданих з порушенням термінів</w:t>
      </w:r>
      <w:r w:rsidR="00487131" w:rsidRPr="00217085">
        <w:rPr>
          <w:rFonts w:ascii="Times New Roman" w:hAnsi="Times New Roman" w:cs="Times New Roman"/>
          <w:sz w:val="26"/>
          <w:szCs w:val="26"/>
        </w:rPr>
        <w:t>,</w:t>
      </w:r>
      <w:r w:rsidR="00213D3F" w:rsidRPr="00217085">
        <w:rPr>
          <w:rFonts w:ascii="Times New Roman" w:hAnsi="Times New Roman" w:cs="Times New Roman"/>
          <w:sz w:val="26"/>
          <w:szCs w:val="26"/>
        </w:rPr>
        <w:t xml:space="preserve"> встановлених Законом України «Про звернення громадян».</w:t>
      </w:r>
    </w:p>
    <w:p w14:paraId="6E39394B" w14:textId="77777777" w:rsidR="00923D29" w:rsidRPr="00217085" w:rsidRDefault="00647244" w:rsidP="00217085">
      <w:pPr>
        <w:pStyle w:val="a4"/>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i/>
          <w:sz w:val="26"/>
          <w:szCs w:val="26"/>
        </w:rPr>
      </w:pPr>
      <w:r w:rsidRPr="00217085">
        <w:rPr>
          <w:rFonts w:ascii="Times New Roman" w:hAnsi="Times New Roman" w:cs="Times New Roman"/>
          <w:sz w:val="26"/>
          <w:szCs w:val="26"/>
          <w:lang w:val="ru-RU"/>
        </w:rPr>
        <w:t xml:space="preserve">2) </w:t>
      </w:r>
      <w:r w:rsidR="00923D29" w:rsidRPr="00217085">
        <w:rPr>
          <w:rFonts w:ascii="Times New Roman" w:hAnsi="Times New Roman" w:cs="Times New Roman"/>
          <w:sz w:val="26"/>
          <w:szCs w:val="26"/>
        </w:rPr>
        <w:t>Рядок 7.2 розділу 7 Додатку 2 «Опрацювання (розгляд) скарг/звернень споживачів»</w:t>
      </w:r>
    </w:p>
    <w:p w14:paraId="2457DD78" w14:textId="77777777" w:rsidR="00923D29" w:rsidRPr="00217085" w:rsidRDefault="00923D29"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6"/>
          <w:szCs w:val="26"/>
        </w:rPr>
      </w:pPr>
      <w:r w:rsidRPr="00217085">
        <w:rPr>
          <w:rFonts w:ascii="Times New Roman" w:hAnsi="Times New Roman" w:cs="Times New Roman"/>
          <w:sz w:val="26"/>
          <w:szCs w:val="26"/>
        </w:rPr>
        <w:t xml:space="preserve">Рядок </w:t>
      </w:r>
      <w:r w:rsidR="00213D3F" w:rsidRPr="00217085">
        <w:rPr>
          <w:rFonts w:ascii="Times New Roman" w:hAnsi="Times New Roman" w:cs="Times New Roman"/>
          <w:sz w:val="26"/>
          <w:szCs w:val="26"/>
        </w:rPr>
        <w:t>«кількість складених актів-претензій»</w:t>
      </w:r>
      <w:r w:rsidRPr="00217085">
        <w:rPr>
          <w:rFonts w:ascii="Times New Roman" w:hAnsi="Times New Roman" w:cs="Times New Roman"/>
          <w:i/>
          <w:sz w:val="26"/>
          <w:szCs w:val="26"/>
        </w:rPr>
        <w:t>:</w:t>
      </w:r>
    </w:p>
    <w:p w14:paraId="59D81BBC" w14:textId="77777777" w:rsidR="00FB246F" w:rsidRPr="00217085" w:rsidRDefault="0099414A"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923D29"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923D29" w:rsidRPr="00217085">
        <w:rPr>
          <w:rFonts w:ascii="Times New Roman" w:hAnsi="Times New Roman" w:cs="Times New Roman"/>
          <w:sz w:val="26"/>
          <w:szCs w:val="26"/>
        </w:rPr>
        <w:t xml:space="preserve"> «підписаний споживачем та виконавцем комунальної послуги» зазначається </w:t>
      </w:r>
      <w:r w:rsidR="00213D3F" w:rsidRPr="00217085">
        <w:rPr>
          <w:rFonts w:ascii="Times New Roman" w:hAnsi="Times New Roman" w:cs="Times New Roman"/>
          <w:sz w:val="26"/>
          <w:szCs w:val="26"/>
        </w:rPr>
        <w:t>кількість актів-претензій</w:t>
      </w:r>
      <w:r w:rsidR="00487131" w:rsidRPr="00217085">
        <w:rPr>
          <w:rFonts w:ascii="Times New Roman" w:hAnsi="Times New Roman" w:cs="Times New Roman"/>
          <w:sz w:val="26"/>
          <w:szCs w:val="26"/>
        </w:rPr>
        <w:t>,</w:t>
      </w:r>
      <w:r w:rsidR="00733A20" w:rsidRPr="00217085">
        <w:rPr>
          <w:rFonts w:ascii="Times New Roman" w:hAnsi="Times New Roman" w:cs="Times New Roman"/>
          <w:sz w:val="26"/>
          <w:szCs w:val="26"/>
        </w:rPr>
        <w:t xml:space="preserve"> складених за результатами перевірки якості надання комунальних послуг</w:t>
      </w:r>
      <w:r w:rsidR="00923D29" w:rsidRPr="00217085">
        <w:rPr>
          <w:rFonts w:ascii="Times New Roman" w:hAnsi="Times New Roman" w:cs="Times New Roman"/>
          <w:sz w:val="26"/>
          <w:szCs w:val="26"/>
        </w:rPr>
        <w:t xml:space="preserve"> відповідно до вимог частин</w:t>
      </w:r>
      <w:r w:rsidR="00923D29" w:rsidRPr="00217085">
        <w:rPr>
          <w:rFonts w:ascii="Times New Roman" w:hAnsi="Times New Roman" w:cs="Times New Roman"/>
          <w:strike/>
          <w:sz w:val="26"/>
          <w:szCs w:val="26"/>
        </w:rPr>
        <w:t>и</w:t>
      </w:r>
      <w:r w:rsidR="00923D29" w:rsidRPr="00217085">
        <w:rPr>
          <w:rFonts w:ascii="Times New Roman" w:hAnsi="Times New Roman" w:cs="Times New Roman"/>
          <w:sz w:val="26"/>
          <w:szCs w:val="26"/>
        </w:rPr>
        <w:t xml:space="preserve"> четвертої</w:t>
      </w:r>
      <w:r w:rsidR="00FB246F" w:rsidRPr="00217085">
        <w:rPr>
          <w:rFonts w:ascii="Times New Roman" w:hAnsi="Times New Roman" w:cs="Times New Roman"/>
          <w:sz w:val="26"/>
          <w:szCs w:val="26"/>
        </w:rPr>
        <w:t xml:space="preserve"> та п’ятої</w:t>
      </w:r>
      <w:r w:rsidR="00923D29" w:rsidRPr="00217085">
        <w:rPr>
          <w:rFonts w:ascii="Times New Roman" w:hAnsi="Times New Roman" w:cs="Times New Roman"/>
          <w:sz w:val="26"/>
          <w:szCs w:val="26"/>
        </w:rPr>
        <w:t xml:space="preserve"> статті 27 Закону про ЖКП</w:t>
      </w:r>
      <w:r w:rsidRPr="00217085">
        <w:rPr>
          <w:rFonts w:ascii="Times New Roman" w:hAnsi="Times New Roman" w:cs="Times New Roman"/>
          <w:sz w:val="26"/>
          <w:szCs w:val="26"/>
        </w:rPr>
        <w:t>;</w:t>
      </w:r>
    </w:p>
    <w:p w14:paraId="52ACDEA7" w14:textId="77777777" w:rsidR="00EE57F2" w:rsidRPr="00217085" w:rsidRDefault="0099414A"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FB246F"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FB246F" w:rsidRPr="00217085">
        <w:rPr>
          <w:rFonts w:ascii="Times New Roman" w:hAnsi="Times New Roman" w:cs="Times New Roman"/>
          <w:sz w:val="26"/>
          <w:szCs w:val="26"/>
        </w:rPr>
        <w:t xml:space="preserve"> «підписаний лише споживачами» вказується </w:t>
      </w:r>
      <w:r w:rsidR="00733A20" w:rsidRPr="00217085">
        <w:rPr>
          <w:rFonts w:ascii="Times New Roman" w:hAnsi="Times New Roman" w:cs="Times New Roman"/>
          <w:sz w:val="26"/>
          <w:szCs w:val="26"/>
        </w:rPr>
        <w:t>кількість актів-претензій</w:t>
      </w:r>
      <w:r w:rsidR="00487131" w:rsidRPr="00217085">
        <w:rPr>
          <w:rFonts w:ascii="Times New Roman" w:hAnsi="Times New Roman" w:cs="Times New Roman"/>
          <w:sz w:val="26"/>
          <w:szCs w:val="26"/>
        </w:rPr>
        <w:t>,</w:t>
      </w:r>
      <w:r w:rsidR="00733A20" w:rsidRPr="00217085">
        <w:rPr>
          <w:rFonts w:ascii="Times New Roman" w:hAnsi="Times New Roman" w:cs="Times New Roman"/>
          <w:sz w:val="26"/>
          <w:szCs w:val="26"/>
        </w:rPr>
        <w:t xml:space="preserve"> </w:t>
      </w:r>
      <w:r w:rsidR="00FB246F" w:rsidRPr="00217085">
        <w:rPr>
          <w:rFonts w:ascii="Times New Roman" w:hAnsi="Times New Roman" w:cs="Times New Roman"/>
          <w:sz w:val="26"/>
          <w:szCs w:val="26"/>
        </w:rPr>
        <w:t>складених відповідно до положень частини шостої статті 27 Закону про ЖКП та надісланих ліцензіату у сфері теплопостачання</w:t>
      </w:r>
      <w:r w:rsidRPr="00217085">
        <w:rPr>
          <w:rFonts w:ascii="Times New Roman" w:hAnsi="Times New Roman" w:cs="Times New Roman"/>
          <w:sz w:val="26"/>
          <w:szCs w:val="26"/>
        </w:rPr>
        <w:t>;</w:t>
      </w:r>
    </w:p>
    <w:p w14:paraId="4CE680F6" w14:textId="77777777" w:rsidR="00375867" w:rsidRPr="00217085" w:rsidRDefault="00DA6CC3"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733A20"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733A20" w:rsidRPr="00217085">
        <w:rPr>
          <w:rFonts w:ascii="Times New Roman" w:hAnsi="Times New Roman" w:cs="Times New Roman"/>
          <w:sz w:val="26"/>
          <w:szCs w:val="26"/>
        </w:rPr>
        <w:t xml:space="preserve"> «кількість відмов у задоволенні претензії споживачів за складеними актами-претензіями»</w:t>
      </w:r>
      <w:r w:rsidR="00FB246F" w:rsidRPr="00217085">
        <w:rPr>
          <w:rFonts w:ascii="Times New Roman" w:hAnsi="Times New Roman" w:cs="Times New Roman"/>
          <w:sz w:val="26"/>
          <w:szCs w:val="26"/>
        </w:rPr>
        <w:t xml:space="preserve"> зазначається </w:t>
      </w:r>
      <w:r w:rsidR="00733A20" w:rsidRPr="00217085">
        <w:rPr>
          <w:rFonts w:ascii="Times New Roman" w:hAnsi="Times New Roman" w:cs="Times New Roman"/>
          <w:sz w:val="26"/>
          <w:szCs w:val="26"/>
        </w:rPr>
        <w:t xml:space="preserve">кількість </w:t>
      </w:r>
      <w:r w:rsidR="00FB246F" w:rsidRPr="00217085">
        <w:rPr>
          <w:rFonts w:ascii="Times New Roman" w:hAnsi="Times New Roman" w:cs="Times New Roman"/>
          <w:sz w:val="26"/>
          <w:szCs w:val="26"/>
        </w:rPr>
        <w:t xml:space="preserve">офіційно направлених відповідей </w:t>
      </w:r>
      <w:r w:rsidR="00EE57F2" w:rsidRPr="00217085">
        <w:rPr>
          <w:rFonts w:ascii="Times New Roman" w:hAnsi="Times New Roman" w:cs="Times New Roman"/>
          <w:sz w:val="26"/>
          <w:szCs w:val="26"/>
        </w:rPr>
        <w:lastRenderedPageBreak/>
        <w:t xml:space="preserve">споживачам (мають реєстраційний вихідний номер) із </w:t>
      </w:r>
      <w:r w:rsidR="00733A20" w:rsidRPr="00217085">
        <w:rPr>
          <w:rFonts w:ascii="Times New Roman" w:hAnsi="Times New Roman" w:cs="Times New Roman"/>
          <w:sz w:val="26"/>
          <w:szCs w:val="26"/>
        </w:rPr>
        <w:t>відмов</w:t>
      </w:r>
      <w:r w:rsidR="00EE57F2" w:rsidRPr="00217085">
        <w:rPr>
          <w:rFonts w:ascii="Times New Roman" w:hAnsi="Times New Roman" w:cs="Times New Roman"/>
          <w:sz w:val="26"/>
          <w:szCs w:val="26"/>
        </w:rPr>
        <w:t xml:space="preserve">ою у задоволенні претензій викладених </w:t>
      </w:r>
      <w:r w:rsidR="00375867" w:rsidRPr="00217085">
        <w:rPr>
          <w:rFonts w:ascii="Times New Roman" w:hAnsi="Times New Roman" w:cs="Times New Roman"/>
          <w:sz w:val="26"/>
          <w:szCs w:val="26"/>
        </w:rPr>
        <w:t>у відповідних актах-претензіях</w:t>
      </w:r>
      <w:r w:rsidRPr="00217085">
        <w:rPr>
          <w:rFonts w:ascii="Times New Roman" w:hAnsi="Times New Roman" w:cs="Times New Roman"/>
          <w:sz w:val="26"/>
          <w:szCs w:val="26"/>
        </w:rPr>
        <w:t>;</w:t>
      </w:r>
    </w:p>
    <w:p w14:paraId="41EE4478" w14:textId="77777777" w:rsidR="00375867" w:rsidRPr="00217085" w:rsidRDefault="00DA6CC3"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733A20"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733A20" w:rsidRPr="00217085">
        <w:rPr>
          <w:rFonts w:ascii="Times New Roman" w:hAnsi="Times New Roman" w:cs="Times New Roman"/>
          <w:sz w:val="26"/>
          <w:szCs w:val="26"/>
        </w:rPr>
        <w:t xml:space="preserve"> «кількість вимірювань параметрів теплоносія на межі балансової належності за зверненнями» </w:t>
      </w:r>
      <w:r w:rsidR="00EE57F2" w:rsidRPr="00217085">
        <w:rPr>
          <w:rFonts w:ascii="Times New Roman" w:hAnsi="Times New Roman" w:cs="Times New Roman"/>
          <w:sz w:val="26"/>
          <w:szCs w:val="26"/>
        </w:rPr>
        <w:t xml:space="preserve">вказується </w:t>
      </w:r>
      <w:r w:rsidR="00733A20" w:rsidRPr="00217085">
        <w:rPr>
          <w:rFonts w:ascii="Times New Roman" w:hAnsi="Times New Roman" w:cs="Times New Roman"/>
          <w:sz w:val="26"/>
          <w:szCs w:val="26"/>
        </w:rPr>
        <w:t>кількість</w:t>
      </w:r>
      <w:r w:rsidR="004E32DB" w:rsidRPr="00217085">
        <w:rPr>
          <w:rFonts w:ascii="Times New Roman" w:hAnsi="Times New Roman" w:cs="Times New Roman"/>
          <w:sz w:val="26"/>
          <w:szCs w:val="26"/>
        </w:rPr>
        <w:t xml:space="preserve"> </w:t>
      </w:r>
      <w:r w:rsidR="00EE57F2" w:rsidRPr="00217085">
        <w:rPr>
          <w:rFonts w:ascii="Times New Roman" w:hAnsi="Times New Roman" w:cs="Times New Roman"/>
          <w:sz w:val="26"/>
          <w:szCs w:val="26"/>
        </w:rPr>
        <w:t>проведених та офіційно зафіксованих (наявність відповідних</w:t>
      </w:r>
      <w:r w:rsidR="004773FD" w:rsidRPr="00217085">
        <w:rPr>
          <w:rFonts w:ascii="Times New Roman" w:hAnsi="Times New Roman" w:cs="Times New Roman"/>
          <w:sz w:val="26"/>
          <w:szCs w:val="26"/>
        </w:rPr>
        <w:t xml:space="preserve"> підтвердних</w:t>
      </w:r>
      <w:r w:rsidR="00BB3DF3" w:rsidRPr="00217085">
        <w:rPr>
          <w:rFonts w:ascii="Times New Roman" w:hAnsi="Times New Roman" w:cs="Times New Roman"/>
          <w:sz w:val="26"/>
          <w:szCs w:val="26"/>
        </w:rPr>
        <w:t xml:space="preserve"> </w:t>
      </w:r>
      <w:r w:rsidR="00EE57F2" w:rsidRPr="00217085">
        <w:rPr>
          <w:rFonts w:ascii="Times New Roman" w:hAnsi="Times New Roman" w:cs="Times New Roman"/>
          <w:sz w:val="26"/>
          <w:szCs w:val="26"/>
        </w:rPr>
        <w:t xml:space="preserve">документів) </w:t>
      </w:r>
      <w:r w:rsidR="004E32DB" w:rsidRPr="00217085">
        <w:rPr>
          <w:rFonts w:ascii="Times New Roman" w:hAnsi="Times New Roman" w:cs="Times New Roman"/>
          <w:sz w:val="26"/>
          <w:szCs w:val="26"/>
        </w:rPr>
        <w:t xml:space="preserve">вимірювань </w:t>
      </w:r>
      <w:r w:rsidR="00EE57F2" w:rsidRPr="00217085">
        <w:rPr>
          <w:rFonts w:ascii="Times New Roman" w:hAnsi="Times New Roman" w:cs="Times New Roman"/>
          <w:sz w:val="26"/>
          <w:szCs w:val="26"/>
          <w:shd w:val="clear" w:color="auto" w:fill="FFFFFF"/>
        </w:rPr>
        <w:t>відповідності кількісних та якісних характеристик послуги встановленим нормативам </w:t>
      </w:r>
      <w:r w:rsidR="00375867" w:rsidRPr="00217085">
        <w:rPr>
          <w:rFonts w:ascii="Times New Roman" w:hAnsi="Times New Roman" w:cs="Times New Roman"/>
          <w:sz w:val="26"/>
          <w:szCs w:val="26"/>
        </w:rPr>
        <w:t xml:space="preserve">у відповідній </w:t>
      </w:r>
      <w:r w:rsidR="00EE57F2" w:rsidRPr="00217085">
        <w:rPr>
          <w:rFonts w:ascii="Times New Roman" w:hAnsi="Times New Roman" w:cs="Times New Roman"/>
          <w:sz w:val="26"/>
          <w:szCs w:val="26"/>
          <w:shd w:val="clear" w:color="auto" w:fill="FFFFFF"/>
        </w:rPr>
        <w:t>точці обліку такої послуги (</w:t>
      </w:r>
      <w:r w:rsidR="00375867" w:rsidRPr="00217085">
        <w:rPr>
          <w:rFonts w:ascii="Times New Roman" w:hAnsi="Times New Roman" w:cs="Times New Roman"/>
          <w:sz w:val="26"/>
          <w:szCs w:val="26"/>
          <w:shd w:val="clear" w:color="auto" w:fill="FFFFFF"/>
        </w:rPr>
        <w:t>в залежності від моделі організації договірних відносин)</w:t>
      </w:r>
      <w:r w:rsidRPr="00217085">
        <w:rPr>
          <w:rFonts w:ascii="Times New Roman" w:hAnsi="Times New Roman" w:cs="Times New Roman"/>
          <w:sz w:val="26"/>
          <w:szCs w:val="26"/>
          <w:shd w:val="clear" w:color="auto" w:fill="FFFFFF"/>
        </w:rPr>
        <w:t>;</w:t>
      </w:r>
    </w:p>
    <w:p w14:paraId="6CC58708" w14:textId="77777777" w:rsidR="00375867" w:rsidRPr="00217085" w:rsidRDefault="00DA6CC3" w:rsidP="0021708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17085">
        <w:rPr>
          <w:rFonts w:ascii="Times New Roman" w:hAnsi="Times New Roman" w:cs="Times New Roman"/>
          <w:sz w:val="26"/>
          <w:szCs w:val="26"/>
        </w:rPr>
        <w:t>у</w:t>
      </w:r>
      <w:r w:rsidR="004E32DB" w:rsidRPr="00217085">
        <w:rPr>
          <w:rFonts w:ascii="Times New Roman" w:hAnsi="Times New Roman" w:cs="Times New Roman"/>
          <w:sz w:val="26"/>
          <w:szCs w:val="26"/>
        </w:rPr>
        <w:t xml:space="preserve"> </w:t>
      </w:r>
      <w:r w:rsidR="00AA2DD6" w:rsidRPr="00217085">
        <w:rPr>
          <w:rFonts w:ascii="Times New Roman" w:hAnsi="Times New Roman" w:cs="Times New Roman"/>
          <w:sz w:val="26"/>
          <w:szCs w:val="26"/>
        </w:rPr>
        <w:t>графі</w:t>
      </w:r>
      <w:r w:rsidR="004E32DB" w:rsidRPr="00217085">
        <w:rPr>
          <w:rFonts w:ascii="Times New Roman" w:hAnsi="Times New Roman" w:cs="Times New Roman"/>
          <w:sz w:val="26"/>
          <w:szCs w:val="26"/>
        </w:rPr>
        <w:t xml:space="preserve"> «</w:t>
      </w:r>
      <w:r w:rsidR="00375867" w:rsidRPr="00217085">
        <w:rPr>
          <w:rFonts w:ascii="Times New Roman" w:hAnsi="Times New Roman" w:cs="Times New Roman"/>
          <w:sz w:val="26"/>
          <w:szCs w:val="26"/>
        </w:rPr>
        <w:t xml:space="preserve">кількість проведення контрольного зняття показань вузлів розподільного обліку за зверненнями» зазначається </w:t>
      </w:r>
      <w:r w:rsidR="004E32DB" w:rsidRPr="00217085">
        <w:rPr>
          <w:rFonts w:ascii="Times New Roman" w:hAnsi="Times New Roman" w:cs="Times New Roman"/>
          <w:sz w:val="26"/>
          <w:szCs w:val="26"/>
        </w:rPr>
        <w:t xml:space="preserve">кількість </w:t>
      </w:r>
      <w:r w:rsidR="00375867" w:rsidRPr="00217085">
        <w:rPr>
          <w:rFonts w:ascii="Times New Roman" w:hAnsi="Times New Roman" w:cs="Times New Roman"/>
          <w:sz w:val="26"/>
          <w:szCs w:val="26"/>
        </w:rPr>
        <w:t>проведених та офіційно оформлених (наявність відповідних</w:t>
      </w:r>
      <w:r w:rsidR="00BB3DF3" w:rsidRPr="00217085">
        <w:rPr>
          <w:rFonts w:ascii="Times New Roman" w:hAnsi="Times New Roman" w:cs="Times New Roman"/>
          <w:sz w:val="26"/>
          <w:szCs w:val="26"/>
        </w:rPr>
        <w:t xml:space="preserve"> підтвердних</w:t>
      </w:r>
      <w:r w:rsidR="00375867" w:rsidRPr="00217085">
        <w:rPr>
          <w:rFonts w:ascii="Times New Roman" w:hAnsi="Times New Roman" w:cs="Times New Roman"/>
          <w:sz w:val="26"/>
          <w:szCs w:val="26"/>
        </w:rPr>
        <w:t xml:space="preserve"> документів) заходів із </w:t>
      </w:r>
      <w:r w:rsidR="004E32DB" w:rsidRPr="00217085">
        <w:rPr>
          <w:rFonts w:ascii="Times New Roman" w:hAnsi="Times New Roman" w:cs="Times New Roman"/>
          <w:sz w:val="26"/>
          <w:szCs w:val="26"/>
        </w:rPr>
        <w:t>контрольного зняття показань</w:t>
      </w:r>
      <w:r w:rsidR="00AF3CD1" w:rsidRPr="00217085">
        <w:rPr>
          <w:rFonts w:ascii="Times New Roman" w:hAnsi="Times New Roman" w:cs="Times New Roman"/>
          <w:sz w:val="26"/>
          <w:szCs w:val="26"/>
          <w:shd w:val="clear" w:color="auto" w:fill="FFFFFF"/>
        </w:rPr>
        <w:t xml:space="preserve"> вузлів розподільного обліку/приладів-розподілювачів теплової енергії </w:t>
      </w:r>
      <w:r w:rsidR="004E32DB" w:rsidRPr="00217085">
        <w:rPr>
          <w:rFonts w:ascii="Times New Roman" w:hAnsi="Times New Roman" w:cs="Times New Roman"/>
          <w:sz w:val="26"/>
          <w:szCs w:val="26"/>
        </w:rPr>
        <w:t>за ск</w:t>
      </w:r>
      <w:r w:rsidR="00AF3CD1" w:rsidRPr="00217085">
        <w:rPr>
          <w:rFonts w:ascii="Times New Roman" w:hAnsi="Times New Roman" w:cs="Times New Roman"/>
          <w:sz w:val="26"/>
          <w:szCs w:val="26"/>
        </w:rPr>
        <w:t>аргами/зверненнями споживачів відповідно до вимог Правил №</w:t>
      </w:r>
      <w:r w:rsidR="00EA3F41" w:rsidRPr="00217085">
        <w:rPr>
          <w:rFonts w:ascii="Times New Roman" w:hAnsi="Times New Roman" w:cs="Times New Roman"/>
          <w:sz w:val="26"/>
          <w:szCs w:val="26"/>
        </w:rPr>
        <w:t> </w:t>
      </w:r>
      <w:r w:rsidR="00AF3CD1" w:rsidRPr="00217085">
        <w:rPr>
          <w:rFonts w:ascii="Times New Roman" w:hAnsi="Times New Roman" w:cs="Times New Roman"/>
          <w:sz w:val="26"/>
          <w:szCs w:val="26"/>
        </w:rPr>
        <w:t>830 та Правил</w:t>
      </w:r>
      <w:r w:rsidR="00BB3DF3" w:rsidRPr="00217085">
        <w:rPr>
          <w:rFonts w:ascii="Times New Roman" w:hAnsi="Times New Roman" w:cs="Times New Roman"/>
          <w:sz w:val="26"/>
          <w:szCs w:val="26"/>
        </w:rPr>
        <w:t> </w:t>
      </w:r>
      <w:r w:rsidR="00AF3CD1" w:rsidRPr="00217085">
        <w:rPr>
          <w:rFonts w:ascii="Times New Roman" w:hAnsi="Times New Roman" w:cs="Times New Roman"/>
          <w:sz w:val="26"/>
          <w:szCs w:val="26"/>
        </w:rPr>
        <w:t>№</w:t>
      </w:r>
      <w:r w:rsidR="00EA3F41" w:rsidRPr="00217085">
        <w:rPr>
          <w:rFonts w:ascii="Times New Roman" w:hAnsi="Times New Roman" w:cs="Times New Roman"/>
          <w:sz w:val="26"/>
          <w:szCs w:val="26"/>
        </w:rPr>
        <w:t> </w:t>
      </w:r>
      <w:r w:rsidR="00AF3CD1" w:rsidRPr="00217085">
        <w:rPr>
          <w:rFonts w:ascii="Times New Roman" w:hAnsi="Times New Roman" w:cs="Times New Roman"/>
          <w:sz w:val="26"/>
          <w:szCs w:val="26"/>
        </w:rPr>
        <w:t>1</w:t>
      </w:r>
      <w:r w:rsidR="00BB3DF3" w:rsidRPr="00217085">
        <w:rPr>
          <w:rFonts w:ascii="Times New Roman" w:hAnsi="Times New Roman" w:cs="Times New Roman"/>
          <w:sz w:val="26"/>
          <w:szCs w:val="26"/>
        </w:rPr>
        <w:t>1</w:t>
      </w:r>
      <w:r w:rsidR="00AF3CD1" w:rsidRPr="00217085">
        <w:rPr>
          <w:rFonts w:ascii="Times New Roman" w:hAnsi="Times New Roman" w:cs="Times New Roman"/>
          <w:sz w:val="26"/>
          <w:szCs w:val="26"/>
        </w:rPr>
        <w:t xml:space="preserve">82.  </w:t>
      </w:r>
    </w:p>
    <w:p w14:paraId="70DA3D22" w14:textId="77777777" w:rsidR="00D60B6F" w:rsidRPr="00217085" w:rsidRDefault="00BB07A4" w:rsidP="00217085">
      <w:pPr>
        <w:pStyle w:val="a4"/>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6"/>
          <w:szCs w:val="26"/>
        </w:rPr>
      </w:pPr>
      <w:r w:rsidRPr="00217085">
        <w:rPr>
          <w:rFonts w:ascii="Times New Roman" w:hAnsi="Times New Roman" w:cs="Times New Roman"/>
          <w:sz w:val="26"/>
          <w:szCs w:val="26"/>
        </w:rPr>
        <w:t xml:space="preserve">3) У </w:t>
      </w:r>
      <w:r w:rsidR="00AA2DD6" w:rsidRPr="00217085">
        <w:rPr>
          <w:rFonts w:ascii="Times New Roman" w:hAnsi="Times New Roman" w:cs="Times New Roman"/>
          <w:sz w:val="26"/>
          <w:szCs w:val="26"/>
        </w:rPr>
        <w:t>графі</w:t>
      </w:r>
      <w:r w:rsidRPr="00217085">
        <w:rPr>
          <w:rFonts w:ascii="Times New Roman" w:hAnsi="Times New Roman" w:cs="Times New Roman"/>
          <w:sz w:val="26"/>
          <w:szCs w:val="26"/>
        </w:rPr>
        <w:t xml:space="preserve"> 7.3 «Рівень оснащеності вузлами комерційного обліку теплової енергії» зазначається показник співвідношення </w:t>
      </w:r>
      <w:r w:rsidRPr="00217085">
        <w:rPr>
          <w:rFonts w:ascii="Times New Roman" w:hAnsi="Times New Roman" w:cs="Times New Roman"/>
          <w:noProof/>
          <w:sz w:val="26"/>
          <w:szCs w:val="26"/>
        </w:rPr>
        <w:t>кількості бідівель</w:t>
      </w:r>
      <w:r w:rsidR="006A7C38" w:rsidRPr="00217085">
        <w:rPr>
          <w:rFonts w:ascii="Times New Roman" w:hAnsi="Times New Roman" w:cs="Times New Roman"/>
          <w:noProof/>
          <w:sz w:val="26"/>
          <w:szCs w:val="26"/>
        </w:rPr>
        <w:t xml:space="preserve"> (навіть якщо будівля має декілька теплових вводів)</w:t>
      </w:r>
      <w:r w:rsidR="00B76E99" w:rsidRPr="00217085">
        <w:rPr>
          <w:rFonts w:ascii="Times New Roman" w:hAnsi="Times New Roman" w:cs="Times New Roman"/>
          <w:noProof/>
          <w:sz w:val="26"/>
          <w:szCs w:val="26"/>
        </w:rPr>
        <w:t>,</w:t>
      </w:r>
      <w:r w:rsidRPr="00217085">
        <w:rPr>
          <w:rFonts w:ascii="Times New Roman" w:hAnsi="Times New Roman" w:cs="Times New Roman"/>
          <w:noProof/>
          <w:sz w:val="26"/>
          <w:szCs w:val="26"/>
        </w:rPr>
        <w:t xml:space="preserve"> оснащен</w:t>
      </w:r>
      <w:r w:rsidR="00B76E99" w:rsidRPr="00217085">
        <w:rPr>
          <w:rFonts w:ascii="Times New Roman" w:hAnsi="Times New Roman" w:cs="Times New Roman"/>
          <w:noProof/>
          <w:sz w:val="26"/>
          <w:szCs w:val="26"/>
        </w:rPr>
        <w:t>и</w:t>
      </w:r>
      <w:r w:rsidRPr="00217085">
        <w:rPr>
          <w:rFonts w:ascii="Times New Roman" w:hAnsi="Times New Roman" w:cs="Times New Roman"/>
          <w:noProof/>
          <w:sz w:val="26"/>
          <w:szCs w:val="26"/>
        </w:rPr>
        <w:t xml:space="preserve">х вузлами комерційного обліку, за якими проводяться розрахунки, до </w:t>
      </w:r>
      <w:r w:rsidR="004C1555" w:rsidRPr="00217085">
        <w:rPr>
          <w:rFonts w:ascii="Times New Roman" w:hAnsi="Times New Roman" w:cs="Times New Roman"/>
          <w:noProof/>
          <w:sz w:val="26"/>
          <w:szCs w:val="26"/>
        </w:rPr>
        <w:t xml:space="preserve">загальної </w:t>
      </w:r>
      <w:r w:rsidRPr="00217085">
        <w:rPr>
          <w:rFonts w:ascii="Times New Roman" w:hAnsi="Times New Roman" w:cs="Times New Roman"/>
          <w:sz w:val="26"/>
          <w:szCs w:val="26"/>
        </w:rPr>
        <w:t xml:space="preserve">кількості будівель, приєднаних до зовнішніх інженерних мереж, які обслуговуються ліцензіатом у сфері теплопостачання (у відсотковому виразі). </w:t>
      </w:r>
    </w:p>
    <w:sectPr w:rsidR="00D60B6F" w:rsidRPr="00217085" w:rsidSect="00496EF2">
      <w:headerReference w:type="default" r:id="rId9"/>
      <w:pgSz w:w="11906" w:h="16838" w:code="9"/>
      <w:pgMar w:top="1245" w:right="850" w:bottom="1417"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38B7C7C" w16cex:dateUtc="2023-11-17T13:20:00Z"/>
  <w16cex:commentExtensible w16cex:durableId="7C2784F8" w16cex:dateUtc="2023-11-17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62B3" w14:textId="77777777" w:rsidR="0006476E" w:rsidRDefault="0006476E" w:rsidP="00647244">
      <w:pPr>
        <w:spacing w:after="0" w:line="240" w:lineRule="auto"/>
      </w:pPr>
      <w:r>
        <w:separator/>
      </w:r>
    </w:p>
  </w:endnote>
  <w:endnote w:type="continuationSeparator" w:id="0">
    <w:p w14:paraId="77A789AE" w14:textId="77777777" w:rsidR="0006476E" w:rsidRDefault="0006476E" w:rsidP="0064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087F" w14:textId="77777777" w:rsidR="0006476E" w:rsidRDefault="0006476E" w:rsidP="00647244">
      <w:pPr>
        <w:spacing w:after="0" w:line="240" w:lineRule="auto"/>
      </w:pPr>
      <w:r>
        <w:separator/>
      </w:r>
    </w:p>
  </w:footnote>
  <w:footnote w:type="continuationSeparator" w:id="0">
    <w:p w14:paraId="06601B02" w14:textId="77777777" w:rsidR="0006476E" w:rsidRDefault="0006476E" w:rsidP="0064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718231"/>
      <w:docPartObj>
        <w:docPartGallery w:val="Page Numbers (Top of Page)"/>
        <w:docPartUnique/>
      </w:docPartObj>
    </w:sdtPr>
    <w:sdtEndPr/>
    <w:sdtContent>
      <w:p w14:paraId="4F8D48AC" w14:textId="77777777" w:rsidR="00647244" w:rsidRDefault="00647244">
        <w:pPr>
          <w:pStyle w:val="a5"/>
          <w:jc w:val="center"/>
        </w:pPr>
        <w:r>
          <w:fldChar w:fldCharType="begin"/>
        </w:r>
        <w:r>
          <w:instrText>PAGE   \* MERGEFORMAT</w:instrText>
        </w:r>
        <w:r>
          <w:fldChar w:fldCharType="separate"/>
        </w:r>
        <w:r>
          <w:t>2</w:t>
        </w:r>
        <w:r>
          <w:fldChar w:fldCharType="end"/>
        </w:r>
      </w:p>
    </w:sdtContent>
  </w:sdt>
  <w:p w14:paraId="7A29DECC" w14:textId="77777777" w:rsidR="00647244" w:rsidRDefault="006472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3D3D"/>
    <w:multiLevelType w:val="hybridMultilevel"/>
    <w:tmpl w:val="95AE9E16"/>
    <w:lvl w:ilvl="0" w:tplc="F3C456C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0B73189"/>
    <w:multiLevelType w:val="hybridMultilevel"/>
    <w:tmpl w:val="6F14E14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6C7D78"/>
    <w:multiLevelType w:val="hybridMultilevel"/>
    <w:tmpl w:val="6A7ED6D4"/>
    <w:lvl w:ilvl="0" w:tplc="3B06E2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4A46FE7"/>
    <w:multiLevelType w:val="hybridMultilevel"/>
    <w:tmpl w:val="67EE7946"/>
    <w:lvl w:ilvl="0" w:tplc="C6206C4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1222B77"/>
    <w:multiLevelType w:val="multilevel"/>
    <w:tmpl w:val="E11EB8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5693E94"/>
    <w:multiLevelType w:val="hybridMultilevel"/>
    <w:tmpl w:val="F8CA01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CF1102"/>
    <w:multiLevelType w:val="hybridMultilevel"/>
    <w:tmpl w:val="6688CDF2"/>
    <w:lvl w:ilvl="0" w:tplc="B0A6690C">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DD85382"/>
    <w:multiLevelType w:val="multilevel"/>
    <w:tmpl w:val="C8C23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D0F9D"/>
    <w:multiLevelType w:val="hybridMultilevel"/>
    <w:tmpl w:val="6C66DC1E"/>
    <w:lvl w:ilvl="0" w:tplc="ECBEEB60">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1D54140"/>
    <w:multiLevelType w:val="hybridMultilevel"/>
    <w:tmpl w:val="D7EC2F88"/>
    <w:lvl w:ilvl="0" w:tplc="95AEA1C6">
      <w:start w:val="1"/>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0" w15:restartNumberingAfterBreak="0">
    <w:nsid w:val="42987284"/>
    <w:multiLevelType w:val="hybridMultilevel"/>
    <w:tmpl w:val="9AC4DDDC"/>
    <w:lvl w:ilvl="0" w:tplc="27FEC5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B095878"/>
    <w:multiLevelType w:val="hybridMultilevel"/>
    <w:tmpl w:val="A894DCA6"/>
    <w:lvl w:ilvl="0" w:tplc="226CCDC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BF81C0E"/>
    <w:multiLevelType w:val="hybridMultilevel"/>
    <w:tmpl w:val="1506C7F0"/>
    <w:lvl w:ilvl="0" w:tplc="3DE4BF3A">
      <w:start w:val="4"/>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DC07AF9"/>
    <w:multiLevelType w:val="hybridMultilevel"/>
    <w:tmpl w:val="29645854"/>
    <w:lvl w:ilvl="0" w:tplc="023AC7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F201046"/>
    <w:multiLevelType w:val="hybridMultilevel"/>
    <w:tmpl w:val="90BE3D48"/>
    <w:lvl w:ilvl="0" w:tplc="26AACC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0FF5175"/>
    <w:multiLevelType w:val="hybridMultilevel"/>
    <w:tmpl w:val="6B8683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68793BA7"/>
    <w:multiLevelType w:val="hybridMultilevel"/>
    <w:tmpl w:val="7D9EB0C6"/>
    <w:lvl w:ilvl="0" w:tplc="0B6EB8B4">
      <w:start w:val="1"/>
      <w:numFmt w:val="decimal"/>
      <w:lvlText w:val="%1."/>
      <w:lvlJc w:val="left"/>
      <w:pPr>
        <w:ind w:left="1069" w:hanging="360"/>
      </w:pPr>
      <w:rPr>
        <w:rFonts w:eastAsia="Times New Roman"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72267F3F"/>
    <w:multiLevelType w:val="hybridMultilevel"/>
    <w:tmpl w:val="8F44BD82"/>
    <w:lvl w:ilvl="0" w:tplc="8CF2CBD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743D10BC"/>
    <w:multiLevelType w:val="hybridMultilevel"/>
    <w:tmpl w:val="C5B68F8C"/>
    <w:lvl w:ilvl="0" w:tplc="58D66FF0">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17"/>
  </w:num>
  <w:num w:numId="3">
    <w:abstractNumId w:val="9"/>
  </w:num>
  <w:num w:numId="4">
    <w:abstractNumId w:val="11"/>
  </w:num>
  <w:num w:numId="5">
    <w:abstractNumId w:val="15"/>
  </w:num>
  <w:num w:numId="6">
    <w:abstractNumId w:val="6"/>
  </w:num>
  <w:num w:numId="7">
    <w:abstractNumId w:val="5"/>
  </w:num>
  <w:num w:numId="8">
    <w:abstractNumId w:val="18"/>
  </w:num>
  <w:num w:numId="9">
    <w:abstractNumId w:val="0"/>
  </w:num>
  <w:num w:numId="10">
    <w:abstractNumId w:val="16"/>
  </w:num>
  <w:num w:numId="11">
    <w:abstractNumId w:val="3"/>
  </w:num>
  <w:num w:numId="12">
    <w:abstractNumId w:val="8"/>
  </w:num>
  <w:num w:numId="13">
    <w:abstractNumId w:val="2"/>
  </w:num>
  <w:num w:numId="14">
    <w:abstractNumId w:val="1"/>
  </w:num>
  <w:num w:numId="15">
    <w:abstractNumId w:val="10"/>
  </w:num>
  <w:num w:numId="16">
    <w:abstractNumId w:val="13"/>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6A"/>
    <w:rsid w:val="000123E1"/>
    <w:rsid w:val="00016F68"/>
    <w:rsid w:val="00022CDE"/>
    <w:rsid w:val="00026A10"/>
    <w:rsid w:val="00037651"/>
    <w:rsid w:val="0004082B"/>
    <w:rsid w:val="000452D1"/>
    <w:rsid w:val="000642A8"/>
    <w:rsid w:val="0006476E"/>
    <w:rsid w:val="000702FD"/>
    <w:rsid w:val="00074E63"/>
    <w:rsid w:val="00075B38"/>
    <w:rsid w:val="000A1C63"/>
    <w:rsid w:val="000B5913"/>
    <w:rsid w:val="000E7E6D"/>
    <w:rsid w:val="000F4B7B"/>
    <w:rsid w:val="000F5108"/>
    <w:rsid w:val="00104A69"/>
    <w:rsid w:val="0011620F"/>
    <w:rsid w:val="00116849"/>
    <w:rsid w:val="0012020A"/>
    <w:rsid w:val="001234E6"/>
    <w:rsid w:val="00125464"/>
    <w:rsid w:val="0012718B"/>
    <w:rsid w:val="001353AA"/>
    <w:rsid w:val="001424EC"/>
    <w:rsid w:val="00150CF6"/>
    <w:rsid w:val="00152494"/>
    <w:rsid w:val="00152B59"/>
    <w:rsid w:val="00161D32"/>
    <w:rsid w:val="001702FE"/>
    <w:rsid w:val="001704ED"/>
    <w:rsid w:val="00170724"/>
    <w:rsid w:val="0017215F"/>
    <w:rsid w:val="001870A1"/>
    <w:rsid w:val="00191BD3"/>
    <w:rsid w:val="00197CED"/>
    <w:rsid w:val="00197D30"/>
    <w:rsid w:val="001A0785"/>
    <w:rsid w:val="001A6DC6"/>
    <w:rsid w:val="001B68D1"/>
    <w:rsid w:val="001C6145"/>
    <w:rsid w:val="001C63FF"/>
    <w:rsid w:val="001D061B"/>
    <w:rsid w:val="001D4CDF"/>
    <w:rsid w:val="001D5FC8"/>
    <w:rsid w:val="001E2AF3"/>
    <w:rsid w:val="001E574F"/>
    <w:rsid w:val="001F5B40"/>
    <w:rsid w:val="0020732F"/>
    <w:rsid w:val="00213D3F"/>
    <w:rsid w:val="00217085"/>
    <w:rsid w:val="00217417"/>
    <w:rsid w:val="0022552E"/>
    <w:rsid w:val="002256CD"/>
    <w:rsid w:val="002455B9"/>
    <w:rsid w:val="00247E78"/>
    <w:rsid w:val="002507C3"/>
    <w:rsid w:val="00250E7C"/>
    <w:rsid w:val="00263002"/>
    <w:rsid w:val="002676F0"/>
    <w:rsid w:val="002714FE"/>
    <w:rsid w:val="00290982"/>
    <w:rsid w:val="002927DD"/>
    <w:rsid w:val="00293E54"/>
    <w:rsid w:val="002A2A4D"/>
    <w:rsid w:val="002B7EF6"/>
    <w:rsid w:val="002C1F11"/>
    <w:rsid w:val="002E1E48"/>
    <w:rsid w:val="002E3DD9"/>
    <w:rsid w:val="002F3928"/>
    <w:rsid w:val="003020AC"/>
    <w:rsid w:val="00316478"/>
    <w:rsid w:val="003166D9"/>
    <w:rsid w:val="00317CE8"/>
    <w:rsid w:val="00322EBC"/>
    <w:rsid w:val="00331D5B"/>
    <w:rsid w:val="0033317E"/>
    <w:rsid w:val="0034032B"/>
    <w:rsid w:val="003516B9"/>
    <w:rsid w:val="00351A12"/>
    <w:rsid w:val="00352407"/>
    <w:rsid w:val="003533D7"/>
    <w:rsid w:val="003609D7"/>
    <w:rsid w:val="00361EFE"/>
    <w:rsid w:val="00367659"/>
    <w:rsid w:val="0037545A"/>
    <w:rsid w:val="00375867"/>
    <w:rsid w:val="00376ABD"/>
    <w:rsid w:val="003921E7"/>
    <w:rsid w:val="003A391B"/>
    <w:rsid w:val="003A3E78"/>
    <w:rsid w:val="003A3E95"/>
    <w:rsid w:val="003A44AA"/>
    <w:rsid w:val="003A4CAE"/>
    <w:rsid w:val="003C088C"/>
    <w:rsid w:val="003C4044"/>
    <w:rsid w:val="003E4A2A"/>
    <w:rsid w:val="003F0C29"/>
    <w:rsid w:val="003F10B6"/>
    <w:rsid w:val="003F51D7"/>
    <w:rsid w:val="00403F9F"/>
    <w:rsid w:val="00405249"/>
    <w:rsid w:val="00425095"/>
    <w:rsid w:val="00433A44"/>
    <w:rsid w:val="004359F9"/>
    <w:rsid w:val="00441F5C"/>
    <w:rsid w:val="00443FE4"/>
    <w:rsid w:val="00444022"/>
    <w:rsid w:val="00445652"/>
    <w:rsid w:val="0045114F"/>
    <w:rsid w:val="00453111"/>
    <w:rsid w:val="00457132"/>
    <w:rsid w:val="004621B2"/>
    <w:rsid w:val="00463966"/>
    <w:rsid w:val="004773FD"/>
    <w:rsid w:val="00485359"/>
    <w:rsid w:val="00486B79"/>
    <w:rsid w:val="00487131"/>
    <w:rsid w:val="00492AF2"/>
    <w:rsid w:val="00496EF2"/>
    <w:rsid w:val="0049737B"/>
    <w:rsid w:val="004C1555"/>
    <w:rsid w:val="004C1FB7"/>
    <w:rsid w:val="004D03B6"/>
    <w:rsid w:val="004D1982"/>
    <w:rsid w:val="004E1556"/>
    <w:rsid w:val="004E32DB"/>
    <w:rsid w:val="004E58B8"/>
    <w:rsid w:val="004E70E9"/>
    <w:rsid w:val="004F5223"/>
    <w:rsid w:val="00503052"/>
    <w:rsid w:val="00506C9E"/>
    <w:rsid w:val="0050715C"/>
    <w:rsid w:val="005123B3"/>
    <w:rsid w:val="005170B5"/>
    <w:rsid w:val="00521170"/>
    <w:rsid w:val="0052399F"/>
    <w:rsid w:val="005340A3"/>
    <w:rsid w:val="005702FB"/>
    <w:rsid w:val="00577287"/>
    <w:rsid w:val="005874EA"/>
    <w:rsid w:val="0059070C"/>
    <w:rsid w:val="00591C05"/>
    <w:rsid w:val="005941CF"/>
    <w:rsid w:val="005B6E6E"/>
    <w:rsid w:val="005C7AD2"/>
    <w:rsid w:val="005C7E5B"/>
    <w:rsid w:val="005D3B0E"/>
    <w:rsid w:val="005D5EFC"/>
    <w:rsid w:val="005E3317"/>
    <w:rsid w:val="005F361A"/>
    <w:rsid w:val="00602969"/>
    <w:rsid w:val="00606CFA"/>
    <w:rsid w:val="00607694"/>
    <w:rsid w:val="00614967"/>
    <w:rsid w:val="006205A8"/>
    <w:rsid w:val="00636C01"/>
    <w:rsid w:val="00637F65"/>
    <w:rsid w:val="00644689"/>
    <w:rsid w:val="00647244"/>
    <w:rsid w:val="006545D1"/>
    <w:rsid w:val="00660382"/>
    <w:rsid w:val="0067060D"/>
    <w:rsid w:val="006812C6"/>
    <w:rsid w:val="00695550"/>
    <w:rsid w:val="00695F6A"/>
    <w:rsid w:val="006A7C38"/>
    <w:rsid w:val="006B57FB"/>
    <w:rsid w:val="006B7DA7"/>
    <w:rsid w:val="006D4E5A"/>
    <w:rsid w:val="007039B7"/>
    <w:rsid w:val="007061DE"/>
    <w:rsid w:val="0071120F"/>
    <w:rsid w:val="00722BE4"/>
    <w:rsid w:val="00723B09"/>
    <w:rsid w:val="00727DA9"/>
    <w:rsid w:val="00731D4C"/>
    <w:rsid w:val="00733A20"/>
    <w:rsid w:val="00741D9B"/>
    <w:rsid w:val="007429A8"/>
    <w:rsid w:val="007457F6"/>
    <w:rsid w:val="007505DC"/>
    <w:rsid w:val="007552F3"/>
    <w:rsid w:val="007618A5"/>
    <w:rsid w:val="00763BEA"/>
    <w:rsid w:val="00772D88"/>
    <w:rsid w:val="007764CA"/>
    <w:rsid w:val="00786A8D"/>
    <w:rsid w:val="00786D2B"/>
    <w:rsid w:val="00796664"/>
    <w:rsid w:val="0079786C"/>
    <w:rsid w:val="007A42EE"/>
    <w:rsid w:val="007A6AAA"/>
    <w:rsid w:val="007B3B4E"/>
    <w:rsid w:val="007C553B"/>
    <w:rsid w:val="007C7276"/>
    <w:rsid w:val="007D0638"/>
    <w:rsid w:val="007D0DAB"/>
    <w:rsid w:val="007D373F"/>
    <w:rsid w:val="007D5E93"/>
    <w:rsid w:val="007E0C16"/>
    <w:rsid w:val="007E4A42"/>
    <w:rsid w:val="007E72EE"/>
    <w:rsid w:val="007F1757"/>
    <w:rsid w:val="008018A7"/>
    <w:rsid w:val="00801926"/>
    <w:rsid w:val="00812164"/>
    <w:rsid w:val="008223E6"/>
    <w:rsid w:val="00825691"/>
    <w:rsid w:val="0083762E"/>
    <w:rsid w:val="00840C10"/>
    <w:rsid w:val="00843997"/>
    <w:rsid w:val="0085595A"/>
    <w:rsid w:val="00860473"/>
    <w:rsid w:val="00860477"/>
    <w:rsid w:val="00863613"/>
    <w:rsid w:val="00877008"/>
    <w:rsid w:val="00887A9A"/>
    <w:rsid w:val="008919B1"/>
    <w:rsid w:val="00895C14"/>
    <w:rsid w:val="00897ABB"/>
    <w:rsid w:val="008C22A5"/>
    <w:rsid w:val="008C5F4F"/>
    <w:rsid w:val="00906E57"/>
    <w:rsid w:val="00923D29"/>
    <w:rsid w:val="0092623F"/>
    <w:rsid w:val="00930BC4"/>
    <w:rsid w:val="00943A32"/>
    <w:rsid w:val="00947907"/>
    <w:rsid w:val="00947A5F"/>
    <w:rsid w:val="00952F48"/>
    <w:rsid w:val="00953E1C"/>
    <w:rsid w:val="009651DE"/>
    <w:rsid w:val="009701E5"/>
    <w:rsid w:val="00974437"/>
    <w:rsid w:val="00975F14"/>
    <w:rsid w:val="00990294"/>
    <w:rsid w:val="00991BA3"/>
    <w:rsid w:val="00993372"/>
    <w:rsid w:val="0099414A"/>
    <w:rsid w:val="0099747C"/>
    <w:rsid w:val="0099750D"/>
    <w:rsid w:val="009A0DFB"/>
    <w:rsid w:val="009B2191"/>
    <w:rsid w:val="009B64AD"/>
    <w:rsid w:val="009B78B9"/>
    <w:rsid w:val="009C0B7E"/>
    <w:rsid w:val="009C3149"/>
    <w:rsid w:val="009D22D6"/>
    <w:rsid w:val="009D2D09"/>
    <w:rsid w:val="009D3B91"/>
    <w:rsid w:val="009E2E87"/>
    <w:rsid w:val="00A000AB"/>
    <w:rsid w:val="00A024EF"/>
    <w:rsid w:val="00A06EEE"/>
    <w:rsid w:val="00A12E3C"/>
    <w:rsid w:val="00A2792D"/>
    <w:rsid w:val="00A27E61"/>
    <w:rsid w:val="00A3072A"/>
    <w:rsid w:val="00A30926"/>
    <w:rsid w:val="00A351CE"/>
    <w:rsid w:val="00A55FED"/>
    <w:rsid w:val="00A60A5C"/>
    <w:rsid w:val="00A61FDC"/>
    <w:rsid w:val="00AA2711"/>
    <w:rsid w:val="00AA2DD6"/>
    <w:rsid w:val="00AA6C42"/>
    <w:rsid w:val="00AB6D06"/>
    <w:rsid w:val="00AD4507"/>
    <w:rsid w:val="00AD69EE"/>
    <w:rsid w:val="00AE30A1"/>
    <w:rsid w:val="00AF3CD1"/>
    <w:rsid w:val="00AF4303"/>
    <w:rsid w:val="00AF4897"/>
    <w:rsid w:val="00B014E6"/>
    <w:rsid w:val="00B40F5C"/>
    <w:rsid w:val="00B6002D"/>
    <w:rsid w:val="00B62D8C"/>
    <w:rsid w:val="00B73E51"/>
    <w:rsid w:val="00B76E99"/>
    <w:rsid w:val="00B81B88"/>
    <w:rsid w:val="00B906C5"/>
    <w:rsid w:val="00B944F3"/>
    <w:rsid w:val="00BA3B00"/>
    <w:rsid w:val="00BA5D6A"/>
    <w:rsid w:val="00BB07A4"/>
    <w:rsid w:val="00BB3DF3"/>
    <w:rsid w:val="00BB694E"/>
    <w:rsid w:val="00BB6BCA"/>
    <w:rsid w:val="00BC163E"/>
    <w:rsid w:val="00BE3005"/>
    <w:rsid w:val="00BF3E0C"/>
    <w:rsid w:val="00C3706F"/>
    <w:rsid w:val="00C4122D"/>
    <w:rsid w:val="00C419EB"/>
    <w:rsid w:val="00C41F69"/>
    <w:rsid w:val="00C46A7E"/>
    <w:rsid w:val="00C57C98"/>
    <w:rsid w:val="00C66B4D"/>
    <w:rsid w:val="00C71F83"/>
    <w:rsid w:val="00C7483A"/>
    <w:rsid w:val="00C96588"/>
    <w:rsid w:val="00CA286A"/>
    <w:rsid w:val="00CA573D"/>
    <w:rsid w:val="00CB0D59"/>
    <w:rsid w:val="00CC11F2"/>
    <w:rsid w:val="00CC218C"/>
    <w:rsid w:val="00CD762E"/>
    <w:rsid w:val="00CE17E3"/>
    <w:rsid w:val="00CE6561"/>
    <w:rsid w:val="00CF0B05"/>
    <w:rsid w:val="00CF0C04"/>
    <w:rsid w:val="00CF3BBC"/>
    <w:rsid w:val="00D04AD4"/>
    <w:rsid w:val="00D137A1"/>
    <w:rsid w:val="00D20301"/>
    <w:rsid w:val="00D34F28"/>
    <w:rsid w:val="00D35D62"/>
    <w:rsid w:val="00D41178"/>
    <w:rsid w:val="00D44258"/>
    <w:rsid w:val="00D44F83"/>
    <w:rsid w:val="00D47900"/>
    <w:rsid w:val="00D575D3"/>
    <w:rsid w:val="00D60B6F"/>
    <w:rsid w:val="00D74B81"/>
    <w:rsid w:val="00D7593A"/>
    <w:rsid w:val="00D87CF1"/>
    <w:rsid w:val="00D902D6"/>
    <w:rsid w:val="00D9061D"/>
    <w:rsid w:val="00DA01FC"/>
    <w:rsid w:val="00DA0C86"/>
    <w:rsid w:val="00DA2374"/>
    <w:rsid w:val="00DA6CC3"/>
    <w:rsid w:val="00DC00D2"/>
    <w:rsid w:val="00DC2190"/>
    <w:rsid w:val="00DC3096"/>
    <w:rsid w:val="00DD5694"/>
    <w:rsid w:val="00DE0F57"/>
    <w:rsid w:val="00DF3132"/>
    <w:rsid w:val="00E05326"/>
    <w:rsid w:val="00E13007"/>
    <w:rsid w:val="00E46E83"/>
    <w:rsid w:val="00E5094A"/>
    <w:rsid w:val="00E810B3"/>
    <w:rsid w:val="00E90B28"/>
    <w:rsid w:val="00E97E46"/>
    <w:rsid w:val="00EA1989"/>
    <w:rsid w:val="00EA3F41"/>
    <w:rsid w:val="00EB07FD"/>
    <w:rsid w:val="00EB7EE3"/>
    <w:rsid w:val="00EC1EC1"/>
    <w:rsid w:val="00ED563A"/>
    <w:rsid w:val="00EE57F2"/>
    <w:rsid w:val="00EF257B"/>
    <w:rsid w:val="00F0130F"/>
    <w:rsid w:val="00F02444"/>
    <w:rsid w:val="00F07659"/>
    <w:rsid w:val="00F07922"/>
    <w:rsid w:val="00F16C44"/>
    <w:rsid w:val="00F176A5"/>
    <w:rsid w:val="00F25913"/>
    <w:rsid w:val="00F43B74"/>
    <w:rsid w:val="00F43C17"/>
    <w:rsid w:val="00F50C8A"/>
    <w:rsid w:val="00F6008E"/>
    <w:rsid w:val="00F60725"/>
    <w:rsid w:val="00F64D07"/>
    <w:rsid w:val="00F739E0"/>
    <w:rsid w:val="00F9621D"/>
    <w:rsid w:val="00FA5C3A"/>
    <w:rsid w:val="00FB0EF3"/>
    <w:rsid w:val="00FB246F"/>
    <w:rsid w:val="00FC117F"/>
    <w:rsid w:val="00FC2448"/>
    <w:rsid w:val="00FC7D1D"/>
    <w:rsid w:val="00FD133A"/>
    <w:rsid w:val="00FE1E17"/>
    <w:rsid w:val="00FF3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75F0"/>
  <w15:chartTrackingRefBased/>
  <w15:docId w15:val="{BBB01C1D-B745-444F-8DAC-AEF79C7A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A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BA5D6A"/>
    <w:rPr>
      <w:rFonts w:ascii="Courier New" w:eastAsia="Times New Roman" w:hAnsi="Courier New" w:cs="Courier New"/>
      <w:sz w:val="20"/>
      <w:szCs w:val="20"/>
      <w:lang w:eastAsia="uk-UA"/>
    </w:rPr>
  </w:style>
  <w:style w:type="character" w:styleId="a3">
    <w:name w:val="Hyperlink"/>
    <w:basedOn w:val="a0"/>
    <w:uiPriority w:val="99"/>
    <w:unhideWhenUsed/>
    <w:rsid w:val="00BA5D6A"/>
    <w:rPr>
      <w:color w:val="0000FF"/>
      <w:u w:val="single"/>
    </w:rPr>
  </w:style>
  <w:style w:type="paragraph" w:styleId="a4">
    <w:name w:val="List Paragraph"/>
    <w:basedOn w:val="a"/>
    <w:uiPriority w:val="34"/>
    <w:qFormat/>
    <w:rsid w:val="00BA5D6A"/>
    <w:pPr>
      <w:ind w:left="720"/>
      <w:contextualSpacing/>
    </w:pPr>
  </w:style>
  <w:style w:type="paragraph" w:customStyle="1" w:styleId="rvps6">
    <w:name w:val="rvps6"/>
    <w:basedOn w:val="a"/>
    <w:rsid w:val="007112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3">
    <w:name w:val="rvts23"/>
    <w:basedOn w:val="a0"/>
    <w:rsid w:val="0071120F"/>
  </w:style>
  <w:style w:type="paragraph" w:customStyle="1" w:styleId="rvps2">
    <w:name w:val="rvps2"/>
    <w:basedOn w:val="a"/>
    <w:rsid w:val="00A279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64724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47244"/>
  </w:style>
  <w:style w:type="paragraph" w:styleId="a7">
    <w:name w:val="footer"/>
    <w:basedOn w:val="a"/>
    <w:link w:val="a8"/>
    <w:uiPriority w:val="99"/>
    <w:unhideWhenUsed/>
    <w:rsid w:val="0064724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47244"/>
  </w:style>
  <w:style w:type="character" w:customStyle="1" w:styleId="rvts15">
    <w:name w:val="rvts15"/>
    <w:rsid w:val="00425095"/>
  </w:style>
  <w:style w:type="character" w:styleId="a9">
    <w:name w:val="Unresolved Mention"/>
    <w:basedOn w:val="a0"/>
    <w:uiPriority w:val="99"/>
    <w:semiHidden/>
    <w:unhideWhenUsed/>
    <w:rsid w:val="00BF3E0C"/>
    <w:rPr>
      <w:color w:val="605E5C"/>
      <w:shd w:val="clear" w:color="auto" w:fill="E1DFDD"/>
    </w:rPr>
  </w:style>
  <w:style w:type="character" w:styleId="aa">
    <w:name w:val="annotation reference"/>
    <w:basedOn w:val="a0"/>
    <w:uiPriority w:val="99"/>
    <w:semiHidden/>
    <w:unhideWhenUsed/>
    <w:rsid w:val="007C7276"/>
    <w:rPr>
      <w:sz w:val="16"/>
      <w:szCs w:val="16"/>
    </w:rPr>
  </w:style>
  <w:style w:type="paragraph" w:styleId="ab">
    <w:name w:val="annotation text"/>
    <w:basedOn w:val="a"/>
    <w:link w:val="ac"/>
    <w:uiPriority w:val="99"/>
    <w:unhideWhenUsed/>
    <w:rsid w:val="007C7276"/>
    <w:pPr>
      <w:spacing w:line="240" w:lineRule="auto"/>
    </w:pPr>
    <w:rPr>
      <w:sz w:val="20"/>
      <w:szCs w:val="20"/>
    </w:rPr>
  </w:style>
  <w:style w:type="character" w:customStyle="1" w:styleId="ac">
    <w:name w:val="Текст примітки Знак"/>
    <w:basedOn w:val="a0"/>
    <w:link w:val="ab"/>
    <w:uiPriority w:val="99"/>
    <w:rsid w:val="007C7276"/>
    <w:rPr>
      <w:sz w:val="20"/>
      <w:szCs w:val="20"/>
    </w:rPr>
  </w:style>
  <w:style w:type="paragraph" w:styleId="ad">
    <w:name w:val="annotation subject"/>
    <w:basedOn w:val="ab"/>
    <w:next w:val="ab"/>
    <w:link w:val="ae"/>
    <w:uiPriority w:val="99"/>
    <w:semiHidden/>
    <w:unhideWhenUsed/>
    <w:rsid w:val="007C7276"/>
    <w:rPr>
      <w:b/>
      <w:bCs/>
    </w:rPr>
  </w:style>
  <w:style w:type="character" w:customStyle="1" w:styleId="ae">
    <w:name w:val="Тема примітки Знак"/>
    <w:basedOn w:val="ac"/>
    <w:link w:val="ad"/>
    <w:uiPriority w:val="99"/>
    <w:semiHidden/>
    <w:rsid w:val="007C7276"/>
    <w:rPr>
      <w:b/>
      <w:bCs/>
      <w:sz w:val="20"/>
      <w:szCs w:val="20"/>
    </w:rPr>
  </w:style>
  <w:style w:type="paragraph" w:styleId="af">
    <w:name w:val="Balloon Text"/>
    <w:basedOn w:val="a"/>
    <w:link w:val="af0"/>
    <w:uiPriority w:val="99"/>
    <w:semiHidden/>
    <w:unhideWhenUsed/>
    <w:rsid w:val="007C7276"/>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7C7276"/>
    <w:rPr>
      <w:rFonts w:ascii="Segoe UI" w:hAnsi="Segoe UI" w:cs="Segoe UI"/>
      <w:sz w:val="18"/>
      <w:szCs w:val="18"/>
    </w:rPr>
  </w:style>
  <w:style w:type="paragraph" w:styleId="af1">
    <w:name w:val="Revision"/>
    <w:hidden/>
    <w:uiPriority w:val="99"/>
    <w:semiHidden/>
    <w:rsid w:val="00492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459">
      <w:bodyDiv w:val="1"/>
      <w:marLeft w:val="0"/>
      <w:marRight w:val="0"/>
      <w:marTop w:val="0"/>
      <w:marBottom w:val="0"/>
      <w:divBdr>
        <w:top w:val="none" w:sz="0" w:space="0" w:color="auto"/>
        <w:left w:val="none" w:sz="0" w:space="0" w:color="auto"/>
        <w:bottom w:val="none" w:sz="0" w:space="0" w:color="auto"/>
        <w:right w:val="none" w:sz="0" w:space="0" w:color="auto"/>
      </w:divBdr>
    </w:div>
    <w:div w:id="144979078">
      <w:bodyDiv w:val="1"/>
      <w:marLeft w:val="0"/>
      <w:marRight w:val="0"/>
      <w:marTop w:val="0"/>
      <w:marBottom w:val="0"/>
      <w:divBdr>
        <w:top w:val="none" w:sz="0" w:space="0" w:color="auto"/>
        <w:left w:val="none" w:sz="0" w:space="0" w:color="auto"/>
        <w:bottom w:val="none" w:sz="0" w:space="0" w:color="auto"/>
        <w:right w:val="none" w:sz="0" w:space="0" w:color="auto"/>
      </w:divBdr>
    </w:div>
    <w:div w:id="145712107">
      <w:bodyDiv w:val="1"/>
      <w:marLeft w:val="0"/>
      <w:marRight w:val="0"/>
      <w:marTop w:val="0"/>
      <w:marBottom w:val="0"/>
      <w:divBdr>
        <w:top w:val="none" w:sz="0" w:space="0" w:color="auto"/>
        <w:left w:val="none" w:sz="0" w:space="0" w:color="auto"/>
        <w:bottom w:val="none" w:sz="0" w:space="0" w:color="auto"/>
        <w:right w:val="none" w:sz="0" w:space="0" w:color="auto"/>
      </w:divBdr>
    </w:div>
    <w:div w:id="372120696">
      <w:bodyDiv w:val="1"/>
      <w:marLeft w:val="0"/>
      <w:marRight w:val="0"/>
      <w:marTop w:val="0"/>
      <w:marBottom w:val="0"/>
      <w:divBdr>
        <w:top w:val="none" w:sz="0" w:space="0" w:color="auto"/>
        <w:left w:val="none" w:sz="0" w:space="0" w:color="auto"/>
        <w:bottom w:val="none" w:sz="0" w:space="0" w:color="auto"/>
        <w:right w:val="none" w:sz="0" w:space="0" w:color="auto"/>
      </w:divBdr>
    </w:div>
    <w:div w:id="1251810754">
      <w:bodyDiv w:val="1"/>
      <w:marLeft w:val="0"/>
      <w:marRight w:val="0"/>
      <w:marTop w:val="0"/>
      <w:marBottom w:val="0"/>
      <w:divBdr>
        <w:top w:val="none" w:sz="0" w:space="0" w:color="auto"/>
        <w:left w:val="none" w:sz="0" w:space="0" w:color="auto"/>
        <w:bottom w:val="none" w:sz="0" w:space="0" w:color="auto"/>
        <w:right w:val="none" w:sz="0" w:space="0" w:color="auto"/>
      </w:divBdr>
      <w:divsChild>
        <w:div w:id="136344496">
          <w:marLeft w:val="0"/>
          <w:marRight w:val="0"/>
          <w:marTop w:val="150"/>
          <w:marBottom w:val="150"/>
          <w:divBdr>
            <w:top w:val="none" w:sz="0" w:space="0" w:color="auto"/>
            <w:left w:val="none" w:sz="0" w:space="0" w:color="auto"/>
            <w:bottom w:val="none" w:sz="0" w:space="0" w:color="auto"/>
            <w:right w:val="none" w:sz="0" w:space="0" w:color="auto"/>
          </w:divBdr>
        </w:div>
      </w:divsChild>
    </w:div>
    <w:div w:id="1325162071">
      <w:bodyDiv w:val="1"/>
      <w:marLeft w:val="0"/>
      <w:marRight w:val="0"/>
      <w:marTop w:val="0"/>
      <w:marBottom w:val="0"/>
      <w:divBdr>
        <w:top w:val="none" w:sz="0" w:space="0" w:color="auto"/>
        <w:left w:val="none" w:sz="0" w:space="0" w:color="auto"/>
        <w:bottom w:val="none" w:sz="0" w:space="0" w:color="auto"/>
        <w:right w:val="none" w:sz="0" w:space="0" w:color="auto"/>
      </w:divBdr>
    </w:div>
    <w:div w:id="1332829712">
      <w:bodyDiv w:val="1"/>
      <w:marLeft w:val="0"/>
      <w:marRight w:val="0"/>
      <w:marTop w:val="0"/>
      <w:marBottom w:val="0"/>
      <w:divBdr>
        <w:top w:val="none" w:sz="0" w:space="0" w:color="auto"/>
        <w:left w:val="none" w:sz="0" w:space="0" w:color="auto"/>
        <w:bottom w:val="none" w:sz="0" w:space="0" w:color="auto"/>
        <w:right w:val="none" w:sz="0" w:space="0" w:color="auto"/>
      </w:divBdr>
    </w:div>
    <w:div w:id="1533956438">
      <w:bodyDiv w:val="1"/>
      <w:marLeft w:val="0"/>
      <w:marRight w:val="0"/>
      <w:marTop w:val="0"/>
      <w:marBottom w:val="0"/>
      <w:divBdr>
        <w:top w:val="none" w:sz="0" w:space="0" w:color="auto"/>
        <w:left w:val="none" w:sz="0" w:space="0" w:color="auto"/>
        <w:bottom w:val="none" w:sz="0" w:space="0" w:color="auto"/>
        <w:right w:val="none" w:sz="0" w:space="0" w:color="auto"/>
      </w:divBdr>
      <w:divsChild>
        <w:div w:id="1058935171">
          <w:marLeft w:val="0"/>
          <w:marRight w:val="0"/>
          <w:marTop w:val="0"/>
          <w:marBottom w:val="0"/>
          <w:divBdr>
            <w:top w:val="none" w:sz="0" w:space="0" w:color="auto"/>
            <w:left w:val="none" w:sz="0" w:space="0" w:color="auto"/>
            <w:bottom w:val="none" w:sz="0" w:space="0" w:color="auto"/>
            <w:right w:val="none" w:sz="0" w:space="0" w:color="auto"/>
          </w:divBdr>
        </w:div>
        <w:div w:id="1465854221">
          <w:marLeft w:val="0"/>
          <w:marRight w:val="0"/>
          <w:marTop w:val="0"/>
          <w:marBottom w:val="0"/>
          <w:divBdr>
            <w:top w:val="none" w:sz="0" w:space="0" w:color="auto"/>
            <w:left w:val="none" w:sz="0" w:space="0" w:color="auto"/>
            <w:bottom w:val="none" w:sz="0" w:space="0" w:color="auto"/>
            <w:right w:val="none" w:sz="0" w:space="0" w:color="auto"/>
          </w:divBdr>
        </w:div>
      </w:divsChild>
    </w:div>
    <w:div w:id="1949241471">
      <w:bodyDiv w:val="1"/>
      <w:marLeft w:val="0"/>
      <w:marRight w:val="0"/>
      <w:marTop w:val="0"/>
      <w:marBottom w:val="0"/>
      <w:divBdr>
        <w:top w:val="none" w:sz="0" w:space="0" w:color="auto"/>
        <w:left w:val="none" w:sz="0" w:space="0" w:color="auto"/>
        <w:bottom w:val="none" w:sz="0" w:space="0" w:color="auto"/>
        <w:right w:val="none" w:sz="0" w:space="0" w:color="auto"/>
      </w:divBdr>
    </w:div>
    <w:div w:id="20437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_teplo@nerc.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0345-F4A9-4066-AC3C-DE30371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22236</Words>
  <Characters>12675</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Герасимчук</dc:creator>
  <cp:keywords/>
  <dc:description/>
  <cp:lastModifiedBy>Володимир Левандовський</cp:lastModifiedBy>
  <cp:revision>4</cp:revision>
  <dcterms:created xsi:type="dcterms:W3CDTF">2023-11-20T13:14:00Z</dcterms:created>
  <dcterms:modified xsi:type="dcterms:W3CDTF">2023-11-20T14:14:00Z</dcterms:modified>
</cp:coreProperties>
</file>