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0D" w:rsidRPr="00A72DBF" w:rsidRDefault="00016D0D" w:rsidP="00016D0D">
      <w:pPr>
        <w:jc w:val="right"/>
        <w:rPr>
          <w:rFonts w:ascii="Times New Roman" w:hAnsi="Times New Roman" w:cs="Times New Roman"/>
          <w:sz w:val="24"/>
          <w:szCs w:val="24"/>
        </w:rPr>
      </w:pPr>
      <w:r w:rsidRPr="00A72D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016D0D" w:rsidRPr="00A72DBF" w:rsidRDefault="00016D0D" w:rsidP="00016D0D">
      <w:pPr>
        <w:pStyle w:val="a5"/>
        <w:shd w:val="clear" w:color="auto" w:fill="FFFFFF"/>
        <w:spacing w:before="0" w:beforeAutospacing="0" w:after="0" w:afterAutospacing="0"/>
        <w:ind w:left="460" w:right="460"/>
        <w:jc w:val="center"/>
        <w:rPr>
          <w:b/>
          <w:bCs/>
          <w:color w:val="333333"/>
          <w:sz w:val="28"/>
          <w:szCs w:val="28"/>
        </w:rPr>
      </w:pPr>
    </w:p>
    <w:p w:rsidR="00016D0D" w:rsidRPr="00922278" w:rsidRDefault="00445160" w:rsidP="00016D0D">
      <w:pPr>
        <w:pStyle w:val="a5"/>
        <w:shd w:val="clear" w:color="auto" w:fill="FFFFFF"/>
        <w:spacing w:before="0" w:beforeAutospacing="0" w:after="0" w:afterAutospacing="0"/>
        <w:ind w:left="460" w:right="460"/>
        <w:jc w:val="center"/>
      </w:pPr>
      <w:r w:rsidRPr="00922278">
        <w:rPr>
          <w:b/>
          <w:bCs/>
          <w:sz w:val="28"/>
          <w:szCs w:val="28"/>
        </w:rPr>
        <w:t xml:space="preserve"> </w:t>
      </w:r>
      <w:r w:rsidR="00016D0D" w:rsidRPr="00922278">
        <w:rPr>
          <w:b/>
          <w:bCs/>
          <w:sz w:val="28"/>
          <w:szCs w:val="28"/>
        </w:rPr>
        <w:t>Опис вакансії</w:t>
      </w:r>
    </w:p>
    <w:p w:rsidR="00016D0D" w:rsidRPr="00A72DBF" w:rsidRDefault="00016D0D" w:rsidP="00016D0D">
      <w:pPr>
        <w:rPr>
          <w:rFonts w:ascii="Times New Roman" w:hAnsi="Times New Roman" w:cs="Times New Roman"/>
          <w:sz w:val="24"/>
          <w:szCs w:val="24"/>
        </w:rPr>
      </w:pPr>
      <w:r w:rsidRPr="00A72DB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72DB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72DB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72DB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72DB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72DB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72DB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72DB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72DBF">
        <w:rPr>
          <w:rFonts w:ascii="Times New Roman" w:hAnsi="Times New Roman" w:cs="Times New Roman"/>
          <w:color w:val="FF0000"/>
          <w:sz w:val="24"/>
          <w:szCs w:val="24"/>
        </w:rPr>
        <w:tab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47"/>
        <w:gridCol w:w="4394"/>
        <w:gridCol w:w="5274"/>
      </w:tblGrid>
      <w:tr w:rsidR="00016D0D" w:rsidRPr="00A72DBF" w:rsidTr="00016D0D">
        <w:trPr>
          <w:trHeight w:val="208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0D" w:rsidRPr="00A72DBF" w:rsidRDefault="00016D0D" w:rsidP="003B22EF">
            <w:pPr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72DBF">
              <w:rPr>
                <w:rFonts w:ascii="Times New Roman" w:hAnsi="Times New Roman" w:cs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C66253" w:rsidRPr="00A72DBF" w:rsidTr="00016D0D">
        <w:trPr>
          <w:trHeight w:val="20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53" w:rsidRPr="00A72DBF" w:rsidRDefault="00C66253" w:rsidP="00C6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53" w:rsidRPr="00A72DBF" w:rsidRDefault="00922278" w:rsidP="008C314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76A78" w:rsidRPr="00A72DBF">
              <w:rPr>
                <w:rFonts w:ascii="Times New Roman" w:hAnsi="Times New Roman" w:cs="Times New Roman"/>
                <w:sz w:val="24"/>
                <w:szCs w:val="24"/>
              </w:rPr>
              <w:t>оловний</w:t>
            </w:r>
            <w:r w:rsidR="00D47E39" w:rsidRPr="00A7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A78" w:rsidRPr="00A72DBF">
              <w:rPr>
                <w:rFonts w:ascii="Times New Roman" w:hAnsi="Times New Roman" w:cs="Times New Roman"/>
                <w:sz w:val="24"/>
                <w:szCs w:val="24"/>
              </w:rPr>
              <w:t xml:space="preserve">спеціаліст </w:t>
            </w:r>
            <w:r w:rsidR="00314843" w:rsidRPr="00A72DBF">
              <w:rPr>
                <w:rFonts w:ascii="Times New Roman" w:hAnsi="Times New Roman" w:cs="Times New Roman"/>
                <w:sz w:val="24"/>
                <w:szCs w:val="24"/>
              </w:rPr>
              <w:t>відділу висвітлення діяльності НКРЕКП</w:t>
            </w:r>
            <w:r w:rsidR="00676A78" w:rsidRPr="00A72DBF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комунікацій</w:t>
            </w:r>
            <w:r w:rsidR="001950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50EB" w:rsidRPr="001950EB">
              <w:rPr>
                <w:rFonts w:ascii="Times New Roman" w:hAnsi="Times New Roman" w:cs="Times New Roman"/>
                <w:sz w:val="24"/>
                <w:szCs w:val="24"/>
              </w:rPr>
              <w:t>посада тимчасова на період проходження військової служби за призовом під час мобілізації основного працівника до дня фактичного виходу на роботу основного працівника</w:t>
            </w:r>
            <w:r w:rsidR="001950EB">
              <w:rPr>
                <w:rFonts w:ascii="Times New Roman" w:hAnsi="Times New Roman" w:cs="Times New Roman"/>
                <w:sz w:val="24"/>
                <w:szCs w:val="24"/>
              </w:rPr>
              <w:t xml:space="preserve">, категорія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50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6D0D" w:rsidRPr="00A72DBF" w:rsidTr="00016D0D">
        <w:trPr>
          <w:trHeight w:val="20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0D" w:rsidRPr="00A72DBF" w:rsidRDefault="00C66253" w:rsidP="003B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4D" w:rsidRPr="00BE051C" w:rsidRDefault="00922278" w:rsidP="00BE051C">
            <w:pPr>
              <w:pStyle w:val="a5"/>
              <w:spacing w:before="0" w:beforeAutospacing="0" w:after="0" w:afterAutospacing="0"/>
              <w:jc w:val="both"/>
            </w:pPr>
            <w:r>
              <w:t>- в</w:t>
            </w:r>
            <w:r w:rsidR="00610F4D" w:rsidRPr="00BE051C">
              <w:t xml:space="preserve">едення офіційного </w:t>
            </w:r>
            <w:proofErr w:type="spellStart"/>
            <w:r w:rsidR="00610F4D" w:rsidRPr="00BE051C">
              <w:t>вебсайту</w:t>
            </w:r>
            <w:proofErr w:type="spellEnd"/>
            <w:r w:rsidR="00610F4D" w:rsidRPr="00BE051C">
              <w:t xml:space="preserve"> НКРЕКП, а саме його адміністрування в частині розміщення на сайті:</w:t>
            </w:r>
          </w:p>
          <w:p w:rsidR="00610F4D" w:rsidRPr="00BE051C" w:rsidRDefault="00610F4D" w:rsidP="00922278">
            <w:pPr>
              <w:pStyle w:val="a5"/>
              <w:spacing w:before="0" w:beforeAutospacing="0" w:after="0" w:afterAutospacing="0"/>
              <w:ind w:firstLine="341"/>
              <w:jc w:val="both"/>
            </w:pPr>
            <w:r w:rsidRPr="00BE051C">
              <w:t>порядків денних засідань НКРЕКП у формі відкритих слухань та матеріалів до них, результатів засідань, відео та протоколів засідань;</w:t>
            </w:r>
          </w:p>
          <w:p w:rsidR="00610F4D" w:rsidRPr="00BE051C" w:rsidRDefault="00610F4D" w:rsidP="00922278">
            <w:pPr>
              <w:pStyle w:val="a5"/>
              <w:spacing w:before="0" w:beforeAutospacing="0" w:after="0" w:afterAutospacing="0"/>
              <w:ind w:firstLine="341"/>
              <w:jc w:val="both"/>
            </w:pPr>
            <w:r w:rsidRPr="00BE051C">
              <w:t>проєктів рішень НКРЕКП, що мають ознаки регуляторних актів, разом з матеріалами, що обґрунтовують необхідність прийняття такого рішення, та аналізом їх впливу;</w:t>
            </w:r>
          </w:p>
          <w:p w:rsidR="00610F4D" w:rsidRPr="00BE051C" w:rsidRDefault="00610F4D" w:rsidP="00922278">
            <w:pPr>
              <w:pStyle w:val="a5"/>
              <w:spacing w:before="0" w:beforeAutospacing="0" w:after="0" w:afterAutospacing="0"/>
              <w:ind w:firstLine="341"/>
              <w:jc w:val="both"/>
            </w:pPr>
            <w:r w:rsidRPr="00BE051C">
              <w:t>проєктів рішень з питань встановлення цін (тарифів), затвердження інвестиційних програм та протоколів відкритих обговорень;</w:t>
            </w:r>
          </w:p>
          <w:p w:rsidR="00610F4D" w:rsidRPr="00BE051C" w:rsidRDefault="00610F4D" w:rsidP="00922278">
            <w:pPr>
              <w:pStyle w:val="a5"/>
              <w:spacing w:before="0" w:beforeAutospacing="0" w:after="0" w:afterAutospacing="0"/>
              <w:ind w:firstLine="341"/>
              <w:jc w:val="both"/>
            </w:pPr>
            <w:r w:rsidRPr="00BE051C">
              <w:t>зауважень і пропозицій до проектів рішень НКРЕКП та інформації про результати їх розгляду;</w:t>
            </w:r>
          </w:p>
          <w:p w:rsidR="00610F4D" w:rsidRPr="00BE051C" w:rsidRDefault="00610F4D" w:rsidP="00922278">
            <w:pPr>
              <w:pStyle w:val="a5"/>
              <w:spacing w:before="0" w:beforeAutospacing="0" w:after="0" w:afterAutospacing="0"/>
              <w:ind w:firstLine="341"/>
              <w:jc w:val="both"/>
            </w:pPr>
            <w:r w:rsidRPr="00BE051C">
              <w:t>актів перевірок ліцензіатів;</w:t>
            </w:r>
          </w:p>
          <w:p w:rsidR="00610F4D" w:rsidRPr="00BE051C" w:rsidRDefault="00610F4D" w:rsidP="00922278">
            <w:pPr>
              <w:pStyle w:val="a5"/>
              <w:spacing w:before="0" w:beforeAutospacing="0" w:after="0" w:afterAutospacing="0"/>
              <w:ind w:firstLine="341"/>
              <w:jc w:val="both"/>
            </w:pPr>
            <w:r w:rsidRPr="00BE051C">
              <w:t>рішень (постанов, розпоряджень) НКРЕКП;</w:t>
            </w:r>
          </w:p>
          <w:p w:rsidR="00610F4D" w:rsidRPr="00BE051C" w:rsidRDefault="00610F4D" w:rsidP="00922278">
            <w:pPr>
              <w:pStyle w:val="a5"/>
              <w:spacing w:before="0" w:beforeAutospacing="0" w:after="0" w:afterAutospacing="0"/>
              <w:ind w:firstLine="341"/>
              <w:jc w:val="both"/>
            </w:pPr>
            <w:r w:rsidRPr="00BE051C">
              <w:t>окремих наказів та листів НКРЕКП;</w:t>
            </w:r>
          </w:p>
          <w:p w:rsidR="00610F4D" w:rsidRPr="00BE051C" w:rsidRDefault="00610F4D" w:rsidP="00922278">
            <w:pPr>
              <w:pStyle w:val="a5"/>
              <w:spacing w:before="0" w:beforeAutospacing="0" w:after="0" w:afterAutospacing="0"/>
              <w:ind w:firstLine="341"/>
              <w:jc w:val="both"/>
            </w:pPr>
            <w:r w:rsidRPr="00BE051C">
              <w:t>річного звіту про результати діяльності НКРЕКП;</w:t>
            </w:r>
          </w:p>
          <w:p w:rsidR="00610F4D" w:rsidRPr="00BE051C" w:rsidRDefault="00610F4D" w:rsidP="00922278">
            <w:pPr>
              <w:pStyle w:val="a5"/>
              <w:spacing w:before="0" w:beforeAutospacing="0" w:after="0" w:afterAutospacing="0"/>
              <w:ind w:firstLine="341"/>
              <w:jc w:val="both"/>
            </w:pPr>
            <w:r w:rsidRPr="00BE051C">
              <w:t>річного кошторису НКРЕКП, у тому числі проекту, та звіту про його виконання;</w:t>
            </w:r>
          </w:p>
          <w:p w:rsidR="00610F4D" w:rsidRPr="00BE051C" w:rsidRDefault="00610F4D" w:rsidP="00922278">
            <w:pPr>
              <w:pStyle w:val="a5"/>
              <w:spacing w:before="0" w:beforeAutospacing="0" w:after="0" w:afterAutospacing="0"/>
              <w:ind w:firstLine="341"/>
              <w:jc w:val="both"/>
            </w:pPr>
            <w:r w:rsidRPr="00BE051C">
              <w:t>планів здійснення заходів державного контролю на відповідний плановий період та річного звіту про виконання планів державного контрою суб'єктів господарювання, що провадять діяльність на ринках у сферах енергетики та комунальних послуг;</w:t>
            </w:r>
          </w:p>
          <w:p w:rsidR="00610F4D" w:rsidRPr="00BE051C" w:rsidRDefault="00610F4D" w:rsidP="00922278">
            <w:pPr>
              <w:pStyle w:val="a5"/>
              <w:spacing w:before="0" w:beforeAutospacing="0" w:after="0" w:afterAutospacing="0"/>
              <w:ind w:firstLine="341"/>
              <w:jc w:val="both"/>
            </w:pPr>
            <w:r w:rsidRPr="00BE051C">
              <w:t>результатів моніторингу функціонування ринків у сферах енергетики та комунальних послуг;</w:t>
            </w:r>
          </w:p>
          <w:p w:rsidR="00676A78" w:rsidRPr="00BE051C" w:rsidRDefault="00610F4D" w:rsidP="00922278">
            <w:pPr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51C">
              <w:rPr>
                <w:rFonts w:ascii="Times New Roman" w:hAnsi="Times New Roman" w:cs="Times New Roman"/>
                <w:sz w:val="24"/>
                <w:szCs w:val="24"/>
              </w:rPr>
              <w:t>іншої інформації.</w:t>
            </w:r>
          </w:p>
          <w:p w:rsidR="00BE051C" w:rsidRPr="00BE051C" w:rsidRDefault="00922278" w:rsidP="00BE0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у</w:t>
            </w:r>
            <w:r w:rsidR="00BE051C" w:rsidRPr="00BE051C">
              <w:rPr>
                <w:rFonts w:ascii="Times New Roman" w:hAnsi="Times New Roman" w:cs="Times New Roman"/>
                <w:sz w:val="24"/>
                <w:szCs w:val="24"/>
              </w:rPr>
              <w:t>часть у оновленні рубрики «Новини»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51C" w:rsidRPr="00BE051C" w:rsidRDefault="00922278" w:rsidP="00BE0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у</w:t>
            </w:r>
            <w:r w:rsidR="00BE051C" w:rsidRPr="00BE051C">
              <w:rPr>
                <w:rFonts w:ascii="Times New Roman" w:hAnsi="Times New Roman" w:cs="Times New Roman"/>
                <w:sz w:val="24"/>
                <w:szCs w:val="24"/>
              </w:rPr>
              <w:t>часть у здійснення заходів з оперативної підготовки інформації для оприлюднення на вебсайті НКРЕКП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51C" w:rsidRPr="00BE051C" w:rsidRDefault="00922278" w:rsidP="00BE0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а</w:t>
            </w:r>
            <w:r w:rsidR="00BE051C" w:rsidRPr="00BE051C">
              <w:rPr>
                <w:rFonts w:ascii="Times New Roman" w:hAnsi="Times New Roman" w:cs="Times New Roman"/>
                <w:sz w:val="24"/>
                <w:szCs w:val="24"/>
              </w:rPr>
              <w:t xml:space="preserve">дміністрування та наповнення відеоматеріалами каналу НКРЕКП інтернет-ресурсу </w:t>
            </w:r>
            <w:proofErr w:type="spellStart"/>
            <w:r w:rsidR="00BE051C" w:rsidRPr="00BE051C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51C" w:rsidRPr="00BE051C" w:rsidRDefault="00922278" w:rsidP="00BE0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а</w:t>
            </w:r>
            <w:r w:rsidR="00BE051C" w:rsidRPr="00BE051C">
              <w:rPr>
                <w:rFonts w:ascii="Times New Roman" w:hAnsi="Times New Roman" w:cs="Times New Roman"/>
                <w:sz w:val="24"/>
                <w:szCs w:val="24"/>
              </w:rPr>
              <w:t xml:space="preserve">дміністрування інтернет-ресурсу </w:t>
            </w:r>
            <w:proofErr w:type="spellStart"/>
            <w:r w:rsidR="00BE051C" w:rsidRPr="00BE051C">
              <w:rPr>
                <w:rFonts w:ascii="Times New Roman" w:hAnsi="Times New Roman" w:cs="Times New Roman"/>
                <w:sz w:val="24"/>
                <w:szCs w:val="24"/>
              </w:rPr>
              <w:t>SlideShare</w:t>
            </w:r>
            <w:proofErr w:type="spellEnd"/>
            <w:r w:rsidR="00BE051C" w:rsidRPr="00BE051C">
              <w:rPr>
                <w:rFonts w:ascii="Times New Roman" w:hAnsi="Times New Roman" w:cs="Times New Roman"/>
                <w:sz w:val="24"/>
                <w:szCs w:val="24"/>
              </w:rPr>
              <w:t xml:space="preserve"> та розміщення на ньому презентацій та документів з різних </w:t>
            </w:r>
            <w:proofErr w:type="spellStart"/>
            <w:r w:rsidR="00BE051C" w:rsidRPr="00BE051C">
              <w:rPr>
                <w:rFonts w:ascii="Times New Roman" w:hAnsi="Times New Roman" w:cs="Times New Roman"/>
                <w:sz w:val="24"/>
                <w:szCs w:val="24"/>
              </w:rPr>
              <w:t>тематик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51C" w:rsidRPr="00BE051C" w:rsidRDefault="00922278" w:rsidP="00BE0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з</w:t>
            </w:r>
            <w:r w:rsidR="00BE051C" w:rsidRPr="00BE051C">
              <w:rPr>
                <w:rFonts w:ascii="Times New Roman" w:hAnsi="Times New Roman" w:cs="Times New Roman"/>
                <w:sz w:val="24"/>
                <w:szCs w:val="24"/>
              </w:rPr>
              <w:t>абезпечення інформаційної підтримки та оновлення Юридичної інформаційно-пошукової системи «Законодавство» Верховної Ради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51C" w:rsidRDefault="00922278" w:rsidP="00BE0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в</w:t>
            </w:r>
            <w:r w:rsidR="00BE051C" w:rsidRPr="00BE051C">
              <w:rPr>
                <w:rFonts w:ascii="Times New Roman" w:hAnsi="Times New Roman" w:cs="Times New Roman"/>
                <w:sz w:val="24"/>
                <w:szCs w:val="24"/>
              </w:rPr>
              <w:t>иконання інших доручень начальника відділу в межах компетенції</w:t>
            </w:r>
          </w:p>
          <w:p w:rsidR="00BE051C" w:rsidRPr="00BE051C" w:rsidRDefault="00BE051C" w:rsidP="00BE0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16D0D" w:rsidRPr="00A72DBF" w:rsidTr="00016D0D">
        <w:trPr>
          <w:trHeight w:val="20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0D" w:rsidRPr="00A72DBF" w:rsidRDefault="00C66253" w:rsidP="003B22E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18" w:rsidRPr="00A72DBF" w:rsidRDefault="00104121" w:rsidP="00BE0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D7F18" w:rsidRPr="00A72DBF">
              <w:rPr>
                <w:rFonts w:ascii="Times New Roman" w:hAnsi="Times New Roman" w:cs="Times New Roman"/>
                <w:sz w:val="24"/>
                <w:szCs w:val="24"/>
              </w:rPr>
              <w:t> посадовий оклад відповідно до штатного розпису;</w:t>
            </w:r>
          </w:p>
          <w:p w:rsidR="00016D0D" w:rsidRPr="00A72DBF" w:rsidRDefault="00104121" w:rsidP="00BE0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253" w:rsidRPr="00A72D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6D0D" w:rsidRPr="00A72DBF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 січня 2017 р. № 15 «Питання оплати праці працівників державних органів»;</w:t>
            </w:r>
          </w:p>
          <w:p w:rsidR="00016D0D" w:rsidRPr="00A72DBF" w:rsidRDefault="00104121" w:rsidP="00BE05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66253" w:rsidRPr="00A72D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6D0D" w:rsidRPr="00A72DBF">
              <w:rPr>
                <w:rFonts w:ascii="Times New Roman" w:hAnsi="Times New Roman" w:cs="Times New Roman"/>
                <w:sz w:val="24"/>
                <w:szCs w:val="24"/>
              </w:rPr>
              <w:t>надбавки та доплати (відповідно до статті 52 Закону України «Про державну службу»)</w:t>
            </w:r>
            <w:r w:rsidR="008A1904" w:rsidRPr="00A72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D0D" w:rsidRPr="00A72DBF" w:rsidTr="00016D0D">
        <w:trPr>
          <w:trHeight w:val="20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53" w:rsidRPr="00A72DBF" w:rsidRDefault="00C66253" w:rsidP="00C6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</w:p>
          <w:p w:rsidR="00016D0D" w:rsidRPr="00A72DBF" w:rsidRDefault="00016D0D" w:rsidP="003B22E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78" w:rsidRDefault="00A72DBF" w:rsidP="0092227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C66253" w:rsidRPr="00A72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трокове</w:t>
            </w:r>
            <w:r w:rsidR="00016D0D" w:rsidRPr="00A72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призначення</w:t>
            </w:r>
            <w:r w:rsidR="00C66253" w:rsidRPr="00A72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період дії воєнного стану</w:t>
            </w:r>
            <w:r w:rsidR="008A1904" w:rsidRPr="00A72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bookmarkEnd w:id="0"/>
          </w:p>
          <w:p w:rsidR="00016D0D" w:rsidRPr="00A72DBF" w:rsidRDefault="00016D0D" w:rsidP="008A190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(строк призначення особи, яка досягла</w:t>
            </w:r>
            <w:r w:rsidR="008A1904" w:rsidRPr="00A72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72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65-річного віку, становить один рік з правом повторного призначення без обов’язкового проведення конкурсу щороку)</w:t>
            </w:r>
            <w:r w:rsidR="008A1904" w:rsidRPr="00A72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16D0D" w:rsidRPr="00A72DBF" w:rsidTr="00016D0D">
        <w:trPr>
          <w:trHeight w:val="20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53" w:rsidRPr="00A72DBF" w:rsidRDefault="00C66253" w:rsidP="00C6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  <w:p w:rsidR="00016D0D" w:rsidRPr="00A72DBF" w:rsidRDefault="00016D0D" w:rsidP="003B22E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8" w:rsidRPr="00A72DBF" w:rsidRDefault="000D7F18" w:rsidP="000D7F18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lang w:val="uk-UA"/>
              </w:rPr>
            </w:pPr>
            <w:r w:rsidRPr="00A72DBF">
              <w:rPr>
                <w:spacing w:val="-6"/>
                <w:lang w:val="uk-UA"/>
              </w:rPr>
              <w:t xml:space="preserve">1. Заява; </w:t>
            </w:r>
          </w:p>
          <w:p w:rsidR="000D7F18" w:rsidRPr="00A72DBF" w:rsidRDefault="000D7F18" w:rsidP="000D7F18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lang w:val="uk-UA"/>
              </w:rPr>
            </w:pPr>
            <w:r w:rsidRPr="00A72DBF">
              <w:rPr>
                <w:spacing w:val="-6"/>
                <w:lang w:val="uk-UA"/>
              </w:rPr>
              <w:t>2. Резюме довільної форми;</w:t>
            </w:r>
          </w:p>
          <w:p w:rsidR="000D7F18" w:rsidRPr="00A72DBF" w:rsidRDefault="000D7F18" w:rsidP="000D7F18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lang w:val="uk-UA"/>
              </w:rPr>
            </w:pPr>
            <w:r w:rsidRPr="00A72DBF">
              <w:rPr>
                <w:spacing w:val="-6"/>
                <w:lang w:val="uk-UA"/>
              </w:rPr>
              <w:t>3. Паспорт громадянина України;</w:t>
            </w:r>
          </w:p>
          <w:p w:rsidR="000D7F18" w:rsidRPr="00A72DBF" w:rsidRDefault="000D7F18" w:rsidP="000D7F18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lang w:val="uk-UA"/>
              </w:rPr>
            </w:pPr>
            <w:r w:rsidRPr="00A72DBF">
              <w:rPr>
                <w:spacing w:val="-6"/>
                <w:lang w:val="uk-UA"/>
              </w:rPr>
              <w:t>4. Диплом про освіту (підтвердження наявності відповідного ступеня вищої освіти);</w:t>
            </w:r>
          </w:p>
          <w:p w:rsidR="000D7F18" w:rsidRPr="00A72DBF" w:rsidRDefault="000D7F18" w:rsidP="000D7F18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lang w:val="uk-UA"/>
              </w:rPr>
            </w:pPr>
            <w:r w:rsidRPr="00A72DBF">
              <w:rPr>
                <w:spacing w:val="-6"/>
                <w:lang w:val="uk-UA"/>
              </w:rPr>
              <w:t>5. Військовий квиток з відміткою про взяття на військовий облік;</w:t>
            </w:r>
          </w:p>
          <w:p w:rsidR="000D7F18" w:rsidRPr="00A72DBF" w:rsidRDefault="000D7F18" w:rsidP="000D7F18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lang w:val="uk-UA"/>
              </w:rPr>
            </w:pPr>
            <w:r w:rsidRPr="00A72DBF">
              <w:rPr>
                <w:spacing w:val="-6"/>
                <w:lang w:val="uk-UA"/>
              </w:rPr>
              <w:t>6. Копія трудової книжки.</w:t>
            </w:r>
          </w:p>
          <w:p w:rsidR="001141B5" w:rsidRPr="00A72DBF" w:rsidRDefault="001141B5" w:rsidP="00C66253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lang w:val="uk-UA"/>
              </w:rPr>
            </w:pPr>
          </w:p>
          <w:p w:rsidR="00EF7C27" w:rsidRPr="00922278" w:rsidRDefault="001141B5" w:rsidP="00C66253">
            <w:pPr>
              <w:pStyle w:val="rvps2"/>
              <w:spacing w:before="0" w:beforeAutospacing="0" w:after="0" w:afterAutospacing="0"/>
              <w:ind w:left="34"/>
              <w:jc w:val="both"/>
              <w:rPr>
                <w:b/>
                <w:lang w:val="uk-UA"/>
              </w:rPr>
            </w:pPr>
            <w:r w:rsidRPr="00A72DBF">
              <w:rPr>
                <w:lang w:val="uk-UA"/>
              </w:rPr>
              <w:t xml:space="preserve">Документи подаються на електронну адресу </w:t>
            </w:r>
            <w:hyperlink r:id="rId5" w:history="1">
              <w:r w:rsidRPr="00A72DBF">
                <w:rPr>
                  <w:rStyle w:val="a4"/>
                  <w:lang w:val="uk-UA"/>
                </w:rPr>
                <w:t>Kolomiiets@nerc.gov.ua</w:t>
              </w:r>
            </w:hyperlink>
            <w:r w:rsidRPr="00A72DBF">
              <w:rPr>
                <w:lang w:val="uk-UA"/>
              </w:rPr>
              <w:t xml:space="preserve"> </w:t>
            </w:r>
            <w:r w:rsidRPr="00922278">
              <w:rPr>
                <w:b/>
                <w:lang w:val="uk-UA"/>
              </w:rPr>
              <w:t xml:space="preserve">до </w:t>
            </w:r>
            <w:r w:rsidR="00922278" w:rsidRPr="00922278">
              <w:rPr>
                <w:b/>
                <w:lang w:val="uk-UA"/>
              </w:rPr>
              <w:t>15:00</w:t>
            </w:r>
            <w:r w:rsidR="00D47E39" w:rsidRPr="00922278">
              <w:rPr>
                <w:b/>
                <w:lang w:val="uk-UA"/>
              </w:rPr>
              <w:t xml:space="preserve"> години </w:t>
            </w:r>
            <w:r w:rsidR="00922278">
              <w:rPr>
                <w:b/>
                <w:lang w:val="uk-UA"/>
              </w:rPr>
              <w:br/>
            </w:r>
            <w:r w:rsidR="00922278" w:rsidRPr="00922278">
              <w:rPr>
                <w:b/>
                <w:lang w:val="uk-UA"/>
              </w:rPr>
              <w:t>19 липня</w:t>
            </w:r>
            <w:r w:rsidR="00D47E39" w:rsidRPr="00922278">
              <w:rPr>
                <w:b/>
                <w:lang w:val="uk-UA"/>
              </w:rPr>
              <w:t xml:space="preserve"> 202</w:t>
            </w:r>
            <w:r w:rsidR="001950EB" w:rsidRPr="00922278">
              <w:rPr>
                <w:b/>
                <w:lang w:val="uk-UA"/>
              </w:rPr>
              <w:t>4</w:t>
            </w:r>
            <w:r w:rsidRPr="00922278">
              <w:rPr>
                <w:b/>
                <w:lang w:val="uk-UA"/>
              </w:rPr>
              <w:t xml:space="preserve"> року </w:t>
            </w:r>
          </w:p>
          <w:p w:rsidR="001141B5" w:rsidRPr="00A72DBF" w:rsidRDefault="001141B5" w:rsidP="00354AFC">
            <w:pPr>
              <w:pStyle w:val="rvps2"/>
              <w:spacing w:before="0" w:beforeAutospacing="0" w:after="0" w:afterAutospacing="0"/>
              <w:jc w:val="both"/>
              <w:rPr>
                <w:b/>
                <w:spacing w:val="-6"/>
                <w:lang w:val="uk-UA"/>
              </w:rPr>
            </w:pPr>
          </w:p>
        </w:tc>
      </w:tr>
      <w:tr w:rsidR="00016D0D" w:rsidRPr="00A72DBF" w:rsidTr="00016D0D">
        <w:trPr>
          <w:trHeight w:val="1127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A72DBF" w:rsidRDefault="00C66253" w:rsidP="001141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A72DBF" w:rsidRDefault="00016D0D" w:rsidP="003B22EF">
            <w:pPr>
              <w:pStyle w:val="a5"/>
              <w:spacing w:before="0" w:beforeAutospacing="0" w:after="0" w:afterAutospacing="0"/>
              <w:ind w:left="34"/>
              <w:jc w:val="both"/>
            </w:pPr>
            <w:r w:rsidRPr="00A72DBF">
              <w:t xml:space="preserve">Коломієць Інна Вікторівна, 204-71-53 </w:t>
            </w:r>
            <w:hyperlink r:id="rId6" w:history="1">
              <w:r w:rsidRPr="00A72DBF">
                <w:rPr>
                  <w:rStyle w:val="a4"/>
                </w:rPr>
                <w:t>Kolomiiets@nerc.gov.ua</w:t>
              </w:r>
            </w:hyperlink>
            <w:r w:rsidRPr="00A72DBF">
              <w:t xml:space="preserve"> </w:t>
            </w:r>
          </w:p>
          <w:p w:rsidR="00016D0D" w:rsidRPr="00A72DBF" w:rsidRDefault="00016D0D" w:rsidP="003B22EF">
            <w:pPr>
              <w:pStyle w:val="a5"/>
              <w:spacing w:before="0" w:beforeAutospacing="0" w:after="0" w:afterAutospacing="0"/>
              <w:ind w:left="34"/>
              <w:jc w:val="both"/>
            </w:pPr>
          </w:p>
        </w:tc>
      </w:tr>
      <w:tr w:rsidR="00016D0D" w:rsidRPr="00A72DBF" w:rsidTr="001141B5">
        <w:trPr>
          <w:trHeight w:val="272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0D" w:rsidRPr="00A72DBF" w:rsidRDefault="00016D0D" w:rsidP="003B2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72DB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Кваліфікаційні вимоги</w:t>
            </w:r>
          </w:p>
        </w:tc>
      </w:tr>
      <w:tr w:rsidR="00016D0D" w:rsidRPr="00A72DBF" w:rsidTr="00016D0D">
        <w:trPr>
          <w:trHeight w:val="20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A72DBF" w:rsidRDefault="00016D0D" w:rsidP="003B22EF">
            <w:pPr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A72DBF" w:rsidRDefault="00016D0D" w:rsidP="003B22E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0D" w:rsidRPr="00A72DBF" w:rsidRDefault="00016D0D" w:rsidP="0092227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ступінь вищої освіти не нижче </w:t>
            </w:r>
            <w:r w:rsidR="00FF7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молодшого бакалавра або бакалавра</w:t>
            </w:r>
            <w:r w:rsidR="00873303" w:rsidRPr="00A72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16D0D" w:rsidRPr="00A72DBF" w:rsidTr="00922278">
        <w:trPr>
          <w:trHeight w:val="31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A72DBF" w:rsidRDefault="00016D0D" w:rsidP="003B22EF">
            <w:pPr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A72DBF" w:rsidRDefault="00016D0D" w:rsidP="003B22E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0D" w:rsidRPr="00A72DBF" w:rsidRDefault="00610F4D" w:rsidP="001141B5">
            <w:pPr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016D0D" w:rsidRPr="00A72DBF" w:rsidTr="00016D0D">
        <w:trPr>
          <w:trHeight w:val="7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A72DBF" w:rsidRDefault="00016D0D" w:rsidP="003B22EF">
            <w:pPr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A72DBF" w:rsidRDefault="00016D0D" w:rsidP="003B22E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0D" w:rsidRPr="00A72DBF" w:rsidRDefault="00016D0D" w:rsidP="003B22E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</w:rPr>
              <w:t xml:space="preserve">вільне володіння державною мовою </w:t>
            </w:r>
          </w:p>
        </w:tc>
      </w:tr>
      <w:tr w:rsidR="00016D0D" w:rsidRPr="00A72DBF" w:rsidTr="00016D0D">
        <w:trPr>
          <w:trHeight w:val="7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A72DBF" w:rsidRDefault="00016D0D" w:rsidP="003B22EF">
            <w:pPr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A72DBF" w:rsidRDefault="00016D0D" w:rsidP="003B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A72DBF" w:rsidRDefault="00016D0D" w:rsidP="003B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016D0D" w:rsidRPr="00A72DBF" w:rsidTr="00016D0D">
        <w:trPr>
          <w:trHeight w:val="20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0D" w:rsidRPr="00A72DBF" w:rsidRDefault="00016D0D" w:rsidP="0011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72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Вимога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0D" w:rsidRPr="00A72DBF" w:rsidRDefault="00016D0D" w:rsidP="0011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72D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Компоненти вимоги</w:t>
            </w:r>
          </w:p>
        </w:tc>
      </w:tr>
      <w:tr w:rsidR="00016D0D" w:rsidRPr="00A72DBF" w:rsidTr="00C66253">
        <w:trPr>
          <w:trHeight w:val="208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A72DBF" w:rsidRDefault="00016D0D" w:rsidP="003B22EF">
            <w:pPr>
              <w:spacing w:after="20"/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B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A72DBF" w:rsidRDefault="00016D0D" w:rsidP="003B22EF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5" w:rsidRPr="00A72DBF" w:rsidRDefault="001141B5" w:rsidP="00114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Знання:</w:t>
            </w:r>
          </w:p>
          <w:p w:rsidR="001141B5" w:rsidRPr="00A72DBF" w:rsidRDefault="001141B5" w:rsidP="00114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Конституції України;</w:t>
            </w:r>
          </w:p>
          <w:p w:rsidR="001141B5" w:rsidRPr="00A72DBF" w:rsidRDefault="001141B5" w:rsidP="00114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Закону України «Про державну службу»;</w:t>
            </w:r>
          </w:p>
          <w:p w:rsidR="00016D0D" w:rsidRPr="00A72DBF" w:rsidRDefault="001141B5" w:rsidP="00114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Закону України «Про запобігання корупції» та іншого законодавства</w:t>
            </w:r>
          </w:p>
        </w:tc>
      </w:tr>
      <w:tr w:rsidR="00016D0D" w:rsidRPr="00A72DBF" w:rsidTr="00016D0D">
        <w:trPr>
          <w:trHeight w:val="208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A72DBF" w:rsidRDefault="00016D0D" w:rsidP="003B22EF">
            <w:pPr>
              <w:spacing w:after="20"/>
              <w:ind w:left="-142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A72DBF" w:rsidRDefault="00016D0D" w:rsidP="003B22EF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3" w:rsidRPr="00A72DBF" w:rsidRDefault="00997923" w:rsidP="00314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DBF">
              <w:rPr>
                <w:rFonts w:ascii="Times New Roman" w:hAnsi="Times New Roman" w:cs="Times New Roman"/>
              </w:rPr>
              <w:t>Знання:</w:t>
            </w:r>
          </w:p>
          <w:p w:rsidR="00997923" w:rsidRPr="00A72DBF" w:rsidRDefault="00997923" w:rsidP="00314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DBF">
              <w:rPr>
                <w:rFonts w:ascii="Times New Roman" w:hAnsi="Times New Roman" w:cs="Times New Roman"/>
              </w:rPr>
              <w:t>Закону України «Про Національну комісію, що здійснює державне регулювання у сферах енергетики та комунальних послуг»;</w:t>
            </w:r>
          </w:p>
          <w:p w:rsidR="00314843" w:rsidRPr="00A72DBF" w:rsidRDefault="00314843" w:rsidP="00314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DBF">
              <w:rPr>
                <w:rFonts w:ascii="Times New Roman" w:hAnsi="Times New Roman" w:cs="Times New Roman"/>
              </w:rPr>
              <w:t>Закону України «Про медіа»;</w:t>
            </w:r>
          </w:p>
          <w:p w:rsidR="00314843" w:rsidRPr="00A72DBF" w:rsidRDefault="00314843" w:rsidP="003148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DBF">
              <w:rPr>
                <w:rFonts w:ascii="Times New Roman" w:hAnsi="Times New Roman" w:cs="Times New Roman"/>
              </w:rPr>
              <w:t>Закону України «Про інформацію».</w:t>
            </w:r>
          </w:p>
          <w:p w:rsidR="00016D0D" w:rsidRPr="00A72DBF" w:rsidRDefault="00016D0D" w:rsidP="00997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10" w:rsidRPr="00A72DBF" w:rsidTr="00016D0D">
        <w:trPr>
          <w:trHeight w:val="208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10" w:rsidRPr="00A72DBF" w:rsidRDefault="005C3710" w:rsidP="003B22EF">
            <w:pPr>
              <w:spacing w:after="20"/>
              <w:ind w:left="-142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10" w:rsidRPr="00A72DBF" w:rsidRDefault="00231193" w:rsidP="003B22EF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Спеціальні вимоги до досвіду роботи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10" w:rsidRPr="00A72DBF" w:rsidRDefault="00610F4D" w:rsidP="00610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6D0D" w:rsidRPr="00A72DBF" w:rsidRDefault="00016D0D" w:rsidP="00016D0D">
      <w:pPr>
        <w:tabs>
          <w:tab w:val="left" w:pos="1342"/>
        </w:tabs>
        <w:rPr>
          <w:rStyle w:val="rvts15"/>
          <w:b/>
          <w:sz w:val="24"/>
        </w:rPr>
      </w:pPr>
    </w:p>
    <w:sectPr w:rsidR="00016D0D" w:rsidRPr="00A72DBF" w:rsidSect="002F502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975D8"/>
    <w:multiLevelType w:val="hybridMultilevel"/>
    <w:tmpl w:val="448AC4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F6C11"/>
    <w:multiLevelType w:val="hybridMultilevel"/>
    <w:tmpl w:val="15BE99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11"/>
    <w:rsid w:val="00016D0D"/>
    <w:rsid w:val="00020156"/>
    <w:rsid w:val="000D7F18"/>
    <w:rsid w:val="000E2506"/>
    <w:rsid w:val="00104121"/>
    <w:rsid w:val="001141B5"/>
    <w:rsid w:val="0014295B"/>
    <w:rsid w:val="001950EB"/>
    <w:rsid w:val="001C0CED"/>
    <w:rsid w:val="00221E28"/>
    <w:rsid w:val="00231193"/>
    <w:rsid w:val="00236ED7"/>
    <w:rsid w:val="00290CF7"/>
    <w:rsid w:val="002D52EF"/>
    <w:rsid w:val="002F5027"/>
    <w:rsid w:val="00300B18"/>
    <w:rsid w:val="00300F0D"/>
    <w:rsid w:val="00314843"/>
    <w:rsid w:val="00354AFC"/>
    <w:rsid w:val="0040188C"/>
    <w:rsid w:val="004240D0"/>
    <w:rsid w:val="00445160"/>
    <w:rsid w:val="00465DBB"/>
    <w:rsid w:val="00474FEE"/>
    <w:rsid w:val="00500723"/>
    <w:rsid w:val="00524E54"/>
    <w:rsid w:val="005C3710"/>
    <w:rsid w:val="005F26CF"/>
    <w:rsid w:val="00602B21"/>
    <w:rsid w:val="00610F4D"/>
    <w:rsid w:val="00614C3B"/>
    <w:rsid w:val="006208DF"/>
    <w:rsid w:val="00625952"/>
    <w:rsid w:val="0062709D"/>
    <w:rsid w:val="00676A78"/>
    <w:rsid w:val="006C5B11"/>
    <w:rsid w:val="00771ADD"/>
    <w:rsid w:val="007A189D"/>
    <w:rsid w:val="007A6D48"/>
    <w:rsid w:val="008377B5"/>
    <w:rsid w:val="00846347"/>
    <w:rsid w:val="00873303"/>
    <w:rsid w:val="008A1904"/>
    <w:rsid w:val="008C314D"/>
    <w:rsid w:val="008C445D"/>
    <w:rsid w:val="00922278"/>
    <w:rsid w:val="00936A18"/>
    <w:rsid w:val="00997923"/>
    <w:rsid w:val="009A52B1"/>
    <w:rsid w:val="00A34376"/>
    <w:rsid w:val="00A72DBF"/>
    <w:rsid w:val="00AD7F5A"/>
    <w:rsid w:val="00AE0874"/>
    <w:rsid w:val="00BE051C"/>
    <w:rsid w:val="00C005A7"/>
    <w:rsid w:val="00C66253"/>
    <w:rsid w:val="00CA0399"/>
    <w:rsid w:val="00CB1C38"/>
    <w:rsid w:val="00CC12C3"/>
    <w:rsid w:val="00CC7EFD"/>
    <w:rsid w:val="00CE45EB"/>
    <w:rsid w:val="00CE7C55"/>
    <w:rsid w:val="00CF4081"/>
    <w:rsid w:val="00D1114B"/>
    <w:rsid w:val="00D31D59"/>
    <w:rsid w:val="00D47E39"/>
    <w:rsid w:val="00ED5DA0"/>
    <w:rsid w:val="00EF7C27"/>
    <w:rsid w:val="00F126C2"/>
    <w:rsid w:val="00F82972"/>
    <w:rsid w:val="00FC6425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3CC3"/>
  <w15:chartTrackingRefBased/>
  <w15:docId w15:val="{F9EF5EE9-6FE1-41C5-9005-BD323B0A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4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114B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1114B"/>
    <w:rPr>
      <w:color w:val="605E5C"/>
      <w:shd w:val="clear" w:color="auto" w:fill="E1DFDD"/>
    </w:rPr>
  </w:style>
  <w:style w:type="paragraph" w:styleId="a5">
    <w:name w:val="Normal (Web)"/>
    <w:basedOn w:val="a"/>
    <w:unhideWhenUsed/>
    <w:rsid w:val="0001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016D0D"/>
  </w:style>
  <w:style w:type="character" w:customStyle="1" w:styleId="rvts15">
    <w:name w:val="rvts15"/>
    <w:rsid w:val="00016D0D"/>
    <w:rPr>
      <w:rFonts w:cs="Times New Roman"/>
    </w:rPr>
  </w:style>
  <w:style w:type="paragraph" w:customStyle="1" w:styleId="rvps2">
    <w:name w:val="rvps2"/>
    <w:basedOn w:val="a"/>
    <w:uiPriority w:val="99"/>
    <w:rsid w:val="00016D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016D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a6">
    <w:name w:val="Основний текст Знак"/>
    <w:link w:val="a7"/>
    <w:locked/>
    <w:rsid w:val="00016D0D"/>
    <w:rPr>
      <w:sz w:val="28"/>
    </w:rPr>
  </w:style>
  <w:style w:type="paragraph" w:styleId="a7">
    <w:name w:val="Body Text"/>
    <w:basedOn w:val="a"/>
    <w:link w:val="a6"/>
    <w:rsid w:val="00016D0D"/>
    <w:pPr>
      <w:spacing w:after="0" w:line="240" w:lineRule="auto"/>
      <w:jc w:val="both"/>
    </w:pPr>
    <w:rPr>
      <w:sz w:val="28"/>
    </w:rPr>
  </w:style>
  <w:style w:type="character" w:customStyle="1" w:styleId="10">
    <w:name w:val="Основний текст Знак1"/>
    <w:basedOn w:val="a0"/>
    <w:uiPriority w:val="99"/>
    <w:semiHidden/>
    <w:rsid w:val="0001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miiets@nerc.gov.ua" TargetMode="External"/><Relationship Id="rId5" Type="http://schemas.openxmlformats.org/officeDocument/2006/relationships/hyperlink" Target="mailto:Kolomiiets@ner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2689</Words>
  <Characters>1533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NERC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Примак</dc:creator>
  <cp:keywords/>
  <dc:description/>
  <cp:lastModifiedBy>Інна Коломієць</cp:lastModifiedBy>
  <cp:revision>10</cp:revision>
  <cp:lastPrinted>2024-01-08T08:41:00Z</cp:lastPrinted>
  <dcterms:created xsi:type="dcterms:W3CDTF">2024-01-05T12:37:00Z</dcterms:created>
  <dcterms:modified xsi:type="dcterms:W3CDTF">2024-07-17T11:31:00Z</dcterms:modified>
</cp:coreProperties>
</file>